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pStyle w:val="P6"/>
        <w:tabs>
          <w:tab w:val="left" w:pos="0" w:leader="none"/>
        </w:tabs>
        <w:rPr>
          <w:rFonts w:ascii="Times New Roman" w:hAnsi="Times New Roman"/>
          <w:sz w:val="24"/>
          <w:szCs w:val="24"/>
        </w:rPr>
      </w:pPr>
      <w:r>
        <w:rPr>
          <w:rFonts w:ascii="Times New Roman" w:hAnsi="Times New Roman"/>
          <w:sz w:val="24"/>
          <w:szCs w:val="24"/>
        </w:rPr>
        <w:t xml:space="preserve">                                                                                                                                                Додаток</w:t>
      </w:r>
    </w:p>
    <w:p>
      <w:pPr>
        <w:pStyle w:val="P6"/>
        <w:tabs>
          <w:tab w:val="left" w:pos="1588" w:leader="none"/>
        </w:tabs>
        <w:ind w:left="720"/>
        <w:jc w:val="center"/>
        <w:rPr>
          <w:rFonts w:ascii="Times New Roman" w:hAnsi="Times New Roman"/>
          <w:b w:val="1"/>
          <w:bCs w:val="1"/>
          <w:caps w:val="1"/>
          <w:sz w:val="24"/>
          <w:szCs w:val="24"/>
        </w:rPr>
      </w:pPr>
    </w:p>
    <w:p>
      <w:pPr>
        <w:pStyle w:val="P6"/>
        <w:tabs>
          <w:tab w:val="left" w:pos="1588" w:leader="none"/>
        </w:tabs>
        <w:ind w:left="720"/>
        <w:jc w:val="center"/>
        <w:rPr>
          <w:rFonts w:ascii="Times New Roman" w:hAnsi="Times New Roman"/>
          <w:b w:val="1"/>
          <w:bCs w:val="1"/>
          <w:caps w:val="1"/>
          <w:sz w:val="24"/>
          <w:szCs w:val="24"/>
        </w:rPr>
      </w:pPr>
      <w:r>
        <w:rPr>
          <w:rFonts w:ascii="Times New Roman" w:hAnsi="Times New Roman"/>
          <w:b w:val="1"/>
          <w:bCs w:val="1"/>
          <w:caps w:val="1"/>
          <w:sz w:val="24"/>
          <w:szCs w:val="24"/>
        </w:rPr>
        <w:t>Програма</w:t>
      </w:r>
    </w:p>
    <w:p>
      <w:pPr>
        <w:pStyle w:val="P6"/>
        <w:jc w:val="center"/>
        <w:rPr>
          <w:rFonts w:ascii="Times New Roman" w:hAnsi="Times New Roman"/>
          <w:b w:val="1"/>
          <w:bCs w:val="1"/>
          <w:sz w:val="24"/>
          <w:szCs w:val="24"/>
        </w:rPr>
      </w:pPr>
      <w:r>
        <w:rPr>
          <w:rFonts w:ascii="Times New Roman" w:hAnsi="Times New Roman"/>
          <w:b w:val="1"/>
          <w:bCs w:val="1"/>
          <w:sz w:val="24"/>
          <w:szCs w:val="24"/>
        </w:rPr>
        <w:t xml:space="preserve"> будівництва  сховищ та укриттів на території Тернопільської міської територіальної громади на 2026 – 2028 роки</w:t>
      </w:r>
    </w:p>
    <w:p>
      <w:pPr>
        <w:pStyle w:val="P6"/>
        <w:tabs>
          <w:tab w:val="left" w:pos="1588" w:leader="none"/>
        </w:tabs>
        <w:ind w:left="720"/>
        <w:jc w:val="center"/>
        <w:rPr>
          <w:rFonts w:ascii="Times New Roman" w:hAnsi="Times New Roman"/>
          <w:b w:val="1"/>
          <w:bCs w:val="1"/>
          <w:caps w:val="1"/>
          <w:color w:val="FF0000"/>
          <w:sz w:val="24"/>
          <w:szCs w:val="24"/>
        </w:rPr>
      </w:pPr>
      <w:r>
        <w:rPr>
          <w:rFonts w:ascii="Times New Roman" w:hAnsi="Times New Roman"/>
          <w:b w:val="1"/>
          <w:bCs w:val="1"/>
          <w:caps w:val="1"/>
          <w:color w:val="FF0000"/>
          <w:sz w:val="24"/>
          <w:szCs w:val="24"/>
        </w:rPr>
        <w:tab/>
      </w:r>
    </w:p>
    <w:p>
      <w:pPr>
        <w:tabs>
          <w:tab w:val="left" w:pos="5430" w:leader="none"/>
        </w:tabs>
        <w:spacing w:lineRule="auto" w:line="240" w:after="0" w:beforeAutospacing="0" w:afterAutospacing="0"/>
        <w:jc w:val="center"/>
        <w:rPr>
          <w:rFonts w:ascii="Times New Roman" w:hAnsi="Times New Roman"/>
          <w:b w:val="1"/>
          <w:bCs w:val="1"/>
          <w:caps w:val="1"/>
          <w:sz w:val="24"/>
          <w:szCs w:val="24"/>
          <w:lang w:val="uk-UA"/>
        </w:rPr>
      </w:pPr>
      <w:r>
        <w:rPr>
          <w:rFonts w:ascii="Times New Roman" w:hAnsi="Times New Roman"/>
          <w:b w:val="1"/>
          <w:bCs w:val="1"/>
          <w:caps w:val="1"/>
          <w:sz w:val="24"/>
          <w:szCs w:val="24"/>
          <w:lang w:val="uk-UA"/>
        </w:rPr>
        <w:t>1. Паспорт Програми</w:t>
      </w:r>
    </w:p>
    <w:p>
      <w:pPr>
        <w:spacing w:lineRule="auto" w:line="240" w:after="0" w:beforeAutospacing="0" w:afterAutospacing="0"/>
        <w:jc w:val="center"/>
        <w:rPr>
          <w:rFonts w:ascii="Times New Roman" w:hAnsi="Times New Roman"/>
          <w:i w:val="1"/>
          <w:iCs w:val="1"/>
          <w:color w:val="FF0000"/>
          <w:sz w:val="24"/>
          <w:szCs w:val="24"/>
        </w:rPr>
        <w:sectPr>
          <w:headerReference w:type="default" r:id="RelHdr1"/>
          <w:headerReference w:type="even" r:id="RelHdr2"/>
          <w:footnotePr/>
          <w:endnotePr/>
          <w:type w:val="nextColumn"/>
          <w:pgSz w:w="11909" w:h="16834" w:code="0"/>
          <w:pgMar w:left="1701" w:right="567" w:top="851" w:bottom="1985" w:header="709" w:footer="709" w:gutter="0"/>
          <w:pgNumType w:start="5" w:chapSep="period"/>
          <w:cols w:equalWidth="1" w:space="60"/>
          <w:noEndnote/>
        </w:sectPr>
      </w:pPr>
    </w:p>
    <w:tbl>
      <w:tblPr>
        <w:tblStyle w:val="T2"/>
        <w:tblW w:w="9768"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fixed"/>
      </w:tblPr>
      <w:tblGrid>
        <w:gridCol w:w="648"/>
        <w:gridCol w:w="3180"/>
        <w:gridCol w:w="5940"/>
      </w:tblGrid>
      <w:tr>
        <w:trPr>
          <w:wAfter w:w="0" w:type="dxa"/>
          <w:trHeight w:hRule="atLeast" w:val="673"/>
        </w:trPr>
        <w:tc>
          <w:tcPr>
            <w:tcW w:w="648" w:type="dxa"/>
          </w:tcPr>
          <w:p>
            <w:pPr>
              <w:spacing w:lineRule="auto" w:line="240" w:after="0" w:beforeAutospacing="0" w:afterAutospacing="0"/>
              <w:jc w:val="center"/>
              <w:rPr>
                <w:rFonts w:ascii="Times New Roman" w:hAnsi="Times New Roman"/>
                <w:sz w:val="24"/>
                <w:szCs w:val="24"/>
                <w:lang/>
              </w:rPr>
            </w:pPr>
            <w:r>
              <w:rPr>
                <w:rFonts w:ascii="Times New Roman" w:hAnsi="Times New Roman"/>
                <w:sz w:val="24"/>
                <w:szCs w:val="24"/>
              </w:rPr>
              <w:t>1.</w:t>
            </w:r>
          </w:p>
        </w:tc>
        <w:tc>
          <w:tcPr>
            <w:tcW w:w="3180" w:type="dxa"/>
          </w:tcPr>
          <w:p>
            <w:pPr>
              <w:spacing w:lineRule="auto" w:line="240" w:after="0" w:beforeAutospacing="0" w:afterAutospacing="0"/>
              <w:jc w:val="center"/>
              <w:rPr>
                <w:rFonts w:ascii="Times New Roman" w:hAnsi="Times New Roman"/>
                <w:sz w:val="24"/>
                <w:szCs w:val="24"/>
                <w:lang/>
              </w:rPr>
            </w:pPr>
            <w:r>
              <w:rPr>
                <w:rFonts w:ascii="Times New Roman" w:hAnsi="Times New Roman"/>
                <w:sz w:val="24"/>
                <w:szCs w:val="24"/>
              </w:rPr>
              <w:t>Ініціатор розроблення програми</w:t>
            </w:r>
          </w:p>
        </w:tc>
        <w:tc>
          <w:tcPr>
            <w:tcW w:w="5940" w:type="dxa"/>
          </w:tcPr>
          <w:p>
            <w:pPr>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міський голова</w:t>
            </w:r>
          </w:p>
        </w:tc>
      </w:tr>
      <w:tr>
        <w:trPr>
          <w:wAfter w:w="0" w:type="dxa"/>
          <w:trHeight w:hRule="atLeast" w:val="1197"/>
        </w:trPr>
        <w:tc>
          <w:tcPr>
            <w:tcW w:w="648" w:type="dxa"/>
          </w:tcPr>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lang/>
              </w:rPr>
            </w:pPr>
            <w:r>
              <w:rPr>
                <w:rFonts w:ascii="Times New Roman" w:hAnsi="Times New Roman"/>
                <w:sz w:val="24"/>
                <w:szCs w:val="24"/>
              </w:rPr>
              <w:t>2.</w:t>
            </w:r>
          </w:p>
        </w:tc>
        <w:tc>
          <w:tcPr>
            <w:tcW w:w="3180" w:type="dxa"/>
          </w:tcPr>
          <w:p>
            <w:pPr>
              <w:spacing w:lineRule="auto" w:line="240" w:after="0" w:beforeAutospacing="0" w:afterAutospacing="0"/>
              <w:rPr>
                <w:rFonts w:ascii="Times New Roman" w:hAnsi="Times New Roman"/>
                <w:sz w:val="24"/>
                <w:szCs w:val="24"/>
                <w:lang/>
              </w:rPr>
            </w:pPr>
            <w:r>
              <w:rPr>
                <w:rFonts w:ascii="Times New Roman" w:hAnsi="Times New Roman"/>
                <w:sz w:val="24"/>
                <w:szCs w:val="24"/>
              </w:rPr>
              <w:t xml:space="preserve">Дата, номер і назва   розпорядчого документа органу виконавчої влади про розроблення   програми</w:t>
            </w:r>
          </w:p>
        </w:tc>
        <w:tc>
          <w:tcPr>
            <w:tcW w:w="5940" w:type="dxa"/>
          </w:tcPr>
          <w:p>
            <w:pPr>
              <w:spacing w:lineRule="auto" w:line="240" w:after="0" w:beforeAutospacing="0" w:afterAutospacing="0"/>
              <w:rPr>
                <w:rFonts w:ascii="Times New Roman" w:hAnsi="Times New Roman"/>
                <w:sz w:val="24"/>
                <w:szCs w:val="24"/>
                <w:lang w:val="uk-UA"/>
              </w:rPr>
            </w:pPr>
          </w:p>
          <w:p>
            <w:pPr>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 xml:space="preserve">пункт 13 протокольного доручення наради при міському голові від 28.07.2026 № 27 </w:t>
            </w:r>
          </w:p>
          <w:p>
            <w:pPr>
              <w:spacing w:lineRule="auto" w:line="240" w:after="0" w:beforeAutospacing="0" w:afterAutospacing="0"/>
              <w:rPr>
                <w:rFonts w:ascii="Times New Roman" w:hAnsi="Times New Roman"/>
                <w:sz w:val="24"/>
                <w:szCs w:val="24"/>
                <w:lang w:val="uk-UA"/>
              </w:rPr>
            </w:pPr>
          </w:p>
        </w:tc>
      </w:tr>
      <w:tr>
        <w:trPr>
          <w:wAfter w:w="0" w:type="dxa"/>
          <w:trHeight w:hRule="atLeast" w:val="657"/>
        </w:trPr>
        <w:tc>
          <w:tcPr>
            <w:tcW w:w="648" w:type="dxa"/>
          </w:tcPr>
          <w:p>
            <w:pPr>
              <w:spacing w:lineRule="auto" w:line="240" w:after="0" w:beforeAutospacing="0" w:afterAutospacing="0"/>
              <w:jc w:val="center"/>
              <w:rPr>
                <w:rFonts w:ascii="Times New Roman" w:hAnsi="Times New Roman"/>
                <w:sz w:val="24"/>
                <w:szCs w:val="24"/>
                <w:lang/>
              </w:rPr>
            </w:pPr>
            <w:r>
              <w:rPr>
                <w:rFonts w:ascii="Times New Roman" w:hAnsi="Times New Roman"/>
                <w:sz w:val="24"/>
                <w:szCs w:val="24"/>
              </w:rPr>
              <w:t>3.</w:t>
            </w:r>
          </w:p>
        </w:tc>
        <w:tc>
          <w:tcPr>
            <w:tcW w:w="3180" w:type="dxa"/>
          </w:tcPr>
          <w:p>
            <w:pPr>
              <w:spacing w:lineRule="auto" w:line="240" w:after="0" w:beforeAutospacing="0" w:afterAutospacing="0"/>
              <w:rPr>
                <w:rFonts w:ascii="Times New Roman" w:hAnsi="Times New Roman"/>
                <w:sz w:val="24"/>
                <w:szCs w:val="24"/>
                <w:lang/>
              </w:rPr>
            </w:pPr>
            <w:r>
              <w:rPr>
                <w:rFonts w:ascii="Times New Roman" w:hAnsi="Times New Roman"/>
                <w:sz w:val="24"/>
                <w:szCs w:val="24"/>
              </w:rPr>
              <w:t>Розробник програми</w:t>
            </w:r>
          </w:p>
        </w:tc>
        <w:tc>
          <w:tcPr>
            <w:tcW w:w="5940" w:type="dxa"/>
          </w:tcPr>
          <w:p>
            <w:pPr>
              <w:spacing w:lineRule="auto" w:line="240" w:after="0" w:beforeAutospacing="0" w:afterAutospacing="0"/>
              <w:rPr>
                <w:rFonts w:ascii="Times New Roman" w:hAnsi="Times New Roman"/>
                <w:sz w:val="24"/>
                <w:szCs w:val="24"/>
              </w:rPr>
            </w:pPr>
            <w:r>
              <w:rPr>
                <w:rFonts w:ascii="Times New Roman" w:hAnsi="Times New Roman"/>
                <w:sz w:val="24"/>
                <w:szCs w:val="24"/>
              </w:rPr>
              <w:t xml:space="preserve">Управління надзвичайних ситуацій </w:t>
            </w:r>
          </w:p>
          <w:p>
            <w:pPr>
              <w:spacing w:lineRule="auto" w:line="240" w:after="0" w:beforeAutospacing="0" w:afterAutospacing="0"/>
              <w:rPr>
                <w:rFonts w:ascii="Times New Roman" w:hAnsi="Times New Roman"/>
                <w:sz w:val="24"/>
                <w:szCs w:val="24"/>
                <w:lang/>
              </w:rPr>
            </w:pPr>
          </w:p>
        </w:tc>
      </w:tr>
      <w:tr>
        <w:trPr>
          <w:wAfter w:w="0" w:type="dxa"/>
          <w:trHeight w:hRule="atLeast" w:val="657"/>
        </w:trPr>
        <w:tc>
          <w:tcPr>
            <w:tcW w:w="648" w:type="dxa"/>
          </w:tcPr>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4.</w:t>
            </w:r>
          </w:p>
        </w:tc>
        <w:tc>
          <w:tcPr>
            <w:tcW w:w="3180" w:type="dxa"/>
          </w:tcPr>
          <w:p>
            <w:pPr>
              <w:spacing w:lineRule="auto" w:line="240" w:after="0" w:beforeAutospacing="0" w:afterAutospacing="0"/>
              <w:rPr>
                <w:rFonts w:ascii="Times New Roman" w:hAnsi="Times New Roman"/>
                <w:sz w:val="24"/>
                <w:szCs w:val="24"/>
                <w:lang w:val="uk-UA"/>
              </w:rPr>
            </w:pPr>
          </w:p>
          <w:p>
            <w:pPr>
              <w:spacing w:lineRule="auto" w:line="240" w:after="0" w:beforeAutospacing="0" w:afterAutospacing="0"/>
              <w:rPr>
                <w:rFonts w:ascii="Times New Roman" w:hAnsi="Times New Roman"/>
                <w:sz w:val="24"/>
                <w:szCs w:val="24"/>
                <w:lang w:val="uk-UA"/>
              </w:rPr>
            </w:pPr>
          </w:p>
          <w:p>
            <w:pPr>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Співрозробники програми</w:t>
            </w:r>
          </w:p>
        </w:tc>
        <w:tc>
          <w:tcPr>
            <w:tcW w:w="5940" w:type="dxa"/>
          </w:tcPr>
          <w:p>
            <w:pPr>
              <w:spacing w:lineRule="auto" w:line="240" w:after="0" w:beforeAutospacing="0" w:afterAutospacing="0"/>
              <w:rPr>
                <w:rFonts w:ascii="Times New Roman" w:hAnsi="Times New Roman"/>
                <w:sz w:val="24"/>
                <w:szCs w:val="24"/>
              </w:rPr>
            </w:pPr>
            <w:r>
              <w:rPr>
                <w:rFonts w:ascii="Times New Roman" w:hAnsi="Times New Roman"/>
                <w:sz w:val="24"/>
                <w:szCs w:val="24"/>
                <w:lang w:val="uk-UA"/>
              </w:rPr>
              <w:t>В</w:t>
            </w:r>
            <w:r>
              <w:rPr>
                <w:rFonts w:ascii="Times New Roman" w:hAnsi="Times New Roman"/>
                <w:sz w:val="24"/>
                <w:szCs w:val="24"/>
              </w:rPr>
              <w:t>ідділ земельних ресурсів</w:t>
            </w:r>
            <w:r>
              <w:rPr>
                <w:rFonts w:ascii="Times New Roman" w:hAnsi="Times New Roman"/>
                <w:sz w:val="24"/>
                <w:szCs w:val="24"/>
                <w:lang w:val="uk-UA"/>
              </w:rPr>
              <w:t>,</w:t>
            </w:r>
          </w:p>
          <w:p>
            <w:pPr>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В</w:t>
            </w:r>
            <w:r>
              <w:rPr>
                <w:rFonts w:ascii="Times New Roman" w:hAnsi="Times New Roman"/>
                <w:sz w:val="24"/>
                <w:szCs w:val="24"/>
                <w:lang/>
              </w:rPr>
              <w:t>ідділ державного архітектурно-будівельного контролю</w:t>
            </w:r>
            <w:r>
              <w:rPr>
                <w:rFonts w:ascii="Times New Roman" w:hAnsi="Times New Roman"/>
                <w:sz w:val="24"/>
                <w:szCs w:val="24"/>
                <w:lang w:val="uk-UA"/>
              </w:rPr>
              <w:t>,</w:t>
            </w:r>
          </w:p>
          <w:p>
            <w:pPr>
              <w:framePr w:wrap="around" w:vAnchor="text" w:hAnchor="text" w:y="1"/>
              <w:widowControl w:val="0"/>
              <w:spacing w:lineRule="auto" w:line="240" w:after="0" w:beforeAutospacing="0" w:afterAutospacing="0"/>
              <w:ind w:firstLine="546" w:left="-546" w:right="-108"/>
              <w:rPr>
                <w:rFonts w:ascii="Times New Roman" w:hAnsi="Times New Roman"/>
                <w:sz w:val="24"/>
                <w:szCs w:val="24"/>
                <w:lang w:val="uk-UA"/>
              </w:rPr>
            </w:pPr>
            <w:r>
              <w:rPr>
                <w:rFonts w:ascii="Times New Roman" w:hAnsi="Times New Roman"/>
                <w:sz w:val="24"/>
                <w:szCs w:val="24"/>
                <w:lang w:val="uk-UA"/>
              </w:rPr>
              <w:t xml:space="preserve">Управління містобудування, архітектури та  кадастру</w:t>
            </w:r>
          </w:p>
        </w:tc>
      </w:tr>
      <w:tr>
        <w:trPr>
          <w:wAfter w:w="0" w:type="dxa"/>
          <w:trHeight w:hRule="atLeast" w:val="726"/>
        </w:trPr>
        <w:tc>
          <w:tcPr>
            <w:tcW w:w="648" w:type="dxa"/>
          </w:tcPr>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lang/>
              </w:rPr>
            </w:pPr>
            <w:r>
              <w:rPr>
                <w:rFonts w:ascii="Times New Roman" w:hAnsi="Times New Roman"/>
                <w:sz w:val="24"/>
                <w:szCs w:val="24"/>
              </w:rPr>
              <w:t>5.</w:t>
            </w:r>
          </w:p>
        </w:tc>
        <w:tc>
          <w:tcPr>
            <w:tcW w:w="3180" w:type="dxa"/>
          </w:tcPr>
          <w:p>
            <w:pPr>
              <w:spacing w:lineRule="auto" w:line="240" w:after="0" w:beforeAutospacing="0" w:afterAutospacing="0"/>
              <w:rPr>
                <w:rFonts w:ascii="Times New Roman" w:hAnsi="Times New Roman"/>
                <w:sz w:val="24"/>
                <w:szCs w:val="24"/>
                <w:lang/>
              </w:rPr>
            </w:pPr>
            <w:r>
              <w:rPr>
                <w:rFonts w:ascii="Times New Roman" w:hAnsi="Times New Roman"/>
                <w:sz w:val="24"/>
                <w:szCs w:val="24"/>
              </w:rPr>
              <w:t>Відповідальний виконавець програми</w:t>
            </w:r>
          </w:p>
        </w:tc>
        <w:tc>
          <w:tcPr>
            <w:tcW w:w="5940" w:type="dxa"/>
          </w:tcPr>
          <w:p>
            <w:pPr>
              <w:spacing w:lineRule="auto" w:line="240" w:after="0" w:beforeAutospacing="0" w:afterAutospacing="0"/>
              <w:rPr>
                <w:rFonts w:ascii="Times New Roman" w:hAnsi="Times New Roman"/>
                <w:sz w:val="24"/>
                <w:szCs w:val="24"/>
              </w:rPr>
            </w:pPr>
            <w:r>
              <w:rPr>
                <w:rFonts w:ascii="Times New Roman" w:hAnsi="Times New Roman"/>
                <w:sz w:val="24"/>
                <w:szCs w:val="24"/>
              </w:rPr>
              <w:t>Управління надзвичайних ситуацій</w:t>
            </w:r>
          </w:p>
          <w:p>
            <w:pPr>
              <w:spacing w:lineRule="auto" w:line="240" w:after="0" w:beforeAutospacing="0" w:afterAutospacing="0"/>
              <w:rPr>
                <w:rFonts w:ascii="Times New Roman" w:hAnsi="Times New Roman"/>
                <w:sz w:val="24"/>
                <w:szCs w:val="24"/>
                <w:lang/>
              </w:rPr>
            </w:pPr>
          </w:p>
        </w:tc>
      </w:tr>
      <w:tr>
        <w:trPr>
          <w:wAfter w:w="0" w:type="dxa"/>
          <w:trHeight w:hRule="atLeast" w:val="1211"/>
        </w:trPr>
        <w:tc>
          <w:tcPr>
            <w:tcW w:w="648" w:type="dxa"/>
          </w:tcPr>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lang/>
              </w:rPr>
            </w:pPr>
            <w:r>
              <w:rPr>
                <w:rFonts w:ascii="Times New Roman" w:hAnsi="Times New Roman"/>
                <w:sz w:val="24"/>
                <w:szCs w:val="24"/>
              </w:rPr>
              <w:t>6.</w:t>
            </w:r>
          </w:p>
        </w:tc>
        <w:tc>
          <w:tcPr>
            <w:tcW w:w="3180" w:type="dxa"/>
          </w:tcPr>
          <w:p>
            <w:pPr>
              <w:spacing w:lineRule="auto" w:line="240" w:after="0" w:beforeAutospacing="0" w:afterAutospacing="0"/>
              <w:rPr>
                <w:rFonts w:ascii="Times New Roman" w:hAnsi="Times New Roman"/>
                <w:sz w:val="24"/>
                <w:szCs w:val="24"/>
              </w:rPr>
            </w:pPr>
          </w:p>
          <w:p>
            <w:pPr>
              <w:spacing w:lineRule="auto" w:line="240" w:after="0" w:beforeAutospacing="0" w:afterAutospacing="0"/>
              <w:rPr>
                <w:rFonts w:ascii="Times New Roman" w:hAnsi="Times New Roman"/>
                <w:sz w:val="24"/>
                <w:szCs w:val="24"/>
              </w:rPr>
            </w:pPr>
          </w:p>
          <w:p>
            <w:pPr>
              <w:spacing w:lineRule="auto" w:line="240" w:after="0" w:beforeAutospacing="0" w:afterAutospacing="0"/>
              <w:rPr>
                <w:rFonts w:ascii="Times New Roman" w:hAnsi="Times New Roman"/>
                <w:sz w:val="24"/>
                <w:szCs w:val="24"/>
                <w:lang/>
              </w:rPr>
            </w:pPr>
            <w:r>
              <w:rPr>
                <w:rFonts w:ascii="Times New Roman" w:hAnsi="Times New Roman"/>
                <w:sz w:val="24"/>
                <w:szCs w:val="24"/>
              </w:rPr>
              <w:t>Учасники програми</w:t>
            </w:r>
          </w:p>
        </w:tc>
        <w:tc>
          <w:tcPr>
            <w:tcW w:w="5940" w:type="dxa"/>
          </w:tcPr>
          <w:p>
            <w:pPr>
              <w:tabs>
                <w:tab w:val="left" w:pos="360" w:leader="none"/>
              </w:tabs>
              <w:spacing w:lineRule="auto" w:line="240" w:after="0" w:beforeAutospacing="0" w:afterAutospacing="0"/>
              <w:jc w:val="both"/>
              <w:rPr>
                <w:rFonts w:ascii="Times New Roman" w:hAnsi="Times New Roman"/>
                <w:sz w:val="24"/>
                <w:szCs w:val="24"/>
                <w:lang w:val="uk-UA"/>
              </w:rPr>
            </w:pPr>
            <w:r>
              <w:rPr>
                <w:rFonts w:ascii="Times New Roman" w:hAnsi="Times New Roman"/>
                <w:sz w:val="24"/>
                <w:szCs w:val="24"/>
                <w:lang w:val="uk-UA"/>
              </w:rPr>
              <w:t>Тернопільська міська рада, виконавчі органи Тернопільської міської ради, комунальні підприємства, установи, заклади, та організації всіх форм власності за згодою, які розташовані на території громади</w:t>
            </w:r>
            <w:r>
              <w:rPr>
                <w:rFonts w:ascii="Times New Roman" w:hAnsi="Times New Roman"/>
                <w:sz w:val="24"/>
                <w:szCs w:val="24"/>
                <w:spacing w:val="-4"/>
                <w:lang w:val="uk-UA"/>
              </w:rPr>
              <w:t xml:space="preserve">, </w:t>
            </w:r>
            <w:r>
              <w:rPr>
                <w:rFonts w:ascii="Times New Roman" w:hAnsi="Times New Roman"/>
                <w:sz w:val="24"/>
                <w:szCs w:val="24"/>
                <w:lang w:val="uk-UA"/>
              </w:rPr>
              <w:t xml:space="preserve"> інші суб’єкти господарювання</w:t>
            </w:r>
          </w:p>
        </w:tc>
      </w:tr>
      <w:tr>
        <w:trPr>
          <w:wAfter w:w="0" w:type="dxa"/>
          <w:trHeight w:hRule="atLeast" w:val="628"/>
        </w:trPr>
        <w:tc>
          <w:tcPr>
            <w:tcW w:w="648" w:type="dxa"/>
          </w:tcPr>
          <w:p>
            <w:pPr>
              <w:spacing w:lineRule="auto" w:line="240" w:after="0" w:beforeAutospacing="0" w:afterAutospacing="0"/>
              <w:rPr>
                <w:rFonts w:ascii="Times New Roman" w:hAnsi="Times New Roman"/>
                <w:sz w:val="28"/>
                <w:szCs w:val="28"/>
                <w:lang/>
              </w:rPr>
            </w:pPr>
            <w:r>
              <w:rPr>
                <w:rFonts w:ascii="Times New Roman" w:hAnsi="Times New Roman"/>
                <w:sz w:val="24"/>
                <w:szCs w:val="24"/>
                <w:lang w:val="uk-UA"/>
              </w:rPr>
              <w:t xml:space="preserve">  7</w:t>
            </w:r>
            <w:r>
              <w:rPr>
                <w:rFonts w:ascii="Times New Roman" w:hAnsi="Times New Roman"/>
                <w:sz w:val="28"/>
                <w:szCs w:val="28"/>
              </w:rPr>
              <w:t>.</w:t>
            </w:r>
          </w:p>
        </w:tc>
        <w:tc>
          <w:tcPr>
            <w:tcW w:w="3180" w:type="dxa"/>
          </w:tcPr>
          <w:p>
            <w:pPr>
              <w:spacing w:lineRule="auto" w:line="240" w:after="0" w:beforeAutospacing="0" w:afterAutospacing="0"/>
              <w:rPr>
                <w:rFonts w:ascii="Times New Roman" w:hAnsi="Times New Roman"/>
                <w:sz w:val="24"/>
                <w:szCs w:val="24"/>
                <w:lang/>
              </w:rPr>
            </w:pPr>
            <w:r>
              <w:rPr>
                <w:rFonts w:ascii="Times New Roman" w:hAnsi="Times New Roman"/>
                <w:sz w:val="24"/>
                <w:szCs w:val="24"/>
              </w:rPr>
              <w:t xml:space="preserve">Термін реалізації          програми</w:t>
            </w:r>
            <w:r>
              <w:rPr>
                <w:rFonts w:ascii="Times New Roman" w:hAnsi="Times New Roman"/>
                <w:sz w:val="24"/>
                <w:szCs w:val="24"/>
                <w:lang w:val="uk-UA"/>
              </w:rPr>
              <w:t xml:space="preserve"> </w:t>
            </w:r>
            <w:r>
              <w:rPr>
                <w:rFonts w:ascii="Times New Roman" w:hAnsi="Times New Roman"/>
                <w:sz w:val="24"/>
                <w:szCs w:val="24"/>
              </w:rPr>
              <w:t>(один етап)</w:t>
            </w:r>
          </w:p>
        </w:tc>
        <w:tc>
          <w:tcPr>
            <w:tcW w:w="5940" w:type="dxa"/>
          </w:tcPr>
          <w:p>
            <w:pPr>
              <w:spacing w:lineRule="auto" w:line="240" w:after="0" w:beforeAutospacing="0" w:afterAutospacing="0"/>
              <w:jc w:val="center"/>
              <w:rPr>
                <w:rFonts w:ascii="Times New Roman" w:hAnsi="Times New Roman"/>
                <w:sz w:val="24"/>
                <w:szCs w:val="24"/>
              </w:rPr>
            </w:pPr>
            <w:r>
              <w:rPr>
                <w:rFonts w:ascii="Times New Roman" w:hAnsi="Times New Roman"/>
                <w:sz w:val="24"/>
                <w:szCs w:val="24"/>
              </w:rPr>
              <w:t>2026-2028 роки</w:t>
            </w:r>
          </w:p>
          <w:p>
            <w:pPr>
              <w:spacing w:lineRule="auto" w:line="240" w:after="0" w:beforeAutospacing="0" w:afterAutospacing="0"/>
              <w:jc w:val="center"/>
              <w:rPr>
                <w:rFonts w:ascii="Times New Roman" w:hAnsi="Times New Roman"/>
                <w:sz w:val="24"/>
                <w:szCs w:val="24"/>
                <w:lang w:val="uk-UA"/>
              </w:rPr>
            </w:pPr>
          </w:p>
        </w:tc>
      </w:tr>
      <w:tr>
        <w:trPr>
          <w:wAfter w:w="0" w:type="dxa"/>
          <w:trHeight w:hRule="atLeast" w:val="1221"/>
        </w:trPr>
        <w:tc>
          <w:tcPr>
            <w:tcW w:w="648" w:type="dxa"/>
          </w:tcPr>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r>
              <w:rPr>
                <w:rFonts w:ascii="Times New Roman" w:hAnsi="Times New Roman"/>
                <w:sz w:val="24"/>
                <w:szCs w:val="24"/>
                <w:lang w:val="uk-UA"/>
              </w:rPr>
              <w:t>8</w:t>
            </w:r>
            <w:r>
              <w:rPr>
                <w:rFonts w:ascii="Times New Roman" w:hAnsi="Times New Roman"/>
                <w:sz w:val="24"/>
                <w:szCs w:val="24"/>
              </w:rPr>
              <w:t>.</w:t>
            </w:r>
          </w:p>
        </w:tc>
        <w:tc>
          <w:tcPr>
            <w:tcW w:w="3180" w:type="dxa"/>
          </w:tcPr>
          <w:p>
            <w:pPr>
              <w:spacing w:lineRule="auto" w:line="240" w:after="0" w:beforeAutospacing="0" w:afterAutospacing="0"/>
              <w:rPr>
                <w:rFonts w:ascii="Times New Roman" w:hAnsi="Times New Roman"/>
                <w:sz w:val="24"/>
                <w:szCs w:val="24"/>
              </w:rPr>
            </w:pPr>
            <w:r>
              <w:rPr>
                <w:rFonts w:ascii="Times New Roman" w:hAnsi="Times New Roman"/>
                <w:sz w:val="24"/>
                <w:szCs w:val="24"/>
              </w:rPr>
              <w:t>Перелік бюджетів, які беруть участь у виконанні програми (для комплексних програм)</w:t>
            </w:r>
          </w:p>
        </w:tc>
        <w:tc>
          <w:tcPr>
            <w:tcW w:w="5940" w:type="dxa"/>
          </w:tcPr>
          <w:p>
            <w:pPr>
              <w:spacing w:lineRule="auto" w:line="240" w:after="0" w:beforeAutospacing="0" w:afterAutospacing="0"/>
              <w:rPr>
                <w:rFonts w:ascii="Times New Roman" w:hAnsi="Times New Roman"/>
                <w:sz w:val="24"/>
                <w:szCs w:val="24"/>
              </w:rPr>
            </w:pPr>
            <w:r>
              <w:rPr>
                <w:rFonts w:ascii="Times New Roman" w:hAnsi="Times New Roman"/>
                <w:sz w:val="24"/>
                <w:szCs w:val="24"/>
              </w:rPr>
              <w:t xml:space="preserve">Бюджет Тернопільської міської територіальної громади ( надалі бюджет громади) та інші </w:t>
            </w:r>
            <w:r>
              <w:rPr>
                <w:rFonts w:ascii="Times New Roman" w:hAnsi="Times New Roman"/>
                <w:smallCaps w:val="0"/>
                <w:sz w:val="24"/>
                <w:szCs w:val="22"/>
                <w:cs w:val="0"/>
                <w:spacing w:val="0"/>
                <w:w w:val="100"/>
                <w:position w:val="0"/>
                <w:snapToGrid w:val="1"/>
              </w:rPr>
              <w:t>кошти</w:t>
            </w:r>
            <w:r>
              <w:rPr>
                <w:rFonts w:ascii="Times New Roman" w:hAnsi="Times New Roman"/>
                <w:sz w:val="24"/>
                <w:szCs w:val="24"/>
              </w:rPr>
              <w:t xml:space="preserve"> не заборонені законо</w:t>
            </w:r>
            <w:r>
              <w:rPr>
                <w:rFonts w:ascii="Times New Roman" w:hAnsi="Times New Roman"/>
                <w:smallCaps w:val="0"/>
                <w:sz w:val="24"/>
                <w:szCs w:val="22"/>
                <w:cs w:val="0"/>
                <w:spacing w:val="0"/>
                <w:w w:val="100"/>
                <w:position w:val="0"/>
                <w:snapToGrid w:val="1"/>
              </w:rPr>
              <w:t>давством</w:t>
            </w:r>
          </w:p>
        </w:tc>
      </w:tr>
      <w:tr>
        <w:trPr>
          <w:wAfter w:w="0" w:type="dxa"/>
          <w:trHeight w:hRule="atLeast" w:val="1572"/>
        </w:trPr>
        <w:tc>
          <w:tcPr>
            <w:tcW w:w="648" w:type="dxa"/>
          </w:tcPr>
          <w:p>
            <w:pPr>
              <w:spacing w:lineRule="auto" w:line="240" w:after="0" w:beforeAutospacing="0" w:afterAutospacing="0"/>
              <w:jc w:val="center"/>
              <w:rPr>
                <w:rFonts w:ascii="Times New Roman" w:hAnsi="Times New Roman"/>
                <w:sz w:val="24"/>
                <w:szCs w:val="24"/>
                <w:lang/>
              </w:rPr>
            </w:pPr>
          </w:p>
          <w:p>
            <w:pPr>
              <w:spacing w:lineRule="auto" w:line="240" w:after="0" w:beforeAutospacing="0" w:afterAutospacing="0"/>
              <w:jc w:val="center"/>
              <w:rPr>
                <w:rFonts w:ascii="Times New Roman" w:hAnsi="Times New Roman"/>
                <w:sz w:val="24"/>
                <w:szCs w:val="24"/>
                <w:lang/>
              </w:rPr>
            </w:pPr>
          </w:p>
          <w:p>
            <w:pPr>
              <w:spacing w:lineRule="auto" w:line="240" w:after="0" w:beforeAutospacing="0" w:afterAutospacing="0"/>
              <w:jc w:val="center"/>
              <w:rPr>
                <w:rFonts w:ascii="Times New Roman" w:hAnsi="Times New Roman"/>
                <w:sz w:val="24"/>
                <w:szCs w:val="24"/>
                <w:lang/>
              </w:rPr>
            </w:pPr>
            <w:r>
              <w:rPr>
                <w:rFonts w:ascii="Times New Roman" w:hAnsi="Times New Roman"/>
                <w:sz w:val="24"/>
                <w:szCs w:val="24"/>
                <w:lang w:val="uk-UA"/>
              </w:rPr>
              <w:t>9</w:t>
            </w:r>
            <w:r>
              <w:rPr>
                <w:rFonts w:ascii="Times New Roman" w:hAnsi="Times New Roman"/>
                <w:sz w:val="24"/>
                <w:szCs w:val="24"/>
                <w:lang/>
              </w:rPr>
              <w:t>.</w:t>
            </w:r>
          </w:p>
        </w:tc>
        <w:tc>
          <w:tcPr>
            <w:tcW w:w="3180" w:type="dxa"/>
          </w:tcPr>
          <w:p>
            <w:pPr>
              <w:spacing w:lineRule="auto" w:line="240" w:after="0" w:beforeAutospacing="0" w:afterAutospacing="0"/>
              <w:rPr>
                <w:rFonts w:ascii="Times New Roman" w:hAnsi="Times New Roman"/>
                <w:sz w:val="24"/>
                <w:szCs w:val="24"/>
                <w:lang/>
              </w:rPr>
            </w:pPr>
            <w:r>
              <w:rPr>
                <w:rFonts w:ascii="Times New Roman" w:hAnsi="Times New Roman"/>
                <w:sz w:val="24"/>
                <w:szCs w:val="24"/>
              </w:rPr>
              <w:t xml:space="preserve">Загальний обсяг           фінансових ресурсів, необхідних для реалізації програми, всього,(тис. гр</w:t>
            </w:r>
            <w:r>
              <w:rPr>
                <w:rFonts w:ascii="Times New Roman" w:hAnsi="Times New Roman"/>
                <w:sz w:val="24"/>
                <w:szCs w:val="24"/>
                <w:lang w:val="uk-UA"/>
              </w:rPr>
              <w:t>н</w:t>
            </w:r>
            <w:r>
              <w:rPr>
                <w:rFonts w:ascii="Times New Roman" w:hAnsi="Times New Roman"/>
                <w:sz w:val="24"/>
                <w:szCs w:val="24"/>
              </w:rPr>
              <w:t>) у тому числі:</w:t>
            </w:r>
          </w:p>
        </w:tc>
        <w:tc>
          <w:tcPr>
            <w:tcW w:w="5940" w:type="dxa"/>
          </w:tcPr>
          <w:p>
            <w:pPr>
              <w:spacing w:lineRule="auto" w:line="240" w:after="0" w:beforeAutospacing="0" w:afterAutospacing="0"/>
              <w:jc w:val="center"/>
              <w:rPr>
                <w:rFonts w:ascii="Times New Roman" w:hAnsi="Times New Roman"/>
                <w:i w:val="1"/>
                <w:iCs w:val="1"/>
                <w:color w:val="FF0000"/>
                <w:sz w:val="24"/>
                <w:szCs w:val="24"/>
              </w:rPr>
            </w:pPr>
          </w:p>
          <w:p>
            <w:pPr>
              <w:spacing w:lineRule="auto" w:line="240" w:after="0" w:beforeAutospacing="0" w:afterAutospacing="0"/>
              <w:jc w:val="center"/>
              <w:rPr>
                <w:rFonts w:ascii="Times New Roman" w:hAnsi="Times New Roman"/>
                <w:i w:val="1"/>
                <w:iCs w:val="1"/>
                <w:color w:val="FF0000"/>
                <w:sz w:val="24"/>
                <w:szCs w:val="24"/>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868800,0</w:t>
            </w:r>
          </w:p>
        </w:tc>
      </w:tr>
      <w:tr>
        <w:trPr>
          <w:wAfter w:w="0" w:type="dxa"/>
          <w:trHeight w:hRule="atLeast" w:val="495"/>
        </w:trPr>
        <w:tc>
          <w:tcPr>
            <w:tcW w:w="648" w:type="dxa"/>
          </w:tcPr>
          <w:p>
            <w:pPr>
              <w:spacing w:lineRule="auto" w:line="240" w:after="0" w:beforeAutospacing="0" w:afterAutospacing="0"/>
              <w:jc w:val="center"/>
              <w:rPr>
                <w:rFonts w:ascii="Times New Roman" w:hAnsi="Times New Roman"/>
                <w:sz w:val="24"/>
                <w:szCs w:val="24"/>
                <w:lang/>
              </w:rPr>
            </w:pPr>
            <w:r>
              <w:rPr>
                <w:rFonts w:ascii="Times New Roman" w:hAnsi="Times New Roman"/>
                <w:sz w:val="24"/>
                <w:szCs w:val="24"/>
                <w:lang w:val="uk-UA"/>
              </w:rPr>
              <w:t>9</w:t>
            </w:r>
            <w:r>
              <w:rPr>
                <w:rFonts w:ascii="Times New Roman" w:hAnsi="Times New Roman"/>
                <w:sz w:val="24"/>
                <w:szCs w:val="24"/>
                <w:lang/>
              </w:rPr>
              <w:t>.1</w:t>
            </w:r>
          </w:p>
        </w:tc>
        <w:tc>
          <w:tcPr>
            <w:tcW w:w="3180" w:type="dxa"/>
          </w:tcPr>
          <w:p>
            <w:pPr>
              <w:spacing w:lineRule="auto" w:line="240" w:after="0" w:beforeAutospacing="0" w:afterAutospacing="0"/>
              <w:rPr>
                <w:rFonts w:ascii="Times New Roman" w:hAnsi="Times New Roman"/>
                <w:sz w:val="24"/>
                <w:szCs w:val="24"/>
              </w:rPr>
            </w:pPr>
            <w:r>
              <w:rPr>
                <w:rFonts w:ascii="Times New Roman" w:hAnsi="Times New Roman"/>
                <w:sz w:val="24"/>
                <w:szCs w:val="24"/>
                <w:lang w:val="uk-UA"/>
              </w:rPr>
              <w:t>б</w:t>
            </w:r>
            <w:r>
              <w:rPr>
                <w:rFonts w:ascii="Times New Roman" w:hAnsi="Times New Roman"/>
                <w:sz w:val="24"/>
                <w:szCs w:val="24"/>
              </w:rPr>
              <w:t xml:space="preserve">юджет громади </w:t>
            </w:r>
          </w:p>
        </w:tc>
        <w:tc>
          <w:tcPr>
            <w:tcW w:w="5940" w:type="dxa"/>
            <w:vAlign w:val="center"/>
          </w:tcPr>
          <w:p>
            <w:pPr>
              <w:spacing w:lineRule="auto" w:line="240" w:after="0" w:beforeAutospacing="0" w:afterAutospacing="0"/>
              <w:jc w:val="center"/>
              <w:rPr>
                <w:rFonts w:ascii="Times New Roman" w:hAnsi="Times New Roman"/>
                <w:i w:val="1"/>
                <w:iCs w:val="1"/>
                <w:sz w:val="24"/>
                <w:szCs w:val="24"/>
                <w:lang w:val="uk-UA"/>
              </w:rPr>
            </w:pPr>
            <w:r>
              <w:rPr>
                <w:rFonts w:ascii="Times New Roman" w:hAnsi="Times New Roman"/>
                <w:smallCaps w:val="0"/>
                <w:sz w:val="24"/>
                <w:szCs w:val="22"/>
                <w:cs w:val="0"/>
                <w:spacing w:val="0"/>
                <w:w w:val="100"/>
                <w:position w:val="0"/>
                <w:snapToGrid w:val="1"/>
                <w:lang w:val="uk-UA"/>
              </w:rPr>
              <w:t>206880,00</w:t>
            </w:r>
          </w:p>
        </w:tc>
      </w:tr>
      <w:tr>
        <w:trPr>
          <w:wAfter w:w="0" w:type="dxa"/>
          <w:trHeight w:hRule="atLeast" w:val="495"/>
        </w:trPr>
        <w:tc>
          <w:tcPr>
            <w:tcW w:w="648" w:type="dxa"/>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9.2</w:t>
            </w:r>
          </w:p>
        </w:tc>
        <w:tc>
          <w:tcPr>
            <w:tcW w:w="3180" w:type="dxa"/>
          </w:tcPr>
          <w:p>
            <w:pPr>
              <w:spacing w:lineRule="auto" w:line="240" w:after="0" w:beforeAutospacing="0" w:afterAutospacing="0"/>
              <w:rPr>
                <w:rFonts w:ascii="Times New Roman" w:hAnsi="Times New Roman"/>
                <w:sz w:val="24"/>
                <w:szCs w:val="24"/>
                <w:lang w:val="uk-UA"/>
              </w:rPr>
            </w:pPr>
            <w:r>
              <w:rPr>
                <w:rFonts w:ascii="Times New Roman" w:hAnsi="Times New Roman"/>
                <w:sz w:val="24"/>
                <w:szCs w:val="24"/>
              </w:rPr>
              <w:t>інші</w:t>
            </w:r>
            <w:r>
              <w:rPr>
                <w:rFonts w:ascii="Times New Roman" w:hAnsi="Times New Roman"/>
                <w:smallCaps w:val="0"/>
                <w:sz w:val="24"/>
                <w:szCs w:val="22"/>
                <w:cs w:val="0"/>
                <w:spacing w:val="0"/>
                <w:w w:val="100"/>
                <w:position w:val="0"/>
                <w:snapToGrid w:val="1"/>
              </w:rPr>
              <w:t xml:space="preserve"> кошти</w:t>
            </w:r>
            <w:r>
              <w:rPr>
                <w:rFonts w:ascii="Times New Roman" w:hAnsi="Times New Roman"/>
                <w:sz w:val="24"/>
                <w:szCs w:val="24"/>
              </w:rPr>
              <w:t xml:space="preserve"> не заборонені законо</w:t>
            </w:r>
            <w:r>
              <w:rPr>
                <w:rFonts w:ascii="Times New Roman" w:hAnsi="Times New Roman"/>
                <w:smallCaps w:val="0"/>
                <w:sz w:val="24"/>
                <w:szCs w:val="22"/>
                <w:cs w:val="0"/>
                <w:spacing w:val="0"/>
                <w:w w:val="100"/>
                <w:position w:val="0"/>
                <w:snapToGrid w:val="1"/>
              </w:rPr>
              <w:t>давством</w:t>
            </w:r>
          </w:p>
        </w:tc>
        <w:tc>
          <w:tcPr>
            <w:tcW w:w="5940" w:type="dxa"/>
            <w:vAlign w:val="center"/>
          </w:tcPr>
          <w:p>
            <w:pPr>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661920,00</w:t>
            </w:r>
          </w:p>
        </w:tc>
      </w:tr>
    </w:tbl>
    <w:p>
      <w:pPr>
        <w:pStyle w:val="P6"/>
        <w:rPr>
          <w:rFonts w:ascii="Times New Roman" w:hAnsi="Times New Roman"/>
          <w:b w:val="1"/>
          <w:bCs w:val="1"/>
          <w:color w:val="FF0000"/>
          <w:sz w:val="24"/>
          <w:szCs w:val="24"/>
        </w:rPr>
      </w:pPr>
      <w:r>
        <w:rPr>
          <w:rFonts w:ascii="Times New Roman" w:hAnsi="Times New Roman"/>
          <w:b w:val="1"/>
          <w:bCs w:val="1"/>
          <w:color w:val="FF0000"/>
          <w:sz w:val="24"/>
          <w:szCs w:val="24"/>
        </w:rPr>
        <w:t xml:space="preserve">     </w:t>
      </w:r>
    </w:p>
    <w:p>
      <w:pPr>
        <w:pStyle w:val="P6"/>
        <w:rPr>
          <w:rFonts w:ascii="Times New Roman" w:hAnsi="Times New Roman"/>
          <w:b w:val="1"/>
          <w:bCs w:val="1"/>
          <w:sz w:val="24"/>
          <w:szCs w:val="24"/>
        </w:rPr>
      </w:pPr>
    </w:p>
    <w:p>
      <w:pPr>
        <w:pStyle w:val="P6"/>
        <w:jc w:val="center"/>
        <w:rPr>
          <w:rFonts w:ascii="Times New Roman" w:hAnsi="Times New Roman"/>
          <w:b w:val="1"/>
          <w:bCs w:val="1"/>
          <w:sz w:val="24"/>
          <w:szCs w:val="24"/>
        </w:rPr>
      </w:pPr>
      <w:r>
        <w:rPr>
          <w:rFonts w:ascii="Times New Roman" w:hAnsi="Times New Roman"/>
          <w:b w:val="1"/>
          <w:bCs w:val="1"/>
          <w:sz w:val="24"/>
          <w:szCs w:val="24"/>
        </w:rPr>
        <w:t>2. Визначення проблеми, на розв’язання якої спрямована Програма</w:t>
      </w:r>
    </w:p>
    <w:p>
      <w:pPr>
        <w:pStyle w:val="P6"/>
        <w:jc w:val="both"/>
        <w:rPr>
          <w:rFonts w:ascii="Times New Roman" w:hAnsi="Times New Roman"/>
          <w:sz w:val="24"/>
          <w:szCs w:val="24"/>
          <w:lang/>
        </w:rPr>
      </w:pPr>
      <w:r>
        <w:rPr>
          <w:rFonts w:ascii="Times New Roman" w:hAnsi="Times New Roman"/>
          <w:sz w:val="24"/>
          <w:szCs w:val="24"/>
          <w:lang/>
        </w:rPr>
        <w:t>Україна з лютого 2022 року перебуває в умовах збройної агресії Російської Федерації. Територія Тернопільської міської територіальної громади неодноразово піддавалася ракетно-дроновим атакам, що спричинило загибель людей, пошкодження цивільної інфраструктури і створило постійну загрозу для життя та здоров’я населення.</w:t>
      </w:r>
    </w:p>
    <w:p>
      <w:pPr>
        <w:pStyle w:val="P6"/>
        <w:jc w:val="both"/>
        <w:rPr>
          <w:rFonts w:ascii="Times New Roman" w:hAnsi="Times New Roman"/>
          <w:sz w:val="24"/>
          <w:szCs w:val="24"/>
          <w:lang/>
        </w:rPr>
      </w:pPr>
      <w:r>
        <w:rPr>
          <w:rFonts w:ascii="Times New Roman" w:hAnsi="Times New Roman"/>
          <w:sz w:val="24"/>
          <w:szCs w:val="24"/>
          <w:lang/>
        </w:rPr>
        <w:t xml:space="preserve">Захист мирного населення від наслідків озброєного конфлікту шляхом забезпечення захисними спорудами усього населення Тернопільської міської  територіальної громади є необхідною умовою збереження життя мешканців громади під час повітряних ракетно-дронових атак.</w:t>
      </w:r>
    </w:p>
    <w:p>
      <w:pPr>
        <w:pStyle w:val="P6"/>
        <w:jc w:val="both"/>
        <w:rPr>
          <w:rFonts w:ascii="Times New Roman" w:hAnsi="Times New Roman"/>
          <w:sz w:val="24"/>
          <w:szCs w:val="24"/>
          <w:lang/>
        </w:rPr>
      </w:pPr>
      <w:r>
        <w:rPr>
          <w:rFonts w:ascii="Times New Roman" w:hAnsi="Times New Roman"/>
          <w:sz w:val="24"/>
          <w:szCs w:val="24"/>
          <w:lang/>
        </w:rPr>
        <w:t>Проблеми, на розв'язання яких спрямована Програма, включають:</w:t>
      </w:r>
    </w:p>
    <w:p>
      <w:pPr>
        <w:pStyle w:val="P6"/>
        <w:numPr>
          <w:ilvl w:val="0"/>
          <w:numId w:val="6"/>
        </w:numPr>
        <w:tabs>
          <w:tab w:val="clear" w:pos="720" w:leader="none"/>
        </w:tabs>
        <w:ind w:firstLine="0" w:left="0"/>
        <w:jc w:val="both"/>
        <w:rPr>
          <w:rFonts w:ascii="Times New Roman" w:hAnsi="Times New Roman"/>
          <w:sz w:val="24"/>
          <w:szCs w:val="24"/>
          <w:lang/>
        </w:rPr>
      </w:pPr>
      <w:r>
        <w:rPr>
          <w:rFonts w:ascii="Times New Roman" w:hAnsi="Times New Roman"/>
          <w:sz w:val="24"/>
          <w:szCs w:val="24"/>
          <w:lang/>
        </w:rPr>
        <w:t xml:space="preserve">дефіцит захисних споруд цивільного захисту — наявна кількість укриттів не забезпечує можливості одночасного укриття 100 відсотків населення Тернопільської міської територіальної громади під час повітряних тривог. </w:t>
      </w:r>
    </w:p>
    <w:p>
      <w:pPr>
        <w:pStyle w:val="P6"/>
        <w:numPr>
          <w:ilvl w:val="0"/>
          <w:numId w:val="6"/>
        </w:numPr>
        <w:tabs>
          <w:tab w:val="clear" w:pos="720" w:leader="none"/>
        </w:tabs>
        <w:ind w:firstLine="0" w:left="0"/>
        <w:jc w:val="both"/>
        <w:rPr>
          <w:rFonts w:ascii="Times New Roman" w:hAnsi="Times New Roman"/>
          <w:sz w:val="24"/>
          <w:szCs w:val="24"/>
          <w:lang/>
        </w:rPr>
      </w:pPr>
      <w:r>
        <w:rPr>
          <w:rFonts w:ascii="Times New Roman" w:hAnsi="Times New Roman"/>
          <w:sz w:val="24"/>
          <w:szCs w:val="24"/>
          <w:lang/>
        </w:rPr>
        <w:t>недостатній рівень захищеності населення від воєнних загроз — існує необхідність створення додаткових місць для укриття та забезпечення належних умов для захисту життя і здоров’я мешканців громади під час повітряних тривог та інших загроз, пов’язаних із воєнними діями.</w:t>
      </w:r>
    </w:p>
    <w:p>
      <w:pPr>
        <w:pStyle w:val="P6"/>
        <w:jc w:val="center"/>
        <w:rPr>
          <w:rFonts w:ascii="Times New Roman" w:hAnsi="Times New Roman"/>
          <w:b w:val="1"/>
          <w:bCs w:val="1"/>
          <w:sz w:val="24"/>
          <w:szCs w:val="24"/>
        </w:rPr>
      </w:pPr>
      <w:r>
        <w:rPr>
          <w:rFonts w:ascii="Times New Roman" w:hAnsi="Times New Roman"/>
          <w:b w:val="1"/>
          <w:bCs w:val="1"/>
          <w:sz w:val="24"/>
          <w:szCs w:val="24"/>
        </w:rPr>
        <w:t xml:space="preserve">3.  Мета Програми</w:t>
      </w:r>
    </w:p>
    <w:p>
      <w:pPr>
        <w:pStyle w:val="P6"/>
        <w:jc w:val="center"/>
        <w:rPr>
          <w:rFonts w:ascii="Times New Roman" w:hAnsi="Times New Roman"/>
          <w:b w:val="1"/>
          <w:bCs w:val="1"/>
          <w:sz w:val="24"/>
          <w:szCs w:val="24"/>
        </w:rPr>
      </w:pPr>
    </w:p>
    <w:p>
      <w:pPr>
        <w:spacing w:lineRule="auto" w:line="240" w:after="0" w:beforeAutospacing="0" w:afterAutospacing="0"/>
        <w:jc w:val="both"/>
        <w:rPr>
          <w:rFonts w:ascii="Times New Roman" w:hAnsi="Times New Roman"/>
          <w:sz w:val="24"/>
          <w:szCs w:val="24"/>
          <w:lang w:val="uk-UA"/>
        </w:rPr>
      </w:pPr>
      <w:r>
        <w:rPr>
          <w:rFonts w:ascii="Times New Roman" w:hAnsi="Times New Roman"/>
          <w:sz w:val="24"/>
          <w:szCs w:val="24"/>
          <w:lang w:val="uk-UA"/>
        </w:rPr>
        <w:t xml:space="preserve">Метою Програми є  мінімізація ризиків для життя і здоров’я населення.</w:t>
      </w:r>
    </w:p>
    <w:p>
      <w:pPr>
        <w:spacing w:lineRule="auto" w:line="240" w:after="0" w:beforeAutospacing="0" w:afterAutospacing="0"/>
        <w:jc w:val="both"/>
        <w:rPr>
          <w:rFonts w:ascii="Times New Roman" w:hAnsi="Times New Roman"/>
          <w:sz w:val="24"/>
          <w:szCs w:val="24"/>
          <w:lang w:val="uk-UA"/>
        </w:rPr>
      </w:pPr>
    </w:p>
    <w:p>
      <w:pPr>
        <w:shd w:val="clear" w:fill="FFFFFF"/>
        <w:spacing w:lineRule="auto" w:line="240" w:after="0" w:beforeAutospacing="0" w:afterAutospacing="0"/>
        <w:ind w:firstLine="720"/>
        <w:jc w:val="center"/>
        <w:rPr>
          <w:rFonts w:ascii="Times New Roman" w:hAnsi="Times New Roman"/>
          <w:b w:val="1"/>
          <w:bCs w:val="1"/>
          <w:sz w:val="24"/>
          <w:szCs w:val="24"/>
          <w:spacing w:val="2"/>
          <w:lang w:val="uk-UA"/>
        </w:rPr>
      </w:pPr>
      <w:r>
        <w:rPr>
          <w:rFonts w:ascii="Times New Roman" w:hAnsi="Times New Roman"/>
          <w:b w:val="1"/>
          <w:bCs w:val="1"/>
          <w:sz w:val="24"/>
          <w:szCs w:val="24"/>
          <w:spacing w:val="2"/>
          <w:lang w:val="uk-UA"/>
        </w:rPr>
        <w:t>4. Обґрунтування шляхів і засобів розв’язання проблеми, обсяги та джерела фінансування; ресурсне забезпечення Програми</w:t>
      </w:r>
    </w:p>
    <w:p>
      <w:pPr>
        <w:shd w:val="clear" w:fill="FFFFFF"/>
        <w:spacing w:lineRule="auto" w:line="240" w:after="0" w:beforeAutospacing="0" w:afterAutospacing="0"/>
        <w:ind w:firstLine="720"/>
        <w:jc w:val="center"/>
        <w:rPr>
          <w:rFonts w:ascii="Times New Roman" w:hAnsi="Times New Roman"/>
          <w:b w:val="1"/>
          <w:bCs w:val="1"/>
          <w:sz w:val="24"/>
          <w:szCs w:val="24"/>
          <w:spacing w:val="2"/>
          <w:lang w:val="uk-UA"/>
        </w:rPr>
      </w:pPr>
    </w:p>
    <w:p>
      <w:pPr>
        <w:spacing w:lineRule="auto" w:line="240" w:after="0" w:beforeAutospacing="0" w:afterAutospacing="0"/>
        <w:ind w:firstLine="708"/>
        <w:jc w:val="both"/>
        <w:rPr>
          <w:rFonts w:ascii="Times New Roman" w:hAnsi="Times New Roman"/>
          <w:sz w:val="24"/>
          <w:szCs w:val="24"/>
          <w:lang w:val="uk-UA"/>
        </w:rPr>
      </w:pPr>
      <w:r>
        <w:rPr>
          <w:rFonts w:ascii="Times New Roman" w:hAnsi="Times New Roman"/>
          <w:sz w:val="24"/>
          <w:szCs w:val="24"/>
          <w:lang w:val="uk-UA"/>
        </w:rPr>
        <w:t xml:space="preserve">Оптимальним варіантом розв’язання проблеми захисту населення під час повітряних тривог є реалізація заходів у сфері цивільного захисту шляхом будівництва нових захисних споруд цивільного захисту для забезпечення укриттям 100 відсотків населення Тернопільської міської територіальної громади. </w:t>
      </w:r>
    </w:p>
    <w:p>
      <w:pPr>
        <w:spacing w:lineRule="auto" w:line="240" w:after="0" w:beforeAutospacing="0" w:afterAutospacing="0"/>
        <w:ind w:firstLine="708"/>
        <w:jc w:val="both"/>
        <w:rPr>
          <w:rFonts w:ascii="Times New Roman" w:hAnsi="Times New Roman"/>
          <w:sz w:val="24"/>
          <w:szCs w:val="24"/>
          <w:lang w:val="uk-UA"/>
        </w:rPr>
      </w:pPr>
      <w:r>
        <w:rPr>
          <w:rFonts w:ascii="Times New Roman" w:hAnsi="Times New Roman"/>
          <w:sz w:val="24"/>
          <w:szCs w:val="24"/>
          <w:lang w:val="uk-UA"/>
        </w:rPr>
        <w:t>Перелік місць, визначених для першочергового будівництва нових захисних споруд цивільного захисту за адресами:</w:t>
      </w:r>
    </w:p>
    <w:p>
      <w:pPr>
        <w:spacing w:lineRule="auto" w:line="240" w:after="0" w:beforeAutospacing="0" w:afterAutospacing="0"/>
        <w:ind w:firstLine="708"/>
        <w:jc w:val="both"/>
        <w:rPr>
          <w:rFonts w:ascii="Times New Roman" w:hAnsi="Times New Roman"/>
          <w:sz w:val="24"/>
          <w:szCs w:val="24"/>
          <w:lang w:val="uk-UA"/>
        </w:rPr>
      </w:pPr>
      <w:r>
        <w:rPr>
          <w:rFonts w:ascii="Times New Roman" w:hAnsi="Times New Roman"/>
          <w:sz w:val="24"/>
          <w:szCs w:val="24"/>
          <w:lang w:val="uk-UA"/>
        </w:rPr>
        <w:t xml:space="preserve">-  вул. Юності (масив «Дружба») в м. Тернополі. Площа ділянки – 0, 20 га (місткість - 1000 осіб);</w:t>
      </w:r>
    </w:p>
    <w:p>
      <w:pPr>
        <w:spacing w:lineRule="auto" w:line="240" w:after="0" w:beforeAutospacing="0" w:afterAutospacing="0"/>
        <w:ind w:firstLine="708"/>
        <w:jc w:val="both"/>
        <w:rPr>
          <w:rFonts w:ascii="Times New Roman" w:hAnsi="Times New Roman"/>
          <w:sz w:val="24"/>
          <w:szCs w:val="24"/>
          <w:lang w:val="uk-UA"/>
        </w:rPr>
      </w:pPr>
      <w:r>
        <w:rPr>
          <w:rFonts w:ascii="Times New Roman" w:hAnsi="Times New Roman"/>
          <w:sz w:val="24"/>
          <w:szCs w:val="24"/>
          <w:lang w:val="uk-UA"/>
        </w:rPr>
        <w:t xml:space="preserve"> -  проспект Степана Бандери, вул. Романа Шухевича (центральний стадіон) в м. Тернополі. Площа ділянки – 0, 70 га (місткість 4000 осіб);</w:t>
      </w:r>
    </w:p>
    <w:p>
      <w:pPr>
        <w:spacing w:lineRule="auto" w:line="240" w:after="0" w:beforeAutospacing="0" w:afterAutospacing="0"/>
        <w:ind w:firstLine="708"/>
        <w:jc w:val="both"/>
        <w:rPr>
          <w:rFonts w:ascii="Times New Roman" w:hAnsi="Times New Roman"/>
          <w:smallCaps w:val="0"/>
          <w:sz w:val="24"/>
          <w:szCs w:val="22"/>
          <w:cs w:val="0"/>
          <w:spacing w:val="0"/>
          <w:w w:val="100"/>
          <w:position w:val="0"/>
          <w:snapToGrid w:val="1"/>
          <w:lang w:val="uk-UA"/>
        </w:rPr>
      </w:pPr>
      <w:r>
        <w:rPr>
          <w:rFonts w:ascii="Times New Roman" w:hAnsi="Times New Roman"/>
          <w:sz w:val="24"/>
          <w:szCs w:val="24"/>
          <w:lang w:val="uk-UA"/>
        </w:rPr>
        <w:t xml:space="preserve"> -   вул. Київська, на території обмеженій вул. Мирона Тарнавського, вул. Київська, вул. Миколи Липницького, вул. Володимира Великого (мікрорайон №14).  Площа ділянки – 1,00 га (місткість -5000 осіб)</w:t>
      </w:r>
      <w:r>
        <w:rPr>
          <w:rFonts w:ascii="Times New Roman" w:hAnsi="Times New Roman"/>
          <w:smallCaps w:val="0"/>
          <w:sz w:val="24"/>
          <w:szCs w:val="22"/>
          <w:cs w:val="0"/>
          <w:spacing w:val="0"/>
          <w:w w:val="100"/>
          <w:position w:val="0"/>
          <w:snapToGrid w:val="1"/>
          <w:lang w:val="uk-UA"/>
        </w:rPr>
        <w:t>;</w:t>
      </w:r>
    </w:p>
    <w:p>
      <w:pPr>
        <w:spacing w:lineRule="auto" w:line="240" w:after="0" w:beforeAutospacing="0" w:afterAutospacing="0"/>
        <w:ind w:firstLine="708"/>
        <w:jc w:val="both"/>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 Театральний майдан;</w:t>
      </w:r>
    </w:p>
    <w:p>
      <w:pPr>
        <w:spacing w:lineRule="auto" w:line="240" w:after="0" w:beforeAutospacing="0" w:afterAutospacing="0"/>
        <w:ind w:firstLine="708"/>
        <w:jc w:val="both"/>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 Майдан Волі.</w:t>
      </w:r>
    </w:p>
    <w:p>
      <w:pPr>
        <w:spacing w:lineRule="auto" w:line="240" w:after="0" w:beforeAutospacing="0" w:afterAutospacing="0"/>
        <w:ind w:firstLine="708"/>
        <w:jc w:val="both"/>
        <w:rPr>
          <w:rFonts w:ascii="Times New Roman" w:hAnsi="Times New Roman"/>
          <w:sz w:val="24"/>
          <w:szCs w:val="24"/>
          <w:lang w:val="uk-UA"/>
        </w:rPr>
      </w:pPr>
      <w:r>
        <w:rPr>
          <w:rFonts w:ascii="Times New Roman" w:hAnsi="Times New Roman"/>
          <w:sz w:val="24"/>
          <w:szCs w:val="24"/>
          <w:lang w:val="uk-UA"/>
        </w:rPr>
        <w:t>Програма будівництва нових сховищ та укриттів на території Тернопільської міської територіальної громади передбачає залучення коштів забудовників та будівництво захисних споруд цивільного захисту у складі нових житлових будинків, інших будівель і споруд, а також будівництво підземних паркінгів з можливістю їх використання як споруд подвійного призначення із захисними властивостями.</w:t>
      </w:r>
    </w:p>
    <w:p>
      <w:pPr>
        <w:spacing w:lineRule="auto" w:line="240" w:after="0" w:beforeAutospacing="0" w:afterAutospacing="0"/>
        <w:ind w:firstLine="708"/>
        <w:jc w:val="both"/>
        <w:rPr>
          <w:rFonts w:ascii="Times New Roman" w:hAnsi="Times New Roman"/>
          <w:sz w:val="24"/>
          <w:szCs w:val="24"/>
          <w:lang w:val="uk-UA"/>
        </w:rPr>
      </w:pPr>
    </w:p>
    <w:p>
      <w:pPr>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 xml:space="preserve">                                           Ресурсне забезпечення Програми </w:t>
      </w:r>
    </w:p>
    <w:p>
      <w:pPr>
        <w:spacing w:lineRule="auto" w:line="240" w:after="0" w:beforeAutospacing="0" w:afterAutospacing="0"/>
        <w:ind w:firstLine="708"/>
        <w:jc w:val="center"/>
        <w:rPr>
          <w:rFonts w:ascii="Times New Roman" w:hAnsi="Times New Roman"/>
          <w:sz w:val="24"/>
          <w:szCs w:val="24"/>
          <w:lang w:val="uk-UA"/>
        </w:rPr>
      </w:pPr>
      <w:r>
        <w:rPr>
          <w:rFonts w:ascii="Times New Roman" w:hAnsi="Times New Roman"/>
          <w:color w:val="FF0000"/>
          <w:sz w:val="24"/>
          <w:szCs w:val="24"/>
          <w:lang w:val="uk-UA"/>
        </w:rPr>
        <w:t xml:space="preserve">                                                                                                                        </w:t>
      </w:r>
      <w:r>
        <w:rPr>
          <w:rFonts w:ascii="Times New Roman" w:hAnsi="Times New Roman"/>
          <w:sz w:val="24"/>
          <w:szCs w:val="24"/>
          <w:lang w:val="uk-UA"/>
        </w:rPr>
        <w:t>тис. грн</w:t>
      </w:r>
    </w:p>
    <w:tbl>
      <w:tblPr>
        <w:tblStyle w:val="T2"/>
        <w:tblW w:w="5000" w:type="pct"/>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fixed"/>
      </w:tblPr>
      <w:tblGrid>
        <w:gridCol w:w="3262"/>
        <w:gridCol w:w="1270"/>
        <w:gridCol w:w="1345"/>
        <w:gridCol w:w="1323"/>
      </w:tblGrid>
      <w:tr>
        <w:trPr>
          <w:wAfter w:w="0" w:type="dxa"/>
          <w:trHeight w:hRule="atLeast" w:val="338"/>
        </w:trPr>
        <w:tc>
          <w:tcPr>
            <w:tcW w:w="2265" w:type="pct"/>
            <w:vMerge w:val="restart"/>
            <w:vAlign w:val="center"/>
          </w:tcPr>
          <w:p>
            <w:pPr>
              <w:spacing w:lineRule="auto" w:line="240" w:after="0" w:beforeAutospacing="0" w:afterAutospacing="0"/>
              <w:rPr>
                <w:rFonts w:ascii="Times New Roman" w:hAnsi="Times New Roman"/>
                <w:sz w:val="24"/>
                <w:szCs w:val="24"/>
              </w:rPr>
            </w:pPr>
            <w:r>
              <w:rPr>
                <w:rFonts w:ascii="Times New Roman" w:hAnsi="Times New Roman"/>
                <w:sz w:val="24"/>
                <w:szCs w:val="24"/>
                <w:lang w:val="uk-UA"/>
              </w:rPr>
              <w:t>О</w:t>
            </w:r>
            <w:r>
              <w:rPr>
                <w:rFonts w:ascii="Times New Roman" w:hAnsi="Times New Roman"/>
                <w:sz w:val="24"/>
                <w:szCs w:val="24"/>
              </w:rPr>
              <w:t xml:space="preserve">бсяг ресурсів,  усього,</w:t>
            </w:r>
          </w:p>
          <w:p>
            <w:pPr>
              <w:spacing w:lineRule="auto" w:line="240" w:after="0" w:beforeAutospacing="0" w:afterAutospacing="0"/>
              <w:rPr>
                <w:rFonts w:ascii="Times New Roman" w:hAnsi="Times New Roman"/>
                <w:sz w:val="24"/>
                <w:szCs w:val="24"/>
              </w:rPr>
            </w:pPr>
            <w:r>
              <w:rPr>
                <w:rFonts w:ascii="Times New Roman" w:hAnsi="Times New Roman"/>
                <w:sz w:val="24"/>
                <w:szCs w:val="24"/>
              </w:rPr>
              <w:t xml:space="preserve">    у тому числі: </w:t>
            </w:r>
          </w:p>
        </w:tc>
        <w:tc>
          <w:tcPr>
            <w:tcW w:w="2735" w:type="pct"/>
            <w:gridSpan w:val="3"/>
            <w:vAlign w:val="center"/>
          </w:tcPr>
          <w:p>
            <w:pPr>
              <w:spacing w:lineRule="auto" w:line="240" w:after="0" w:beforeAutospacing="0" w:afterAutospacing="0"/>
              <w:jc w:val="center"/>
              <w:rPr>
                <w:rFonts w:ascii="Times New Roman" w:hAnsi="Times New Roman"/>
                <w:sz w:val="24"/>
                <w:szCs w:val="24"/>
              </w:rPr>
            </w:pPr>
            <w:r>
              <w:rPr>
                <w:rFonts w:ascii="Times New Roman" w:hAnsi="Times New Roman"/>
                <w:sz w:val="24"/>
                <w:szCs w:val="24"/>
              </w:rPr>
              <w:t xml:space="preserve">терміни виконання </w:t>
            </w:r>
          </w:p>
          <w:p>
            <w:pPr>
              <w:spacing w:lineRule="auto" w:line="240" w:after="0" w:beforeAutospacing="0" w:afterAutospacing="0"/>
              <w:jc w:val="center"/>
              <w:rPr>
                <w:rFonts w:ascii="Times New Roman" w:hAnsi="Times New Roman"/>
                <w:color w:val="FF0000"/>
                <w:sz w:val="24"/>
                <w:szCs w:val="24"/>
              </w:rPr>
            </w:pPr>
            <w:r>
              <w:rPr>
                <w:rFonts w:ascii="Times New Roman" w:hAnsi="Times New Roman"/>
                <w:sz w:val="24"/>
                <w:szCs w:val="24"/>
              </w:rPr>
              <w:t>Програми</w:t>
            </w:r>
          </w:p>
        </w:tc>
      </w:tr>
      <w:tr>
        <w:trPr>
          <w:wAfter w:w="0" w:type="dxa"/>
          <w:trHeight w:hRule="atLeast" w:val="70"/>
        </w:trPr>
        <w:tc>
          <w:tcPr>
            <w:tcW w:w="2265" w:type="pct"/>
            <w:vMerge w:val="continue"/>
          </w:tcPr>
          <w:p>
            <w:pPr>
              <w:spacing w:lineRule="auto" w:line="240" w:after="0" w:beforeAutospacing="0" w:afterAutospacing="0"/>
              <w:rPr>
                <w:rFonts w:ascii="Times New Roman" w:hAnsi="Times New Roman"/>
                <w:sz w:val="24"/>
                <w:szCs w:val="24"/>
              </w:rPr>
            </w:pPr>
          </w:p>
        </w:tc>
        <w:tc>
          <w:tcPr>
            <w:tcW w:w="882" w:type="pct"/>
            <w:vAlign w:val="center"/>
          </w:tcPr>
          <w:p>
            <w:pPr>
              <w:spacing w:lineRule="auto" w:line="240" w:after="0" w:beforeAutospacing="0" w:afterAutospacing="0"/>
              <w:jc w:val="center"/>
              <w:rPr>
                <w:rFonts w:ascii="Times New Roman" w:hAnsi="Times New Roman"/>
                <w:sz w:val="24"/>
                <w:szCs w:val="24"/>
              </w:rPr>
            </w:pPr>
            <w:r>
              <w:rPr>
                <w:rFonts w:ascii="Times New Roman" w:hAnsi="Times New Roman"/>
                <w:sz w:val="24"/>
                <w:szCs w:val="24"/>
              </w:rPr>
              <w:t>2026 рік</w:t>
            </w:r>
          </w:p>
        </w:tc>
        <w:tc>
          <w:tcPr>
            <w:tcW w:w="934" w:type="pct"/>
            <w:vAlign w:val="center"/>
          </w:tcPr>
          <w:p>
            <w:pPr>
              <w:spacing w:lineRule="auto" w:line="240" w:after="0" w:beforeAutospacing="0" w:afterAutospacing="0"/>
              <w:jc w:val="center"/>
              <w:rPr>
                <w:rFonts w:ascii="Times New Roman" w:hAnsi="Times New Roman"/>
                <w:sz w:val="24"/>
                <w:szCs w:val="24"/>
              </w:rPr>
            </w:pPr>
            <w:r>
              <w:rPr>
                <w:rFonts w:ascii="Times New Roman" w:hAnsi="Times New Roman"/>
                <w:sz w:val="24"/>
                <w:szCs w:val="24"/>
              </w:rPr>
              <w:t>2027 рік</w:t>
            </w:r>
          </w:p>
        </w:tc>
        <w:tc>
          <w:tcPr>
            <w:tcW w:w="919" w:type="pct"/>
            <w:vAlign w:val="center"/>
          </w:tcPr>
          <w:p>
            <w:pPr>
              <w:spacing w:lineRule="auto" w:line="240" w:after="0" w:beforeAutospacing="0" w:afterAutospacing="0"/>
              <w:jc w:val="center"/>
              <w:rPr>
                <w:rFonts w:ascii="Times New Roman" w:hAnsi="Times New Roman"/>
                <w:sz w:val="24"/>
                <w:szCs w:val="24"/>
              </w:rPr>
            </w:pPr>
            <w:r>
              <w:rPr>
                <w:rFonts w:ascii="Times New Roman" w:hAnsi="Times New Roman"/>
                <w:sz w:val="24"/>
                <w:szCs w:val="24"/>
              </w:rPr>
              <w:t>2028 рік</w:t>
            </w:r>
          </w:p>
        </w:tc>
      </w:tr>
      <w:tr>
        <w:trPr>
          <w:wAfter w:w="0" w:type="dxa"/>
          <w:trHeight w:hRule="atLeast" w:val="102"/>
        </w:trPr>
        <w:tc>
          <w:tcPr>
            <w:tcW w:w="2265" w:type="pct"/>
            <w:vMerge w:val="continue"/>
          </w:tcPr>
          <w:p>
            <w:pPr>
              <w:spacing w:lineRule="auto" w:line="240" w:after="0" w:beforeAutospacing="0" w:afterAutospacing="0"/>
              <w:rPr>
                <w:rFonts w:ascii="Times New Roman" w:hAnsi="Times New Roman"/>
                <w:sz w:val="24"/>
                <w:szCs w:val="24"/>
              </w:rPr>
            </w:pPr>
          </w:p>
        </w:tc>
        <w:tc>
          <w:tcPr>
            <w:tcW w:w="882" w:type="pct"/>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168800,0</w:t>
            </w:r>
          </w:p>
        </w:tc>
        <w:tc>
          <w:tcPr>
            <w:tcW w:w="934" w:type="pct"/>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300000,0</w:t>
            </w:r>
          </w:p>
        </w:tc>
        <w:tc>
          <w:tcPr>
            <w:tcW w:w="919" w:type="pct"/>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400000,0</w:t>
            </w:r>
          </w:p>
        </w:tc>
      </w:tr>
      <w:tr>
        <w:trPr>
          <w:wAfter w:w="0" w:type="dxa"/>
          <w:trHeight w:hRule="atLeast" w:val="405"/>
        </w:trPr>
        <w:tc>
          <w:tcPr>
            <w:tcW w:w="2265" w:type="pct"/>
          </w:tcPr>
          <w:p>
            <w:pPr>
              <w:spacing w:lineRule="auto" w:line="240" w:after="0" w:beforeAutospacing="0" w:afterAutospacing="0"/>
              <w:rPr>
                <w:rFonts w:ascii="Times New Roman" w:hAnsi="Times New Roman"/>
                <w:sz w:val="24"/>
                <w:szCs w:val="24"/>
              </w:rPr>
            </w:pPr>
            <w:r>
              <w:rPr>
                <w:rFonts w:ascii="Times New Roman" w:hAnsi="Times New Roman"/>
                <w:sz w:val="24"/>
                <w:szCs w:val="24"/>
              </w:rPr>
              <w:t xml:space="preserve">Бюджет громади </w:t>
            </w:r>
          </w:p>
        </w:tc>
        <w:tc>
          <w:tcPr>
            <w:tcW w:w="882" w:type="pct"/>
          </w:tcPr>
          <w:p>
            <w:pPr>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5</w:t>
            </w:r>
            <w:r>
              <w:rPr>
                <w:rFonts w:ascii="Times New Roman" w:hAnsi="Times New Roman"/>
                <w:sz w:val="24"/>
                <w:szCs w:val="24"/>
                <w:lang w:val="uk-UA"/>
              </w:rPr>
              <w:t>6880,0</w:t>
            </w:r>
          </w:p>
        </w:tc>
        <w:tc>
          <w:tcPr>
            <w:tcW w:w="934" w:type="pct"/>
          </w:tcPr>
          <w:p>
            <w:pPr>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7</w:t>
            </w:r>
            <w:r>
              <w:rPr>
                <w:rFonts w:ascii="Times New Roman" w:hAnsi="Times New Roman"/>
                <w:sz w:val="24"/>
                <w:szCs w:val="24"/>
                <w:lang w:val="uk-UA"/>
              </w:rPr>
              <w:t>0000,0</w:t>
            </w:r>
          </w:p>
        </w:tc>
        <w:tc>
          <w:tcPr>
            <w:tcW w:w="919" w:type="pct"/>
          </w:tcPr>
          <w:p>
            <w:pPr>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8</w:t>
            </w:r>
            <w:r>
              <w:rPr>
                <w:rFonts w:ascii="Times New Roman" w:hAnsi="Times New Roman"/>
                <w:sz w:val="24"/>
                <w:szCs w:val="24"/>
                <w:lang w:val="uk-UA"/>
              </w:rPr>
              <w:t>0000,0</w:t>
            </w:r>
          </w:p>
          <w:p>
            <w:pPr>
              <w:spacing w:lineRule="auto" w:line="240" w:after="0" w:beforeAutospacing="0" w:afterAutospacing="0"/>
              <w:jc w:val="center"/>
              <w:rPr>
                <w:rFonts w:ascii="Times New Roman" w:hAnsi="Times New Roman"/>
                <w:sz w:val="24"/>
                <w:szCs w:val="24"/>
                <w:lang w:val="uk-UA"/>
              </w:rPr>
            </w:pPr>
          </w:p>
        </w:tc>
      </w:tr>
      <w:tr>
        <w:trPr>
          <w:wAfter w:w="0" w:type="dxa"/>
        </w:trPr>
        <w:tc>
          <w:tcPr>
            <w:tcW w:w="2265" w:type="pct"/>
          </w:tcPr>
          <w:p>
            <w:pPr>
              <w:spacing w:lineRule="auto" w:line="240" w:after="0" w:beforeAutospacing="0" w:afterAutospacing="0"/>
              <w:rPr>
                <w:rFonts w:ascii="Times New Roman" w:hAnsi="Times New Roman"/>
                <w:sz w:val="24"/>
                <w:szCs w:val="24"/>
                <w:lang w:val="uk-UA"/>
              </w:rPr>
            </w:pPr>
            <w:r>
              <w:rPr>
                <w:rFonts w:ascii="Times New Roman" w:hAnsi="Times New Roman"/>
                <w:sz w:val="24"/>
                <w:szCs w:val="24"/>
              </w:rPr>
              <w:t xml:space="preserve">інші </w:t>
            </w:r>
            <w:r>
              <w:rPr>
                <w:rFonts w:ascii="Times New Roman" w:hAnsi="Times New Roman"/>
                <w:smallCaps w:val="0"/>
                <w:sz w:val="24"/>
                <w:szCs w:val="22"/>
                <w:cs w:val="0"/>
                <w:spacing w:val="0"/>
                <w:w w:val="100"/>
                <w:position w:val="0"/>
                <w:snapToGrid w:val="1"/>
              </w:rPr>
              <w:t>кошти</w:t>
            </w:r>
            <w:r>
              <w:rPr>
                <w:rFonts w:ascii="Times New Roman" w:hAnsi="Times New Roman"/>
                <w:sz w:val="24"/>
                <w:szCs w:val="24"/>
              </w:rPr>
              <w:t xml:space="preserve"> не заборонені </w:t>
            </w:r>
            <w:r>
              <w:rPr>
                <w:rFonts w:ascii="Times New Roman" w:hAnsi="Times New Roman"/>
                <w:smallCaps w:val="0"/>
                <w:sz w:val="24"/>
                <w:szCs w:val="22"/>
                <w:cs w:val="0"/>
                <w:spacing w:val="0"/>
                <w:w w:val="100"/>
                <w:position w:val="0"/>
                <w:snapToGrid w:val="1"/>
              </w:rPr>
              <w:t>законодавством</w:t>
            </w:r>
          </w:p>
        </w:tc>
        <w:tc>
          <w:tcPr>
            <w:tcW w:w="882" w:type="pct"/>
          </w:tcPr>
          <w:p>
            <w:pPr>
              <w:spacing w:lineRule="auto" w:line="240" w:after="0" w:beforeAutospacing="0" w:afterAutospacing="0"/>
              <w:jc w:val="center"/>
              <w:rPr>
                <w:rFonts w:ascii="Times New Roman" w:hAnsi="Times New Roman"/>
                <w:sz w:val="24"/>
                <w:szCs w:val="24"/>
              </w:rPr>
            </w:pPr>
            <w:r>
              <w:rPr>
                <w:rFonts w:ascii="Times New Roman" w:hAnsi="Times New Roman"/>
                <w:sz w:val="24"/>
                <w:szCs w:val="24"/>
                <w:lang w:val="uk-UA"/>
              </w:rPr>
              <w:t>1</w:t>
            </w:r>
            <w:r>
              <w:rPr>
                <w:rFonts w:ascii="Times New Roman" w:hAnsi="Times New Roman"/>
                <w:smallCaps w:val="0"/>
                <w:sz w:val="24"/>
                <w:szCs w:val="22"/>
                <w:cs w:val="0"/>
                <w:spacing w:val="0"/>
                <w:w w:val="100"/>
                <w:position w:val="0"/>
                <w:snapToGrid w:val="1"/>
                <w:lang w:val="uk-UA"/>
              </w:rPr>
              <w:t>1</w:t>
            </w:r>
            <w:r>
              <w:rPr>
                <w:rFonts w:ascii="Times New Roman" w:hAnsi="Times New Roman"/>
                <w:sz w:val="24"/>
                <w:szCs w:val="24"/>
                <w:lang w:val="uk-UA"/>
              </w:rPr>
              <w:t>1920,0</w:t>
            </w:r>
          </w:p>
        </w:tc>
        <w:tc>
          <w:tcPr>
            <w:tcW w:w="934" w:type="pct"/>
          </w:tcPr>
          <w:p>
            <w:pPr>
              <w:spacing w:lineRule="auto" w:line="240" w:after="0" w:beforeAutospacing="0" w:afterAutospacing="0"/>
              <w:jc w:val="center"/>
              <w:rPr>
                <w:rFonts w:ascii="Times New Roman" w:hAnsi="Times New Roman"/>
                <w:sz w:val="24"/>
                <w:szCs w:val="24"/>
              </w:rPr>
            </w:pPr>
            <w:r>
              <w:rPr>
                <w:rFonts w:ascii="Times New Roman" w:hAnsi="Times New Roman"/>
                <w:sz w:val="24"/>
                <w:szCs w:val="24"/>
                <w:lang w:val="uk-UA"/>
              </w:rPr>
              <w:t>2</w:t>
            </w:r>
            <w:r>
              <w:rPr>
                <w:rFonts w:ascii="Times New Roman" w:hAnsi="Times New Roman"/>
                <w:smallCaps w:val="0"/>
                <w:sz w:val="24"/>
                <w:szCs w:val="22"/>
                <w:cs w:val="0"/>
                <w:spacing w:val="0"/>
                <w:w w:val="100"/>
                <w:position w:val="0"/>
                <w:snapToGrid w:val="1"/>
                <w:lang w:val="uk-UA"/>
              </w:rPr>
              <w:t>3</w:t>
            </w:r>
            <w:r>
              <w:rPr>
                <w:rFonts w:ascii="Times New Roman" w:hAnsi="Times New Roman"/>
                <w:sz w:val="24"/>
                <w:szCs w:val="24"/>
                <w:lang w:val="uk-UA"/>
              </w:rPr>
              <w:t>0000,0</w:t>
            </w:r>
          </w:p>
        </w:tc>
        <w:tc>
          <w:tcPr>
            <w:tcW w:w="919" w:type="pct"/>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3</w:t>
            </w:r>
            <w:r>
              <w:rPr>
                <w:rFonts w:ascii="Times New Roman" w:hAnsi="Times New Roman"/>
                <w:smallCaps w:val="0"/>
                <w:sz w:val="24"/>
                <w:szCs w:val="22"/>
                <w:cs w:val="0"/>
                <w:spacing w:val="0"/>
                <w:w w:val="100"/>
                <w:position w:val="0"/>
                <w:snapToGrid w:val="1"/>
                <w:lang w:val="uk-UA"/>
              </w:rPr>
              <w:t>2</w:t>
            </w:r>
            <w:r>
              <w:rPr>
                <w:rFonts w:ascii="Times New Roman" w:hAnsi="Times New Roman"/>
                <w:sz w:val="24"/>
                <w:szCs w:val="24"/>
                <w:lang w:val="uk-UA"/>
              </w:rPr>
              <w:t>0000,0</w:t>
            </w:r>
          </w:p>
        </w:tc>
      </w:tr>
    </w:tbl>
    <w:p>
      <w:pPr>
        <w:shd w:val="clear" w:fill="FFFFFF"/>
        <w:spacing w:lineRule="auto" w:line="240" w:after="0" w:beforeAutospacing="0" w:afterAutospacing="0"/>
        <w:rPr>
          <w:rFonts w:ascii="Times New Roman" w:hAnsi="Times New Roman"/>
          <w:b w:val="1"/>
          <w:bCs w:val="1"/>
          <w:color w:val="FF0000"/>
          <w:sz w:val="24"/>
          <w:szCs w:val="24"/>
          <w:spacing w:val="7"/>
        </w:rPr>
      </w:pPr>
      <w:r>
        <w:rPr>
          <w:rFonts w:ascii="Times New Roman" w:hAnsi="Times New Roman"/>
          <w:b w:val="1"/>
          <w:bCs w:val="1"/>
          <w:color w:val="FF0000"/>
          <w:sz w:val="24"/>
          <w:szCs w:val="24"/>
          <w:spacing w:val="7"/>
        </w:rPr>
        <w:t xml:space="preserve">            </w:t>
      </w:r>
    </w:p>
    <w:p>
      <w:pPr>
        <w:shd w:val="clear" w:fill="FFFFFF"/>
        <w:spacing w:lineRule="auto" w:line="240" w:after="0" w:beforeAutospacing="0" w:afterAutospacing="0"/>
        <w:jc w:val="center"/>
        <w:rPr>
          <w:rFonts w:ascii="Times New Roman" w:hAnsi="Times New Roman"/>
          <w:b w:val="1"/>
          <w:bCs w:val="1"/>
          <w:sz w:val="24"/>
          <w:szCs w:val="24"/>
          <w:spacing w:val="7"/>
        </w:rPr>
      </w:pPr>
    </w:p>
    <w:p>
      <w:pPr>
        <w:shd w:val="clear" w:fill="FFFFFF"/>
        <w:spacing w:lineRule="auto" w:line="240" w:after="0" w:beforeAutospacing="0" w:afterAutospacing="0"/>
        <w:jc w:val="center"/>
        <w:rPr>
          <w:rFonts w:ascii="Times New Roman" w:hAnsi="Times New Roman"/>
          <w:b w:val="1"/>
          <w:bCs w:val="1"/>
          <w:sz w:val="24"/>
          <w:szCs w:val="24"/>
          <w:spacing w:val="7"/>
        </w:rPr>
      </w:pPr>
      <w:r>
        <w:rPr>
          <w:rFonts w:ascii="Times New Roman" w:hAnsi="Times New Roman"/>
          <w:b w:val="1"/>
          <w:bCs w:val="1"/>
          <w:sz w:val="24"/>
          <w:szCs w:val="24"/>
          <w:spacing w:val="7"/>
        </w:rPr>
        <w:t>5. Перелік завдань і заходів</w:t>
      </w:r>
      <w:r>
        <w:rPr>
          <w:rFonts w:ascii="Times New Roman" w:hAnsi="Times New Roman"/>
          <w:b w:val="1"/>
          <w:bCs w:val="1"/>
          <w:sz w:val="24"/>
          <w:szCs w:val="24"/>
        </w:rPr>
        <w:t xml:space="preserve"> Програми</w:t>
      </w:r>
      <w:r>
        <w:rPr>
          <w:rFonts w:ascii="Times New Roman" w:hAnsi="Times New Roman"/>
          <w:b w:val="1"/>
          <w:bCs w:val="1"/>
          <w:sz w:val="24"/>
          <w:szCs w:val="24"/>
          <w:spacing w:val="7"/>
        </w:rPr>
        <w:t xml:space="preserve"> та результативні показники</w:t>
      </w:r>
    </w:p>
    <w:p>
      <w:pPr>
        <w:shd w:val="clear" w:fill="FFFFFF"/>
        <w:spacing w:lineRule="auto" w:line="240" w:after="0" w:beforeAutospacing="0" w:afterAutospacing="0"/>
        <w:jc w:val="center"/>
        <w:rPr>
          <w:rFonts w:ascii="Times New Roman" w:hAnsi="Times New Roman"/>
          <w:b w:val="1"/>
          <w:bCs w:val="1"/>
          <w:sz w:val="24"/>
          <w:szCs w:val="24"/>
          <w:spacing w:val="7"/>
        </w:rPr>
      </w:pPr>
    </w:p>
    <w:p>
      <w:pPr>
        <w:shd w:val="clear" w:fill="FFFFFF"/>
        <w:spacing w:lineRule="auto" w:line="240" w:after="0" w:beforeAutospacing="0" w:afterAutospacing="0"/>
        <w:jc w:val="both"/>
        <w:rPr>
          <w:rFonts w:ascii="Times New Roman" w:hAnsi="Times New Roman"/>
          <w:smallCaps w:val="0"/>
          <w:sz w:val="24"/>
          <w:szCs w:val="22"/>
          <w:cs w:val="0"/>
        </w:rPr>
      </w:pPr>
      <w:r>
        <w:rPr>
          <w:rFonts w:ascii="Times New Roman" w:hAnsi="Times New Roman"/>
          <w:sz w:val="24"/>
          <w:szCs w:val="24"/>
          <w:spacing w:val="7"/>
        </w:rPr>
        <w:t>Основними завданнями Програми є забезпечення належного рівня захисту населення Тернопільської міської територіальної громади шляхом</w:t>
      </w:r>
      <w:r>
        <w:rPr>
          <w:rFonts w:ascii="Times New Roman" w:hAnsi="Times New Roman"/>
          <w:smallCaps w:val="0"/>
          <w:sz w:val="24"/>
          <w:szCs w:val="22"/>
          <w:cs w:val="0"/>
        </w:rPr>
        <w:t xml:space="preserve">: </w:t>
      </w:r>
    </w:p>
    <w:p>
      <w:pPr>
        <w:shd w:val="clear" w:fill="FFFFFF"/>
        <w:spacing w:lineRule="auto" w:line="240" w:after="0" w:beforeAutospacing="0" w:afterAutospacing="0"/>
        <w:jc w:val="both"/>
        <w:rPr>
          <w:rFonts w:ascii="Times New Roman" w:hAnsi="Times New Roman"/>
          <w:sz w:val="24"/>
          <w:szCs w:val="24"/>
          <w:spacing w:val="7"/>
        </w:rPr>
      </w:pPr>
      <w:r>
        <w:rPr>
          <w:rFonts w:ascii="Times New Roman" w:hAnsi="Times New Roman"/>
          <w:smallCaps w:val="0"/>
          <w:sz w:val="24"/>
          <w:szCs w:val="22"/>
          <w:cs w:val="0"/>
        </w:rPr>
        <w:t>-</w:t>
      </w:r>
      <w:r>
        <w:rPr>
          <w:rFonts w:ascii="Times New Roman" w:hAnsi="Times New Roman"/>
          <w:sz w:val="24"/>
          <w:szCs w:val="24"/>
          <w:spacing w:val="7"/>
        </w:rPr>
        <w:t xml:space="preserve"> будівництва нових захисних споруд цивільного захисту</w:t>
      </w:r>
      <w:r>
        <w:rPr>
          <w:rFonts w:ascii="Times New Roman" w:hAnsi="Times New Roman"/>
          <w:smallCaps w:val="0"/>
          <w:sz w:val="24"/>
          <w:szCs w:val="22"/>
          <w:cs w:val="0"/>
        </w:rPr>
        <w:t>;</w:t>
      </w:r>
    </w:p>
    <w:p>
      <w:pPr>
        <w:shd w:val="clear" w:fill="FFFFFF"/>
        <w:spacing w:lineRule="auto" w:line="240" w:after="0" w:beforeAutospacing="0" w:afterAutospacing="0"/>
        <w:jc w:val="both"/>
        <w:rPr>
          <w:rFonts w:ascii="Times New Roman" w:hAnsi="Times New Roman"/>
          <w:smallCaps w:val="0"/>
          <w:sz w:val="24"/>
          <w:szCs w:val="22"/>
          <w:cs w:val="0"/>
        </w:rPr>
      </w:pPr>
      <w:r>
        <w:rPr>
          <w:rFonts w:ascii="Times New Roman" w:hAnsi="Times New Roman"/>
          <w:smallCaps w:val="0"/>
          <w:sz w:val="24"/>
          <w:szCs w:val="22"/>
          <w:cs w:val="0"/>
        </w:rPr>
        <w:t>-</w:t>
      </w:r>
      <w:r>
        <w:rPr>
          <w:rFonts w:ascii="Times New Roman" w:hAnsi="Times New Roman"/>
          <w:sz w:val="24"/>
          <w:szCs w:val="24"/>
          <w:spacing w:val="7"/>
        </w:rPr>
        <w:t xml:space="preserve"> облаштування та модернізації наявних об’єктів фонду захисних споруд</w:t>
      </w:r>
      <w:r>
        <w:rPr>
          <w:rFonts w:ascii="Times New Roman" w:hAnsi="Times New Roman"/>
          <w:smallCaps w:val="0"/>
          <w:sz w:val="24"/>
          <w:szCs w:val="22"/>
          <w:cs w:val="0"/>
        </w:rPr>
        <w:t>;</w:t>
      </w:r>
    </w:p>
    <w:p>
      <w:pPr>
        <w:shd w:val="clear" w:fill="FFFFFF"/>
        <w:tabs>
          <w:tab w:val="left" w:pos="0" w:leader="none"/>
        </w:tabs>
        <w:spacing w:lineRule="auto" w:line="240" w:after="0" w:beforeAutospacing="0" w:afterAutospacing="0"/>
        <w:jc w:val="both"/>
        <w:rPr>
          <w:rFonts w:ascii="Times New Roman" w:hAnsi="Times New Roman"/>
          <w:smallCaps w:val="0"/>
          <w:sz w:val="24"/>
          <w:szCs w:val="22"/>
          <w:cs w:val="0"/>
        </w:rPr>
      </w:pPr>
      <w:r>
        <w:rPr>
          <w:rFonts w:ascii="Times New Roman" w:hAnsi="Times New Roman"/>
          <w:smallCaps w:val="0"/>
          <w:sz w:val="24"/>
          <w:szCs w:val="22"/>
          <w:cs w:val="0"/>
        </w:rPr>
        <w:t xml:space="preserve">- </w:t>
      </w:r>
      <w:r>
        <w:rPr>
          <w:rFonts w:ascii="Times New Roman" w:hAnsi="Times New Roman"/>
          <w:sz w:val="24"/>
          <w:szCs w:val="24"/>
          <w:spacing w:val="7"/>
        </w:rPr>
        <w:t>створення умов для їх належного утримання та готовності до використання за призначенням</w:t>
      </w:r>
      <w:r>
        <w:rPr>
          <w:rFonts w:ascii="Times New Roman" w:hAnsi="Times New Roman"/>
          <w:smallCaps w:val="0"/>
          <w:sz w:val="24"/>
          <w:szCs w:val="22"/>
          <w:cs w:val="0"/>
        </w:rPr>
        <w:t>;</w:t>
      </w:r>
    </w:p>
    <w:p>
      <w:pPr>
        <w:widowControl w:val="1"/>
        <w:spacing w:after="0" w:beforeAutospacing="0" w:afterAutospacing="0"/>
        <w:ind w:left="0" w:right="0"/>
        <w:bidi w:val="0"/>
        <w:jc w:val="both"/>
        <w:rPr>
          <w:rFonts w:ascii="Times New Roman" w:hAnsi="Times New Roman"/>
          <w:b w:val="0"/>
          <w:i w:val="0"/>
          <w:bCs w:val="0"/>
          <w:caps w:val="0"/>
          <w:smallCaps w:val="0"/>
          <w:noProof w:val="0"/>
          <w:vanish w:val="0"/>
          <w:color w:val="000000"/>
          <w:sz w:val="24"/>
          <w:u w:val="none"/>
          <w:shd w:val="clear" w:color="auto" w:fill="auto"/>
          <w:vertAlign w:val="baseline"/>
          <w:lang/>
        </w:rPr>
      </w:pPr>
      <w:r>
        <w:rPr>
          <w:rFonts w:ascii="Times New Roman" w:hAnsi="Times New Roman"/>
          <w:b w:val="0"/>
          <w:i w:val="0"/>
          <w:bCs w:val="0"/>
          <w:caps w:val="0"/>
          <w:smallCaps w:val="0"/>
          <w:noProof w:val="0"/>
          <w:vanish w:val="0"/>
          <w:color w:val="000000"/>
          <w:sz w:val="24"/>
          <w:u w:val="none"/>
          <w:shd w:val="clear" w:color="auto" w:fill="auto"/>
          <w:vertAlign w:val="baseline"/>
          <w:lang/>
        </w:rPr>
        <w:t>- сприяти у наданні земельних ділянок та дозвільних документів під будівництво сховищ та протирадіаційних укриттів або споруд подвійного призначення у відповідності до законодавства;</w:t>
      </w:r>
    </w:p>
    <w:p>
      <w:pPr>
        <w:widowControl w:val="1"/>
        <w:spacing w:after="0" w:beforeAutospacing="0" w:afterAutospacing="0"/>
        <w:ind w:left="0" w:right="0"/>
        <w:bidi w:val="0"/>
        <w:jc w:val="both"/>
        <w:rPr>
          <w:rFonts w:ascii="Times New Roman" w:hAnsi="Times New Roman"/>
          <w:sz w:val="24"/>
          <w:szCs w:val="24"/>
          <w:spacing w:val="7"/>
        </w:rPr>
      </w:pPr>
      <w:r>
        <w:rPr>
          <w:rFonts w:ascii="Times New Roman" w:hAnsi="Times New Roman"/>
          <w:b w:val="0"/>
          <w:i w:val="0"/>
          <w:bCs w:val="0"/>
          <w:caps w:val="0"/>
          <w:smallCaps w:val="0"/>
          <w:noProof w:val="0"/>
          <w:vanish w:val="0"/>
          <w:color w:val="000000"/>
          <w:sz w:val="24"/>
          <w:u w:val="none"/>
          <w:shd w:val="clear" w:color="auto" w:fill="auto"/>
          <w:vertAlign w:val="baseline"/>
          <w:lang/>
        </w:rPr>
        <w:t>- реєструвати повідомлення та дозволи на виконання будівельних робіт лише у разі наявності в проектній документації сховищ та протирадіаційних укриттів або споруд подвійного призначення у відповідності до законодавства.</w:t>
      </w:r>
    </w:p>
    <w:p>
      <w:pPr>
        <w:shd w:val="clear" w:fill="FFFFFF"/>
        <w:spacing w:lineRule="auto" w:line="240" w:after="0" w:beforeAutospacing="0" w:afterAutospacing="0"/>
        <w:jc w:val="both"/>
        <w:rPr>
          <w:rFonts w:ascii="Times New Roman" w:hAnsi="Times New Roman"/>
          <w:sz w:val="24"/>
          <w:szCs w:val="24"/>
          <w:spacing w:val="7"/>
        </w:rPr>
      </w:pPr>
      <w:r>
        <w:rPr>
          <w:rFonts w:ascii="Times New Roman" w:hAnsi="Times New Roman"/>
          <w:smallCaps w:val="0"/>
          <w:sz w:val="24"/>
          <w:szCs w:val="22"/>
          <w:cs w:val="0"/>
        </w:rPr>
        <w:t xml:space="preserve">      </w:t>
      </w:r>
      <w:r>
        <w:rPr>
          <w:rFonts w:ascii="Times New Roman" w:hAnsi="Times New Roman"/>
          <w:sz w:val="24"/>
          <w:szCs w:val="24"/>
          <w:spacing w:val="7"/>
        </w:rPr>
        <w:t>Результативними показниками виконання Програми є:</w:t>
      </w:r>
    </w:p>
    <w:p>
      <w:pPr>
        <w:numPr>
          <w:ilvl w:val="0"/>
          <w:numId w:val="7"/>
        </w:numPr>
        <w:shd w:val="clear" w:fill="FFFFFF"/>
        <w:spacing w:lineRule="auto" w:line="240" w:after="0" w:beforeAutospacing="0" w:afterAutospacing="0"/>
        <w:ind w:firstLine="0" w:left="0"/>
        <w:jc w:val="both"/>
        <w:rPr>
          <w:rFonts w:ascii="Times New Roman" w:hAnsi="Times New Roman"/>
          <w:sz w:val="24"/>
          <w:szCs w:val="24"/>
          <w:spacing w:val="7"/>
        </w:rPr>
      </w:pPr>
      <w:r>
        <w:rPr>
          <w:rFonts w:ascii="Times New Roman" w:hAnsi="Times New Roman"/>
          <w:sz w:val="24"/>
          <w:szCs w:val="24"/>
          <w:spacing w:val="7"/>
        </w:rPr>
        <w:t>збільшення кількості</w:t>
      </w:r>
      <w:r>
        <w:rPr>
          <w:rFonts w:ascii="Times New Roman" w:hAnsi="Times New Roman"/>
          <w:sz w:val="24"/>
          <w:szCs w:val="24"/>
          <w:spacing w:val="7"/>
          <w:lang w:val="uk-UA"/>
        </w:rPr>
        <w:t xml:space="preserve"> фонду</w:t>
      </w:r>
      <w:r>
        <w:rPr>
          <w:rFonts w:ascii="Times New Roman" w:hAnsi="Times New Roman"/>
          <w:sz w:val="24"/>
          <w:szCs w:val="24"/>
          <w:spacing w:val="7"/>
        </w:rPr>
        <w:t xml:space="preserve"> захисних споруд цивільного захисту на території Тернопільської міської територіальної громади шляхом будівництва не менше трьох об’єктів;</w:t>
      </w:r>
    </w:p>
    <w:p>
      <w:pPr>
        <w:numPr>
          <w:ilvl w:val="0"/>
          <w:numId w:val="7"/>
        </w:numPr>
        <w:shd w:val="clear" w:fill="FFFFFF"/>
        <w:spacing w:lineRule="auto" w:line="240" w:after="0" w:beforeAutospacing="0" w:afterAutospacing="0"/>
        <w:ind w:firstLine="0" w:left="0"/>
        <w:jc w:val="both"/>
        <w:rPr>
          <w:rFonts w:ascii="Times New Roman" w:hAnsi="Times New Roman"/>
          <w:sz w:val="24"/>
          <w:szCs w:val="24"/>
          <w:spacing w:val="7"/>
        </w:rPr>
      </w:pPr>
      <w:r>
        <w:rPr>
          <w:rFonts w:ascii="Times New Roman" w:hAnsi="Times New Roman"/>
          <w:sz w:val="24"/>
          <w:szCs w:val="24"/>
          <w:spacing w:val="7"/>
        </w:rPr>
        <w:t>збільшення загальної місткості</w:t>
      </w:r>
      <w:r>
        <w:rPr>
          <w:rFonts w:ascii="Times New Roman" w:hAnsi="Times New Roman"/>
          <w:sz w:val="24"/>
          <w:szCs w:val="24"/>
          <w:spacing w:val="7"/>
          <w:lang w:val="uk-UA"/>
        </w:rPr>
        <w:t xml:space="preserve"> </w:t>
      </w:r>
      <w:r>
        <w:rPr>
          <w:rFonts w:ascii="Times New Roman" w:hAnsi="Times New Roman"/>
          <w:sz w:val="24"/>
          <w:szCs w:val="24"/>
          <w:spacing w:val="7"/>
        </w:rPr>
        <w:t>фонду захисних споруд за рахунок облаштування вільних приміщень;</w:t>
      </w:r>
    </w:p>
    <w:p>
      <w:pPr>
        <w:numPr>
          <w:ilvl w:val="0"/>
          <w:numId w:val="7"/>
        </w:numPr>
        <w:shd w:val="clear" w:fill="FFFFFF"/>
        <w:spacing w:lineRule="auto" w:line="240" w:after="0" w:beforeAutospacing="0" w:afterAutospacing="0"/>
        <w:ind w:firstLine="0" w:left="0"/>
        <w:jc w:val="both"/>
        <w:rPr>
          <w:rFonts w:ascii="Times New Roman" w:hAnsi="Times New Roman"/>
          <w:sz w:val="24"/>
          <w:szCs w:val="24"/>
          <w:spacing w:val="7"/>
        </w:rPr>
      </w:pPr>
      <w:r>
        <w:rPr>
          <w:rFonts w:ascii="Times New Roman" w:hAnsi="Times New Roman"/>
          <w:sz w:val="24"/>
          <w:szCs w:val="24"/>
          <w:spacing w:val="7"/>
        </w:rPr>
        <w:t>приведення наявного фонду захисних споруд у відповідність до встановлених вимог шляхом проведення необхідних ремонтних робіт, облаштування та дооснащення;</w:t>
      </w:r>
    </w:p>
    <w:p>
      <w:pPr>
        <w:numPr>
          <w:ilvl w:val="0"/>
          <w:numId w:val="7"/>
        </w:numPr>
        <w:shd w:val="clear" w:fill="FFFFFF"/>
        <w:spacing w:lineRule="auto" w:line="240" w:after="0" w:beforeAutospacing="0" w:afterAutospacing="0"/>
        <w:ind w:firstLine="0" w:left="0"/>
        <w:jc w:val="both"/>
        <w:rPr>
          <w:rFonts w:ascii="Times New Roman" w:hAnsi="Times New Roman"/>
          <w:sz w:val="24"/>
          <w:szCs w:val="24"/>
          <w:spacing w:val="7"/>
        </w:rPr>
      </w:pPr>
      <w:r>
        <w:rPr>
          <w:rFonts w:ascii="Times New Roman" w:hAnsi="Times New Roman"/>
          <w:sz w:val="24"/>
          <w:szCs w:val="24"/>
          <w:spacing w:val="7"/>
        </w:rPr>
        <w:t>забезпечення доступності захисних споруд для маломобільних груп населення шляхом облаштування безбар’єрного доступу;</w:t>
      </w:r>
    </w:p>
    <w:p>
      <w:pPr>
        <w:numPr>
          <w:ilvl w:val="0"/>
          <w:numId w:val="7"/>
        </w:numPr>
        <w:shd w:val="clear" w:fill="FFFFFF"/>
        <w:spacing w:lineRule="auto" w:line="240" w:after="0" w:beforeAutospacing="0" w:afterAutospacing="0"/>
        <w:ind w:firstLine="0" w:left="0"/>
        <w:jc w:val="both"/>
        <w:rPr>
          <w:rFonts w:ascii="Times New Roman" w:hAnsi="Times New Roman"/>
          <w:sz w:val="24"/>
          <w:szCs w:val="24"/>
          <w:spacing w:val="7"/>
        </w:rPr>
      </w:pPr>
      <w:r>
        <w:rPr>
          <w:rFonts w:ascii="Times New Roman" w:hAnsi="Times New Roman"/>
          <w:sz w:val="24"/>
          <w:szCs w:val="24"/>
          <w:spacing w:val="7"/>
        </w:rPr>
        <w:t>залучення додаткових джерел фінансування для реалізації заходів Програми, зокрема коштів державного та обласного бюджетів, грантів та інших джерел, не заборонених законодавством.</w:t>
      </w:r>
    </w:p>
    <w:p>
      <w:pPr>
        <w:shd w:val="clear" w:fill="FFFFFF"/>
        <w:spacing w:lineRule="auto" w:line="240" w:after="0" w:beforeAutospacing="0" w:afterAutospacing="0"/>
        <w:jc w:val="center"/>
        <w:rPr>
          <w:rFonts w:ascii="Times New Roman" w:hAnsi="Times New Roman"/>
          <w:sz w:val="24"/>
          <w:szCs w:val="24"/>
          <w:spacing w:val="7"/>
        </w:rPr>
      </w:pPr>
    </w:p>
    <w:p>
      <w:pPr>
        <w:spacing w:lineRule="auto" w:line="240" w:after="0" w:beforeAutospacing="0" w:afterAutospacing="0"/>
        <w:ind w:firstLine="708"/>
        <w:jc w:val="both"/>
        <w:rPr>
          <w:rFonts w:ascii="Times New Roman" w:hAnsi="Times New Roman"/>
          <w:color w:val="FF0000"/>
          <w:sz w:val="24"/>
          <w:szCs w:val="24"/>
          <w:lang w:val="uk-UA"/>
        </w:rPr>
      </w:pPr>
    </w:p>
    <w:p>
      <w:pPr>
        <w:spacing w:lineRule="auto" w:line="240" w:after="0" w:beforeAutospacing="0" w:afterAutospacing="0"/>
        <w:rPr>
          <w:rFonts w:ascii="Times New Roman" w:hAnsi="Times New Roman"/>
          <w:sz w:val="24"/>
          <w:szCs w:val="24"/>
          <w:lang w:val="uk-UA"/>
        </w:rPr>
        <w:sectPr>
          <w:footnotePr/>
          <w:endnotePr/>
          <w:type w:val="continuous"/>
          <w:pgSz w:w="11909" w:h="16834" w:code="0"/>
          <w:pgMar w:left="1701" w:right="567" w:top="851" w:bottom="1985" w:header="709" w:footer="709" w:gutter="0"/>
          <w:pgNumType w:start="5" w:chapSep="period"/>
          <w:cols w:equalWidth="1" w:space="60"/>
          <w:noEndnote/>
        </w:sectPr>
      </w:pPr>
      <w:r>
        <w:rPr>
          <w:rFonts w:ascii="Times New Roman" w:hAnsi="Times New Roman"/>
          <w:color w:val="FF0000"/>
          <w:sz w:val="24"/>
          <w:szCs w:val="24"/>
          <w:lang w:val="uk-UA"/>
        </w:rPr>
        <w:t xml:space="preserve">  </w:t>
      </w:r>
    </w:p>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b w:val="1"/>
          <w:bCs w:val="1"/>
          <w:sz w:val="24"/>
          <w:szCs w:val="24"/>
          <w:spacing w:val="-3"/>
          <w:lang w:val="uk-UA"/>
        </w:rPr>
        <w:t xml:space="preserve">6. </w:t>
      </w:r>
      <w:r>
        <w:rPr>
          <w:rFonts w:ascii="Times New Roman" w:hAnsi="Times New Roman"/>
          <w:b w:val="1"/>
          <w:bCs w:val="1"/>
          <w:sz w:val="24"/>
          <w:szCs w:val="24"/>
          <w:lang w:val="uk-UA"/>
        </w:rPr>
        <w:t>Напрями діяльності та заходи Програми</w:t>
      </w:r>
    </w:p>
    <w:p>
      <w:pPr>
        <w:spacing w:lineRule="auto" w:line="240" w:after="0" w:beforeAutospacing="0" w:afterAutospacing="0"/>
        <w:jc w:val="center"/>
        <w:rPr>
          <w:rFonts w:ascii="Times New Roman" w:hAnsi="Times New Roman"/>
          <w:b w:val="1"/>
          <w:bCs w:val="1"/>
          <w:sz w:val="24"/>
          <w:szCs w:val="24"/>
          <w:lang w:val="uk-UA"/>
        </w:rPr>
      </w:pPr>
    </w:p>
    <w:tbl>
      <w:tblPr>
        <w:tblStyle w:val="T2"/>
        <w:tblW w:w="1533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fixed"/>
      </w:tblPr>
      <w:tblGrid>
        <w:gridCol w:w="530"/>
        <w:gridCol w:w="1575"/>
        <w:gridCol w:w="2117"/>
        <w:gridCol w:w="1384"/>
        <w:gridCol w:w="2007"/>
        <w:gridCol w:w="1361"/>
        <w:gridCol w:w="1367"/>
        <w:gridCol w:w="1463"/>
        <w:gridCol w:w="1422"/>
        <w:gridCol w:w="2104"/>
      </w:tblGrid>
      <w:tr>
        <w:trPr>
          <w:wAfter w:w="0" w:type="dxa"/>
        </w:trPr>
        <w:tc>
          <w:tcPr>
            <w:tcW w:w="530" w:type="dxa"/>
            <w:vMerge w:val="restart"/>
            <w:shd w:val="clear" w:color="auto" w:fill="auto"/>
          </w:tcPr>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lang w:val="uk-UA"/>
              </w:rPr>
              <w:t>№ з/п</w:t>
            </w:r>
          </w:p>
        </w:tc>
        <w:tc>
          <w:tcPr>
            <w:tcW w:w="1575" w:type="dxa"/>
            <w:vMerge w:val="restart"/>
            <w:shd w:val="clear" w:color="auto" w:fill="auto"/>
          </w:tcPr>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lang w:val="uk-UA"/>
              </w:rPr>
              <w:t>Назва напрямку діяльності (пріоритетні завдання)</w:t>
            </w:r>
          </w:p>
        </w:tc>
        <w:tc>
          <w:tcPr>
            <w:tcW w:w="2117" w:type="dxa"/>
            <w:vMerge w:val="restart"/>
            <w:shd w:val="clear" w:color="auto" w:fill="auto"/>
          </w:tcPr>
          <w:p>
            <w:pPr>
              <w:widowControl w:val="0"/>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 xml:space="preserve">Перелік заходів </w:t>
            </w:r>
          </w:p>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lang w:val="uk-UA"/>
              </w:rPr>
              <w:t>п</w:t>
            </w:r>
            <w:r>
              <w:rPr>
                <w:rFonts w:ascii="Times New Roman" w:hAnsi="Times New Roman"/>
                <w:sz w:val="24"/>
                <w:szCs w:val="24"/>
              </w:rPr>
              <w:t>рограми</w:t>
            </w:r>
          </w:p>
        </w:tc>
        <w:tc>
          <w:tcPr>
            <w:tcW w:w="1384" w:type="dxa"/>
            <w:vMerge w:val="restart"/>
            <w:shd w:val="clear" w:color="auto" w:fill="auto"/>
          </w:tcPr>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rPr>
              <w:t>Строк виконання заходу</w:t>
            </w:r>
          </w:p>
        </w:tc>
        <w:tc>
          <w:tcPr>
            <w:tcW w:w="2007" w:type="dxa"/>
            <w:vMerge w:val="restart"/>
            <w:shd w:val="clear" w:color="auto" w:fill="auto"/>
          </w:tcPr>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rPr>
              <w:t>Виконавці</w:t>
            </w:r>
          </w:p>
        </w:tc>
        <w:tc>
          <w:tcPr>
            <w:tcW w:w="1361" w:type="dxa"/>
            <w:vMerge w:val="restart"/>
            <w:shd w:val="clear" w:color="auto" w:fill="auto"/>
          </w:tcPr>
          <w:p>
            <w:pPr>
              <w:widowControl w:val="0"/>
              <w:spacing w:lineRule="auto" w:line="240" w:after="0" w:beforeAutospacing="0" w:afterAutospacing="0"/>
              <w:jc w:val="center"/>
              <w:rPr>
                <w:rFonts w:ascii="Times New Roman" w:hAnsi="Times New Roman"/>
                <w:sz w:val="24"/>
                <w:szCs w:val="24"/>
              </w:rPr>
            </w:pPr>
            <w:r>
              <w:rPr>
                <w:rFonts w:ascii="Times New Roman" w:hAnsi="Times New Roman"/>
                <w:sz w:val="24"/>
                <w:szCs w:val="24"/>
              </w:rPr>
              <w:t>Джерела фінансу</w:t>
            </w:r>
          </w:p>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rPr>
              <w:t>вання</w:t>
            </w:r>
          </w:p>
        </w:tc>
        <w:tc>
          <w:tcPr>
            <w:tcW w:w="4252" w:type="dxa"/>
            <w:gridSpan w:val="3"/>
            <w:shd w:val="clear" w:color="auto" w:fill="auto"/>
          </w:tcPr>
          <w:p>
            <w:pPr>
              <w:widowControl w:val="0"/>
              <w:spacing w:lineRule="auto" w:line="240" w:after="0" w:beforeAutospacing="0" w:afterAutospacing="0"/>
              <w:jc w:val="center"/>
              <w:rPr>
                <w:rFonts w:ascii="Times New Roman" w:hAnsi="Times New Roman"/>
                <w:sz w:val="24"/>
                <w:szCs w:val="24"/>
              </w:rPr>
            </w:pPr>
            <w:r>
              <w:rPr>
                <w:rFonts w:ascii="Times New Roman" w:hAnsi="Times New Roman"/>
                <w:sz w:val="24"/>
                <w:szCs w:val="24"/>
              </w:rPr>
              <w:t xml:space="preserve">Орієнтовані обсяги фінансування (вартість), </w:t>
            </w:r>
          </w:p>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rPr>
              <w:t>тис. грн у тому числі:</w:t>
            </w:r>
          </w:p>
        </w:tc>
        <w:tc>
          <w:tcPr>
            <w:tcW w:w="2105" w:type="dxa"/>
            <w:vMerge w:val="restart"/>
            <w:shd w:val="clear" w:color="auto" w:fill="auto"/>
          </w:tcPr>
          <w:p>
            <w:pPr>
              <w:widowControl w:val="0"/>
              <w:spacing w:lineRule="auto" w:line="240" w:after="0" w:beforeAutospacing="0" w:afterAutospacing="0"/>
              <w:jc w:val="center"/>
              <w:rPr>
                <w:rFonts w:ascii="Times New Roman" w:hAnsi="Times New Roman"/>
                <w:sz w:val="24"/>
                <w:szCs w:val="24"/>
              </w:rPr>
            </w:pPr>
            <w:r>
              <w:rPr>
                <w:rFonts w:ascii="Times New Roman" w:hAnsi="Times New Roman"/>
                <w:sz w:val="24"/>
                <w:szCs w:val="24"/>
              </w:rPr>
              <w:t xml:space="preserve">Очікуваний </w:t>
            </w:r>
          </w:p>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rPr>
              <w:t>результат</w:t>
            </w:r>
          </w:p>
        </w:tc>
      </w:tr>
      <w:tr>
        <w:trPr>
          <w:wAfter w:w="0" w:type="dxa"/>
          <w:trHeight w:hRule="atLeast" w:val="889"/>
        </w:trPr>
        <w:tc>
          <w:tcPr>
            <w:tcW w:w="530" w:type="dxa"/>
            <w:vMerge w:val="continue"/>
            <w:shd w:val="clear" w:color="auto" w:fill="auto"/>
          </w:tcPr>
          <w:p>
            <w:pPr>
              <w:spacing w:lineRule="auto" w:line="240" w:after="0" w:beforeAutospacing="0" w:afterAutospacing="0"/>
              <w:jc w:val="center"/>
              <w:rPr>
                <w:rFonts w:ascii="Times New Roman" w:hAnsi="Times New Roman"/>
                <w:b w:val="1"/>
                <w:bCs w:val="1"/>
                <w:sz w:val="24"/>
                <w:szCs w:val="24"/>
                <w:lang w:val="uk-UA"/>
              </w:rPr>
            </w:pPr>
          </w:p>
        </w:tc>
        <w:tc>
          <w:tcPr>
            <w:tcW w:w="1575" w:type="dxa"/>
            <w:vMerge w:val="continue"/>
            <w:shd w:val="clear" w:color="auto" w:fill="auto"/>
          </w:tcPr>
          <w:p>
            <w:pPr>
              <w:spacing w:lineRule="auto" w:line="240" w:after="0" w:beforeAutospacing="0" w:afterAutospacing="0"/>
              <w:jc w:val="center"/>
              <w:rPr>
                <w:rFonts w:ascii="Times New Roman" w:hAnsi="Times New Roman"/>
                <w:b w:val="1"/>
                <w:bCs w:val="1"/>
                <w:sz w:val="24"/>
                <w:szCs w:val="24"/>
                <w:lang w:val="uk-UA"/>
              </w:rPr>
            </w:pPr>
          </w:p>
        </w:tc>
        <w:tc>
          <w:tcPr>
            <w:tcW w:w="2117" w:type="dxa"/>
            <w:vMerge w:val="continue"/>
            <w:shd w:val="clear" w:color="auto" w:fill="auto"/>
          </w:tcPr>
          <w:p>
            <w:pPr>
              <w:spacing w:lineRule="auto" w:line="240" w:after="0" w:beforeAutospacing="0" w:afterAutospacing="0"/>
              <w:jc w:val="center"/>
              <w:rPr>
                <w:rFonts w:ascii="Times New Roman" w:hAnsi="Times New Roman"/>
                <w:b w:val="1"/>
                <w:bCs w:val="1"/>
                <w:sz w:val="24"/>
                <w:szCs w:val="24"/>
                <w:lang w:val="uk-UA"/>
              </w:rPr>
            </w:pPr>
          </w:p>
        </w:tc>
        <w:tc>
          <w:tcPr>
            <w:tcW w:w="1384" w:type="dxa"/>
            <w:vMerge w:val="continue"/>
            <w:shd w:val="clear" w:color="auto" w:fill="auto"/>
          </w:tcPr>
          <w:p>
            <w:pPr>
              <w:spacing w:lineRule="auto" w:line="240" w:after="0" w:beforeAutospacing="0" w:afterAutospacing="0"/>
              <w:jc w:val="center"/>
              <w:rPr>
                <w:rFonts w:ascii="Times New Roman" w:hAnsi="Times New Roman"/>
                <w:b w:val="1"/>
                <w:bCs w:val="1"/>
                <w:sz w:val="24"/>
                <w:szCs w:val="24"/>
                <w:lang w:val="uk-UA"/>
              </w:rPr>
            </w:pPr>
          </w:p>
        </w:tc>
        <w:tc>
          <w:tcPr>
            <w:tcW w:w="2007" w:type="dxa"/>
            <w:vMerge w:val="continue"/>
            <w:shd w:val="clear" w:color="auto" w:fill="auto"/>
          </w:tcPr>
          <w:p>
            <w:pPr>
              <w:spacing w:lineRule="auto" w:line="240" w:after="0" w:beforeAutospacing="0" w:afterAutospacing="0"/>
              <w:jc w:val="center"/>
              <w:rPr>
                <w:rFonts w:ascii="Times New Roman" w:hAnsi="Times New Roman"/>
                <w:b w:val="1"/>
                <w:bCs w:val="1"/>
                <w:sz w:val="24"/>
                <w:szCs w:val="24"/>
                <w:lang w:val="uk-UA"/>
              </w:rPr>
            </w:pPr>
          </w:p>
        </w:tc>
        <w:tc>
          <w:tcPr>
            <w:tcW w:w="1361" w:type="dxa"/>
            <w:vMerge w:val="continue"/>
            <w:shd w:val="clear" w:color="auto" w:fill="auto"/>
          </w:tcPr>
          <w:p>
            <w:pPr>
              <w:spacing w:lineRule="auto" w:line="240" w:after="0" w:beforeAutospacing="0" w:afterAutospacing="0"/>
              <w:jc w:val="center"/>
              <w:rPr>
                <w:rFonts w:ascii="Times New Roman" w:hAnsi="Times New Roman"/>
                <w:b w:val="1"/>
                <w:bCs w:val="1"/>
                <w:sz w:val="24"/>
                <w:szCs w:val="24"/>
                <w:lang w:val="uk-UA"/>
              </w:rPr>
            </w:pPr>
          </w:p>
        </w:tc>
        <w:tc>
          <w:tcPr>
            <w:tcW w:w="1367" w:type="dxa"/>
            <w:shd w:val="clear" w:color="auto" w:fill="auto"/>
          </w:tcPr>
          <w:p>
            <w:pPr>
              <w:spacing w:lineRule="auto" w:line="240" w:after="0" w:beforeAutospacing="0" w:afterAutospacing="0"/>
              <w:jc w:val="center"/>
              <w:rPr>
                <w:rFonts w:ascii="Times New Roman" w:hAnsi="Times New Roman"/>
                <w:sz w:val="24"/>
                <w:szCs w:val="24"/>
              </w:rPr>
            </w:pPr>
            <w:r>
              <w:rPr>
                <w:rFonts w:ascii="Times New Roman" w:hAnsi="Times New Roman"/>
                <w:sz w:val="24"/>
                <w:szCs w:val="24"/>
              </w:rPr>
              <w:t>2026</w:t>
            </w:r>
          </w:p>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rPr>
              <w:t xml:space="preserve"> рік</w:t>
            </w:r>
          </w:p>
        </w:tc>
        <w:tc>
          <w:tcPr>
            <w:tcW w:w="1464" w:type="dxa"/>
            <w:shd w:val="clear" w:color="auto" w:fill="auto"/>
          </w:tcPr>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z w:val="24"/>
                <w:szCs w:val="24"/>
              </w:rPr>
              <w:t>2027 рік</w:t>
            </w:r>
          </w:p>
        </w:tc>
        <w:tc>
          <w:tcPr>
            <w:tcW w:w="1422" w:type="dxa"/>
            <w:shd w:val="clear" w:color="auto" w:fill="auto"/>
          </w:tcPr>
          <w:p>
            <w:pPr>
              <w:widowControl w:val="0"/>
              <w:spacing w:lineRule="auto" w:line="240" w:after="0" w:beforeAutospacing="0" w:afterAutospacing="0"/>
              <w:ind w:left="113" w:right="113"/>
              <w:jc w:val="center"/>
              <w:rPr>
                <w:rFonts w:ascii="Times New Roman" w:hAnsi="Times New Roman"/>
                <w:sz w:val="24"/>
                <w:szCs w:val="24"/>
              </w:rPr>
            </w:pPr>
            <w:r>
              <w:rPr>
                <w:rFonts w:ascii="Times New Roman" w:hAnsi="Times New Roman"/>
                <w:sz w:val="24"/>
                <w:szCs w:val="24"/>
              </w:rPr>
              <w:t>2028 рік</w:t>
            </w:r>
          </w:p>
          <w:p>
            <w:pPr>
              <w:spacing w:lineRule="auto" w:line="240" w:after="0" w:beforeAutospacing="0" w:afterAutospacing="0"/>
              <w:jc w:val="center"/>
              <w:rPr>
                <w:rFonts w:ascii="Times New Roman" w:hAnsi="Times New Roman"/>
                <w:b w:val="1"/>
                <w:bCs w:val="1"/>
                <w:sz w:val="24"/>
                <w:szCs w:val="24"/>
                <w:lang w:val="uk-UA"/>
              </w:rPr>
            </w:pPr>
          </w:p>
        </w:tc>
        <w:tc>
          <w:tcPr>
            <w:tcW w:w="2105" w:type="dxa"/>
            <w:vMerge w:val="continue"/>
            <w:shd w:val="clear" w:color="auto" w:fill="auto"/>
          </w:tcPr>
          <w:p>
            <w:pPr>
              <w:spacing w:lineRule="auto" w:line="240" w:after="0" w:beforeAutospacing="0" w:afterAutospacing="0"/>
              <w:jc w:val="center"/>
              <w:rPr>
                <w:rFonts w:ascii="Times New Roman" w:hAnsi="Times New Roman"/>
                <w:b w:val="1"/>
                <w:bCs w:val="1"/>
                <w:sz w:val="24"/>
                <w:szCs w:val="24"/>
                <w:lang w:val="uk-UA"/>
              </w:rPr>
            </w:pPr>
          </w:p>
        </w:tc>
      </w:tr>
      <w:tr>
        <w:trPr>
          <w:wAfter w:w="0" w:type="dxa"/>
          <w:trHeight w:hRule="atLeast" w:val="264"/>
        </w:trPr>
        <w:tc>
          <w:tcPr>
            <w:tcW w:w="530"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1</w:t>
            </w:r>
          </w:p>
        </w:tc>
        <w:tc>
          <w:tcPr>
            <w:tcW w:w="1575"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2</w:t>
            </w:r>
          </w:p>
        </w:tc>
        <w:tc>
          <w:tcPr>
            <w:tcW w:w="2117"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3</w:t>
            </w:r>
          </w:p>
        </w:tc>
        <w:tc>
          <w:tcPr>
            <w:tcW w:w="1384"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4</w:t>
            </w:r>
          </w:p>
        </w:tc>
        <w:tc>
          <w:tcPr>
            <w:tcW w:w="2007"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5</w:t>
            </w:r>
          </w:p>
        </w:tc>
        <w:tc>
          <w:tcPr>
            <w:tcW w:w="1361"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6</w:t>
            </w:r>
          </w:p>
        </w:tc>
        <w:tc>
          <w:tcPr>
            <w:tcW w:w="1367"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7</w:t>
            </w:r>
          </w:p>
        </w:tc>
        <w:tc>
          <w:tcPr>
            <w:tcW w:w="1464"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8</w:t>
            </w:r>
          </w:p>
        </w:tc>
        <w:tc>
          <w:tcPr>
            <w:tcW w:w="1422"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9</w:t>
            </w:r>
          </w:p>
        </w:tc>
        <w:tc>
          <w:tcPr>
            <w:tcW w:w="2105" w:type="dxa"/>
            <w:shd w:val="clear" w:color="auto" w:fill="auto"/>
          </w:tcPr>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10</w:t>
            </w:r>
          </w:p>
        </w:tc>
      </w:tr>
      <w:tr>
        <w:trPr>
          <w:wAfter w:w="0" w:type="dxa"/>
          <w:trHeight w:hRule="atLeast" w:val="889"/>
        </w:trPr>
        <w:tc>
          <w:tcPr>
            <w:tcW w:w="530" w:type="dxa"/>
            <w:shd w:val="clear" w:color="auto" w:fill="auto"/>
          </w:tcPr>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1</w:t>
            </w:r>
          </w:p>
        </w:tc>
        <w:tc>
          <w:tcPr>
            <w:tcW w:w="1575" w:type="dxa"/>
            <w:shd w:val="clear" w:color="auto" w:fill="auto"/>
            <w:vAlign w:val="center"/>
          </w:tcPr>
          <w:p>
            <w:pPr>
              <w:widowControl w:val="0"/>
              <w:spacing w:lineRule="auto" w:line="240" w:after="0" w:beforeAutospacing="0" w:afterAutospacing="0"/>
              <w:jc w:val="left"/>
              <w:rPr>
                <w:rFonts w:ascii="Times New Roman" w:hAnsi="Times New Roman"/>
                <w:sz w:val="24"/>
                <w:szCs w:val="24"/>
              </w:rPr>
            </w:pPr>
            <w:r>
              <w:rPr>
                <w:rFonts w:ascii="Times New Roman" w:hAnsi="Times New Roman"/>
                <w:sz w:val="24"/>
                <w:szCs w:val="24"/>
                <w:lang w:val="uk-UA"/>
              </w:rPr>
              <w:t>Прогнозування потреби та оптимізація фонду захисних споруд цивільного захисту</w:t>
            </w:r>
          </w:p>
        </w:tc>
        <w:tc>
          <w:tcPr>
            <w:tcW w:w="2117" w:type="dxa"/>
            <w:shd w:val="clear" w:color="auto" w:fill="auto"/>
            <w:vAlign w:val="center"/>
          </w:tcPr>
          <w:p>
            <w:pPr>
              <w:spacing w:lineRule="auto" w:line="240" w:after="0" w:beforeAutospacing="0" w:afterAutospacing="0"/>
              <w:rPr>
                <w:rFonts w:ascii="Times New Roman" w:hAnsi="Times New Roman"/>
                <w:sz w:val="24"/>
                <w:szCs w:val="24"/>
                <w:lang/>
              </w:rPr>
            </w:pPr>
            <w:r>
              <w:rPr>
                <w:rFonts w:ascii="Times New Roman" w:hAnsi="Times New Roman"/>
                <w:sz w:val="24"/>
                <w:szCs w:val="24"/>
                <w:lang w:val="uk-UA"/>
              </w:rPr>
              <w:t>1.1.</w:t>
            </w:r>
            <w:r>
              <w:rPr>
                <w:rFonts w:ascii="Times New Roman" w:hAnsi="Times New Roman"/>
                <w:sz w:val="24"/>
                <w:szCs w:val="24"/>
              </w:rPr>
              <w:t>Визначення потреби у будівництві нових сховищ та протирадіаційних укриттів та споруд подвійного призначення з урахуванням чисельності населення, містобудівної ситуації та прогнозованих ризиків</w:t>
            </w:r>
          </w:p>
        </w:tc>
        <w:tc>
          <w:tcPr>
            <w:tcW w:w="1384" w:type="dxa"/>
            <w:shd w:val="clear" w:color="auto" w:fill="auto"/>
            <w:vAlign w:val="center"/>
          </w:tcPr>
          <w:p>
            <w:pPr>
              <w:widowControl w:val="0"/>
              <w:spacing w:lineRule="auto" w:line="240" w:after="0" w:beforeAutospacing="0" w:afterAutospacing="0"/>
              <w:rPr>
                <w:rFonts w:ascii="Times New Roman" w:hAnsi="Times New Roman"/>
                <w:sz w:val="24"/>
                <w:szCs w:val="24"/>
              </w:rPr>
            </w:pPr>
            <w:r>
              <w:rPr>
                <w:rFonts w:ascii="Times New Roman" w:hAnsi="Times New Roman"/>
                <w:sz w:val="24"/>
                <w:szCs w:val="24"/>
                <w:lang w:val="uk-UA"/>
              </w:rPr>
              <w:t>2026-2028</w:t>
            </w:r>
          </w:p>
        </w:tc>
        <w:tc>
          <w:tcPr>
            <w:tcW w:w="2007" w:type="dxa"/>
            <w:shd w:val="clear" w:color="auto" w:fill="auto"/>
            <w:vAlign w:val="center"/>
          </w:tcPr>
          <w:p>
            <w:pPr>
              <w:spacing w:lineRule="auto" w:line="240" w:after="0" w:beforeAutospacing="0" w:afterAutospacing="0"/>
              <w:rPr>
                <w:rFonts w:ascii="Times New Roman" w:hAnsi="Times New Roman"/>
              </w:rPr>
            </w:pPr>
            <w:r>
              <w:rPr>
                <w:rFonts w:ascii="Times New Roman" w:hAnsi="Times New Roman"/>
              </w:rPr>
              <w:t>управління надзвичайних ситуацій</w:t>
            </w:r>
            <w:r>
              <w:rPr>
                <w:rFonts w:ascii="Times New Roman" w:hAnsi="Times New Roman"/>
                <w:lang w:val="uk-UA"/>
              </w:rPr>
              <w:t>,</w:t>
            </w:r>
            <w:r>
              <w:rPr>
                <w:rFonts w:ascii="Times New Roman" w:hAnsi="Times New Roman"/>
              </w:rPr>
              <w:t xml:space="preserve"> відділ земельних ресурсів</w:t>
            </w:r>
            <w:r>
              <w:rPr>
                <w:rFonts w:ascii="Times New Roman" w:hAnsi="Times New Roman"/>
                <w:lang w:val="uk-UA"/>
              </w:rPr>
              <w:t xml:space="preserve">, </w:t>
            </w:r>
            <w:r>
              <w:rPr>
                <w:rFonts w:ascii="Times New Roman" w:hAnsi="Times New Roman"/>
                <w:lang/>
              </w:rPr>
              <w:t>відділ державного архітектурно-будівельного контролю</w:t>
            </w:r>
            <w:r>
              <w:rPr>
                <w:rFonts w:ascii="Times New Roman" w:hAnsi="Times New Roman"/>
                <w:lang w:val="uk-UA"/>
              </w:rPr>
              <w:t xml:space="preserve">, управління </w:t>
            </w:r>
          </w:p>
          <w:p>
            <w:pPr>
              <w:widowControl w:val="0"/>
              <w:spacing w:lineRule="auto" w:line="240" w:after="0" w:beforeAutospacing="0" w:afterAutospacing="0"/>
              <w:ind w:firstLine="546" w:left="-546" w:right="-108"/>
              <w:jc w:val="both"/>
              <w:rPr>
                <w:rFonts w:ascii="Times New Roman" w:hAnsi="Times New Roman"/>
                <w:lang w:val="uk-UA"/>
              </w:rPr>
            </w:pPr>
            <w:r>
              <w:rPr>
                <w:rFonts w:ascii="Times New Roman" w:hAnsi="Times New Roman"/>
                <w:lang w:val="uk-UA"/>
              </w:rPr>
              <w:t>містобудування,</w:t>
            </w:r>
          </w:p>
          <w:p>
            <w:pPr>
              <w:widowControl w:val="0"/>
              <w:spacing w:lineRule="auto" w:line="240" w:after="0" w:beforeAutospacing="0" w:afterAutospacing="0"/>
              <w:ind w:firstLine="546" w:left="-546" w:right="-108"/>
              <w:jc w:val="both"/>
              <w:rPr>
                <w:rFonts w:ascii="Times New Roman" w:hAnsi="Times New Roman"/>
                <w:lang w:val="uk-UA"/>
              </w:rPr>
            </w:pPr>
            <w:r>
              <w:rPr>
                <w:rFonts w:ascii="Times New Roman" w:hAnsi="Times New Roman"/>
                <w:lang w:val="uk-UA"/>
              </w:rPr>
              <w:t xml:space="preserve">архітектури та </w:t>
            </w:r>
          </w:p>
          <w:p>
            <w:pPr>
              <w:widowControl w:val="0"/>
              <w:spacing w:lineRule="auto" w:line="240" w:after="0" w:beforeAutospacing="0" w:afterAutospacing="0"/>
              <w:ind w:firstLine="546" w:left="-546" w:right="-108"/>
              <w:jc w:val="both"/>
              <w:rPr>
                <w:rFonts w:ascii="Times New Roman" w:hAnsi="Times New Roman"/>
                <w:sz w:val="24"/>
                <w:szCs w:val="24"/>
                <w:lang w:val="uk-UA"/>
              </w:rPr>
            </w:pPr>
            <w:r>
              <w:rPr>
                <w:rFonts w:ascii="Times New Roman" w:hAnsi="Times New Roman"/>
                <w:lang w:val="uk-UA"/>
              </w:rPr>
              <w:t>кадастру,</w:t>
            </w:r>
          </w:p>
        </w:tc>
        <w:tc>
          <w:tcPr>
            <w:tcW w:w="1361" w:type="dxa"/>
            <w:shd w:val="clear" w:color="auto" w:fill="auto"/>
            <w:vAlign w:val="center"/>
          </w:tcPr>
          <w:p>
            <w:pPr>
              <w:widowControl w:val="0"/>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не потребує фінансу</w:t>
            </w:r>
          </w:p>
          <w:p>
            <w:pPr>
              <w:widowControl w:val="0"/>
              <w:spacing w:lineRule="auto" w:line="240" w:after="0" w:beforeAutospacing="0" w:afterAutospacing="0"/>
              <w:jc w:val="center"/>
              <w:rPr>
                <w:rFonts w:ascii="Times New Roman" w:hAnsi="Times New Roman"/>
                <w:sz w:val="24"/>
                <w:szCs w:val="24"/>
              </w:rPr>
            </w:pPr>
            <w:r>
              <w:rPr>
                <w:rFonts w:ascii="Times New Roman" w:hAnsi="Times New Roman"/>
                <w:sz w:val="24"/>
                <w:szCs w:val="24"/>
                <w:lang w:val="uk-UA"/>
              </w:rPr>
              <w:t>вання</w:t>
            </w:r>
          </w:p>
        </w:tc>
        <w:tc>
          <w:tcPr>
            <w:tcW w:w="1367" w:type="dxa"/>
            <w:shd w:val="clear" w:color="auto" w:fill="auto"/>
          </w:tcPr>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0,0</w:t>
            </w:r>
          </w:p>
        </w:tc>
        <w:tc>
          <w:tcPr>
            <w:tcW w:w="1464" w:type="dxa"/>
            <w:shd w:val="clear" w:color="auto" w:fill="auto"/>
          </w:tcPr>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0,0</w:t>
            </w:r>
          </w:p>
        </w:tc>
        <w:tc>
          <w:tcPr>
            <w:tcW w:w="1422" w:type="dxa"/>
            <w:shd w:val="clear" w:color="auto" w:fill="auto"/>
          </w:tcPr>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0,0</w:t>
            </w:r>
          </w:p>
        </w:tc>
        <w:tc>
          <w:tcPr>
            <w:tcW w:w="2105" w:type="dxa"/>
            <w:shd w:val="clear" w:color="auto" w:fill="auto"/>
          </w:tcPr>
          <w:p>
            <w:pPr>
              <w:widowControl w:val="0"/>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Визначено потребу у будівництві нових сховищ та протирадіаційних укриттів, їх необхідну кількість і місткість.</w:t>
            </w:r>
          </w:p>
        </w:tc>
      </w:tr>
      <w:tr>
        <w:trPr>
          <w:wAfter w:w="0" w:type="dxa"/>
          <w:trHeight w:hRule="atLeast" w:val="889"/>
        </w:trPr>
        <w:tc>
          <w:tcPr>
            <w:tcW w:w="530" w:type="dxa"/>
            <w:shd w:val="clear" w:color="auto" w:fill="auto"/>
          </w:tcPr>
          <w:p>
            <w:pPr>
              <w:spacing w:lineRule="auto" w:line="240" w:after="0" w:beforeAutospacing="0" w:afterAutospacing="0"/>
              <w:jc w:val="center"/>
              <w:rPr>
                <w:rFonts w:ascii="Times New Roman" w:hAnsi="Times New Roman"/>
                <w:b w:val="1"/>
                <w:bCs w:val="1"/>
                <w:sz w:val="24"/>
                <w:szCs w:val="24"/>
                <w:lang w:val="uk-UA"/>
              </w:rPr>
            </w:pPr>
          </w:p>
          <w:p>
            <w:pPr>
              <w:spacing w:lineRule="auto" w:line="240" w:after="0" w:beforeAutospacing="0" w:afterAutospacing="0"/>
              <w:jc w:val="center"/>
              <w:rPr>
                <w:rFonts w:ascii="Times New Roman" w:hAnsi="Times New Roman"/>
                <w:b w:val="1"/>
                <w:bCs w:val="1"/>
                <w:sz w:val="24"/>
                <w:szCs w:val="24"/>
                <w:lang w:val="uk-UA"/>
              </w:rPr>
            </w:pPr>
          </w:p>
          <w:p>
            <w:pPr>
              <w:spacing w:lineRule="auto" w:line="240" w:after="0" w:beforeAutospacing="0" w:afterAutospacing="0"/>
              <w:jc w:val="center"/>
              <w:rPr>
                <w:rFonts w:ascii="Times New Roman" w:hAnsi="Times New Roman"/>
                <w:b w:val="1"/>
                <w:bCs w:val="1"/>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2</w:t>
            </w:r>
          </w:p>
        </w:tc>
        <w:tc>
          <w:tcPr>
            <w:tcW w:w="1575" w:type="dxa"/>
            <w:shd w:val="clear" w:color="auto" w:fill="auto"/>
          </w:tcPr>
          <w:p>
            <w:pPr>
              <w:widowControl w:val="0"/>
              <w:spacing w:lineRule="auto" w:line="240" w:after="0" w:beforeAutospacing="0" w:afterAutospacing="0"/>
              <w:rPr>
                <w:rFonts w:ascii="Times New Roman" w:hAnsi="Times New Roman"/>
                <w:sz w:val="24"/>
                <w:szCs w:val="24"/>
                <w:lang w:val="uk-UA"/>
              </w:rPr>
            </w:pPr>
            <w:r>
              <w:rPr>
                <w:rFonts w:ascii="Times New Roman" w:hAnsi="Times New Roman"/>
                <w:sz w:val="24"/>
                <w:szCs w:val="24"/>
              </w:rPr>
              <w:t>Збільшення фонду захисних споруд цивільного захисту</w:t>
            </w:r>
            <w:r>
              <w:rPr>
                <w:rFonts w:ascii="Times New Roman" w:hAnsi="Times New Roman"/>
                <w:sz w:val="24"/>
                <w:szCs w:val="24"/>
                <w:lang w:val="uk-UA"/>
              </w:rPr>
              <w:t xml:space="preserve"> на території Тернопільської міської територіальної громади</w:t>
            </w:r>
          </w:p>
        </w:tc>
        <w:tc>
          <w:tcPr>
            <w:tcW w:w="2117" w:type="dxa"/>
            <w:tcBorders>
              <w:bottom w:val="single" w:sz="4" w:space="0" w:shadow="0" w:frame="0"/>
            </w:tcBorders>
            <w:shd w:val="clear" w:color="auto" w:fill="auto"/>
          </w:tcPr>
          <w:p>
            <w:pPr>
              <w:widowControl w:val="0"/>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 xml:space="preserve">2.1. Будівництво нових сховищ та укриттів на території Тернопільської міської територіальної громади, з врахуванням вимог чинних державних будівельних норм, в тому числі: розроблення/ коригування проєктно-кошторисної документації та проведення її експертизи; за необхідності надання земельних ділянок у встановленому порядку комунальним підприємствам Тернопільської міської ради;  обов'язкове будівництво захисних споруд цивільного захисту (укриттів) для всіх нових об'єктів житлової та інфраструктурної забудови.</w:t>
            </w:r>
          </w:p>
        </w:tc>
        <w:tc>
          <w:tcPr>
            <w:tcW w:w="1384" w:type="dxa"/>
            <w:shd w:val="clear" w:color="auto" w:fill="auto"/>
          </w:tcPr>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2026-2028</w:t>
            </w:r>
          </w:p>
        </w:tc>
        <w:tc>
          <w:tcPr>
            <w:tcW w:w="2007" w:type="dxa"/>
            <w:shd w:val="clear" w:color="auto" w:fill="auto"/>
          </w:tcPr>
          <w:p>
            <w:pPr>
              <w:spacing w:lineRule="auto" w:line="240" w:after="0" w:beforeAutospacing="0" w:afterAutospacing="0"/>
              <w:rPr>
                <w:rFonts w:ascii="Times New Roman" w:hAnsi="Times New Roman"/>
                <w:b w:val="1"/>
                <w:bCs w:val="1"/>
                <w:sz w:val="24"/>
                <w:szCs w:val="24"/>
                <w:lang w:val="uk-UA"/>
              </w:rPr>
            </w:pPr>
            <w:r>
              <w:rPr>
                <w:rFonts w:ascii="Times New Roman" w:hAnsi="Times New Roman"/>
                <w:sz w:val="24"/>
                <w:szCs w:val="24"/>
                <w:lang w:val="uk-UA"/>
              </w:rPr>
              <w:t xml:space="preserve">Тернопільська міська рада, виконавчі органи Тернопільської міської ради, комунальні підприємства, установи, заклади, та організації всіх форм власності за згодою, які розташовані на території громади,  інші суб’єкти господарювання</w:t>
            </w:r>
          </w:p>
        </w:tc>
        <w:tc>
          <w:tcPr>
            <w:tcW w:w="1361" w:type="dxa"/>
            <w:shd w:val="clear" w:color="auto" w:fill="auto"/>
          </w:tcPr>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r>
              <w:rPr>
                <w:rFonts w:ascii="Times New Roman" w:hAnsi="Times New Roman"/>
                <w:sz w:val="24"/>
                <w:szCs w:val="24"/>
              </w:rPr>
              <w:t>Бюджет громади</w:t>
            </w: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r>
              <w:rPr>
                <w:rFonts w:ascii="Times New Roman" w:hAnsi="Times New Roman"/>
                <w:sz w:val="24"/>
                <w:szCs w:val="24"/>
              </w:rPr>
              <w:t>інші</w:t>
            </w:r>
          </w:p>
          <w:p>
            <w:pPr>
              <w:spacing w:lineRule="auto" w:line="240" w:after="0" w:beforeAutospacing="0" w:afterAutospacing="0"/>
              <w:jc w:val="center"/>
              <w:rPr>
                <w:rFonts w:ascii="Times New Roman" w:hAnsi="Times New Roman"/>
                <w:smallCaps w:val="0"/>
                <w:sz w:val="24"/>
                <w:szCs w:val="22"/>
                <w:cs w:val="0"/>
                <w:spacing w:val="0"/>
                <w:w w:val="100"/>
                <w:position w:val="0"/>
                <w:snapToGrid w:val="1"/>
              </w:rPr>
            </w:pPr>
            <w:r>
              <w:rPr>
                <w:rFonts w:ascii="Times New Roman" w:hAnsi="Times New Roman"/>
                <w:sz w:val="24"/>
                <w:szCs w:val="24"/>
              </w:rPr>
              <w:t xml:space="preserve"> </w:t>
            </w:r>
            <w:r>
              <w:rPr>
                <w:rFonts w:ascii="Times New Roman" w:hAnsi="Times New Roman"/>
                <w:smallCaps w:val="0"/>
                <w:sz w:val="24"/>
                <w:szCs w:val="22"/>
                <w:cs w:val="0"/>
                <w:spacing w:val="0"/>
                <w:w w:val="100"/>
                <w:position w:val="0"/>
                <w:snapToGrid w:val="1"/>
              </w:rPr>
              <w:t xml:space="preserve"> кошти </w:t>
            </w:r>
            <w:r>
              <w:rPr>
                <w:rFonts w:ascii="Times New Roman" w:hAnsi="Times New Roman"/>
                <w:sz w:val="24"/>
                <w:szCs w:val="24"/>
              </w:rPr>
              <w:t>не заборонені законо</w:t>
            </w:r>
            <w:r>
              <w:rPr>
                <w:rFonts w:ascii="Times New Roman" w:hAnsi="Times New Roman"/>
                <w:smallCaps w:val="0"/>
                <w:sz w:val="24"/>
                <w:szCs w:val="22"/>
                <w:cs w:val="0"/>
                <w:spacing w:val="0"/>
                <w:w w:val="100"/>
                <w:position w:val="0"/>
                <w:snapToGrid w:val="1"/>
              </w:rPr>
              <w:t>да</w:t>
            </w:r>
          </w:p>
          <w:p>
            <w:pPr>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mallCaps w:val="0"/>
                <w:sz w:val="24"/>
                <w:szCs w:val="22"/>
                <w:cs w:val="0"/>
                <w:spacing w:val="0"/>
                <w:w w:val="100"/>
                <w:position w:val="0"/>
                <w:snapToGrid w:val="1"/>
              </w:rPr>
              <w:t>вством</w:t>
            </w:r>
          </w:p>
        </w:tc>
        <w:tc>
          <w:tcPr>
            <w:tcW w:w="1367" w:type="dxa"/>
            <w:shd w:val="clear" w:color="auto" w:fill="auto"/>
          </w:tcPr>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6 880,0</w:t>
            </w: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61 920,0</w:t>
            </w:r>
          </w:p>
        </w:tc>
        <w:tc>
          <w:tcPr>
            <w:tcW w:w="1464" w:type="dxa"/>
            <w:shd w:val="clear" w:color="auto" w:fill="auto"/>
          </w:tcPr>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rPr>
            </w:pPr>
            <w:r>
              <w:rPr>
                <w:rFonts w:ascii="Times New Roman" w:hAnsi="Times New Roman"/>
                <w:sz w:val="24"/>
                <w:szCs w:val="24"/>
              </w:rPr>
              <w:t>20 000,0</w:t>
            </w: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jc w:val="center"/>
              <w:rPr>
                <w:rFonts w:ascii="Times New Roman" w:hAnsi="Times New Roman"/>
                <w:sz w:val="24"/>
                <w:szCs w:val="24"/>
              </w:rPr>
            </w:pPr>
          </w:p>
          <w:p>
            <w:pPr>
              <w:spacing w:lineRule="auto" w:line="240" w:after="0" w:beforeAutospacing="0" w:afterAutospacing="0"/>
              <w:rPr>
                <w:rFonts w:ascii="Times New Roman" w:hAnsi="Times New Roman"/>
                <w:sz w:val="24"/>
                <w:szCs w:val="24"/>
                <w:lang w:val="uk-UA"/>
              </w:rPr>
            </w:pPr>
          </w:p>
          <w:p>
            <w:pPr>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180000,0</w:t>
            </w:r>
          </w:p>
        </w:tc>
        <w:tc>
          <w:tcPr>
            <w:tcW w:w="1422" w:type="dxa"/>
            <w:shd w:val="clear" w:color="auto" w:fill="auto"/>
          </w:tcPr>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lang w:val="uk-UA"/>
              </w:rPr>
              <w:t>30 000,0</w:t>
            </w: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jc w:val="center"/>
              <w:rPr>
                <w:rFonts w:ascii="Times New Roman" w:hAnsi="Times New Roman"/>
                <w:sz w:val="24"/>
                <w:szCs w:val="24"/>
                <w:lang w:val="uk-UA"/>
              </w:rPr>
            </w:pPr>
          </w:p>
          <w:p>
            <w:pPr>
              <w:spacing w:lineRule="auto" w:line="240" w:after="0" w:beforeAutospacing="0" w:afterAutospacing="0"/>
              <w:rPr>
                <w:rFonts w:ascii="Times New Roman" w:hAnsi="Times New Roman"/>
                <w:sz w:val="24"/>
                <w:szCs w:val="24"/>
                <w:lang w:val="uk-UA"/>
              </w:rPr>
            </w:pPr>
          </w:p>
          <w:p>
            <w:pPr>
              <w:spacing w:lineRule="auto" w:line="240" w:after="0" w:beforeAutospacing="0" w:afterAutospacing="0"/>
              <w:rPr>
                <w:rFonts w:ascii="Times New Roman" w:hAnsi="Times New Roman"/>
                <w:sz w:val="24"/>
                <w:szCs w:val="24"/>
                <w:lang w:val="uk-UA"/>
              </w:rPr>
            </w:pPr>
          </w:p>
          <w:p>
            <w:pPr>
              <w:spacing w:lineRule="auto" w:line="240" w:after="0" w:beforeAutospacing="0" w:afterAutospacing="0"/>
              <w:rPr>
                <w:rFonts w:ascii="Times New Roman" w:hAnsi="Times New Roman"/>
                <w:sz w:val="24"/>
                <w:szCs w:val="24"/>
                <w:lang w:val="uk-UA"/>
              </w:rPr>
            </w:pPr>
          </w:p>
          <w:p>
            <w:pPr>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270000,0</w:t>
            </w:r>
          </w:p>
        </w:tc>
        <w:tc>
          <w:tcPr>
            <w:tcW w:w="2105" w:type="dxa"/>
            <w:shd w:val="clear" w:color="auto" w:fill="auto"/>
          </w:tcPr>
          <w:p>
            <w:pPr>
              <w:widowControl w:val="0"/>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Будівництво не менше трьох нових захисних споруд цивільного захисту.</w:t>
            </w:r>
          </w:p>
          <w:p>
            <w:pPr>
              <w:widowControl w:val="0"/>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Перелік місць, визначених для першочергового будівництва нових захисних споруд цивільного захисту за адресами:</w:t>
            </w:r>
          </w:p>
          <w:p>
            <w:pPr>
              <w:widowControl w:val="0"/>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 xml:space="preserve">-  вул. Юності (масив «Дружба») в м. Тернополі. Площа ділянки – 0, 20 га (місткість - 1000 осіб);</w:t>
            </w:r>
          </w:p>
          <w:p>
            <w:pPr>
              <w:widowControl w:val="0"/>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 xml:space="preserve"> -  проспект Степана Бандери, вул. Романа Шухевича (центральний стадіон) в м. Тернополі. Площа ділянки – 0, 70 га (місткість 4000 осіб);</w:t>
            </w:r>
          </w:p>
          <w:p>
            <w:pPr>
              <w:widowControl w:val="0"/>
              <w:spacing w:lineRule="auto" w:line="240" w:after="0" w:beforeAutospacing="0" w:afterAutospacing="0"/>
              <w:rPr>
                <w:rFonts w:ascii="Times New Roman" w:hAnsi="Times New Roman"/>
                <w:sz w:val="24"/>
                <w:szCs w:val="24"/>
                <w:lang w:val="uk-UA"/>
              </w:rPr>
            </w:pPr>
            <w:r>
              <w:rPr>
                <w:rFonts w:ascii="Times New Roman" w:hAnsi="Times New Roman"/>
                <w:sz w:val="24"/>
                <w:szCs w:val="24"/>
                <w:lang w:val="uk-UA"/>
              </w:rPr>
              <w:t xml:space="preserve"> -   вул. Київська, на території обмеженій вул. Мирона Тарнавського, вул. Київська, вул. Миколи Липницького, вул. Володимира Великого (мікрорайон №14).  Площа ділянки – 1,00 га (місткість -5000 осіб).</w:t>
            </w:r>
          </w:p>
          <w:p>
            <w:pPr>
              <w:widowControl w:val="0"/>
              <w:spacing w:lineRule="auto" w:line="240" w:after="0" w:beforeAutospacing="0" w:afterAutospacing="0"/>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 xml:space="preserve">Театральний майдан, </w:t>
            </w:r>
          </w:p>
          <w:p>
            <w:pPr>
              <w:widowControl w:val="0"/>
              <w:spacing w:lineRule="auto" w:line="240" w:after="0" w:beforeAutospacing="0" w:afterAutospacing="0"/>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Майдан Волі.</w:t>
            </w:r>
          </w:p>
        </w:tc>
      </w:tr>
      <w:tr>
        <w:trPr>
          <w:wAfter w:w="0" w:type="dxa"/>
          <w:trHeight w:hRule="atLeast" w:val="1823"/>
        </w:trPr>
        <w:tc>
          <w:tcPr>
            <w:tcW w:w="530" w:type="dxa"/>
            <w:vMerge w:val="restart"/>
            <w:shd w:val="clear" w:color="auto" w:fill="auto"/>
          </w:tcPr>
          <w:p>
            <w:pPr>
              <w:widowControl w:val="0"/>
              <w:spacing w:lineRule="auto" w:line="240" w:after="0" w:beforeAutospacing="0" w:afterAutospacing="0"/>
              <w:rPr>
                <w:rFonts w:ascii="Times New Roman" w:hAnsi="Times New Roman"/>
                <w:sz w:val="24"/>
                <w:szCs w:val="24"/>
                <w:lang w:val="uk-UA"/>
              </w:rPr>
            </w:pPr>
          </w:p>
        </w:tc>
        <w:tc>
          <w:tcPr>
            <w:tcW w:w="1575" w:type="dxa"/>
            <w:vMerge w:val="restart"/>
            <w:shd w:val="clear" w:color="auto" w:fill="auto"/>
          </w:tcPr>
          <w:p>
            <w:pPr>
              <w:widowControl w:val="0"/>
              <w:spacing w:lineRule="auto" w:line="240" w:after="0" w:beforeAutospacing="0" w:afterAutospacing="0"/>
              <w:rPr>
                <w:rFonts w:ascii="Times New Roman" w:hAnsi="Times New Roman"/>
                <w:sz w:val="24"/>
                <w:szCs w:val="24"/>
              </w:rPr>
            </w:pPr>
          </w:p>
        </w:tc>
        <w:tc>
          <w:tcPr>
            <w:tcW w:w="2117" w:type="dxa"/>
            <w:vMerge w:val="restart"/>
            <w:shd w:val="clear" w:color="auto" w:fill="auto"/>
          </w:tcPr>
          <w:p>
            <w:pPr>
              <w:widowControl w:val="0"/>
              <w:spacing w:lineRule="auto" w:line="240" w:after="0" w:beforeAutospacing="0" w:afterAutospacing="0"/>
              <w:rPr>
                <w:rFonts w:ascii="Times New Roman" w:hAnsi="Times New Roman"/>
                <w:sz w:val="24"/>
                <w:szCs w:val="24"/>
              </w:rPr>
            </w:pPr>
            <w:r>
              <w:rPr>
                <w:rFonts w:ascii="Times New Roman" w:hAnsi="Times New Roman"/>
                <w:smallCaps w:val="0"/>
                <w:sz w:val="24"/>
                <w:szCs w:val="22"/>
                <w:cs w:val="0"/>
                <w:spacing w:val="0"/>
                <w:w w:val="100"/>
                <w:position w:val="0"/>
                <w:snapToGrid w:val="1"/>
              </w:rPr>
              <w:t>2</w:t>
            </w:r>
            <w:r>
              <w:rPr>
                <w:rFonts w:ascii="Times New Roman" w:hAnsi="Times New Roman"/>
                <w:sz w:val="24"/>
                <w:szCs w:val="24"/>
              </w:rPr>
              <w:t>.</w:t>
            </w:r>
            <w:r>
              <w:rPr>
                <w:rFonts w:ascii="Times New Roman" w:hAnsi="Times New Roman"/>
                <w:smallCaps w:val="0"/>
                <w:sz w:val="24"/>
                <w:szCs w:val="22"/>
                <w:cs w:val="0"/>
                <w:spacing w:val="0"/>
                <w:w w:val="100"/>
                <w:position w:val="0"/>
                <w:snapToGrid w:val="1"/>
              </w:rPr>
              <w:t>2</w:t>
            </w:r>
            <w:r>
              <w:rPr>
                <w:rFonts w:ascii="Times New Roman" w:hAnsi="Times New Roman"/>
                <w:sz w:val="24"/>
                <w:szCs w:val="24"/>
              </w:rPr>
              <w:t>. Надання фінансової підтримки на умовах співфінансування для облаштування укриттів в житлових будинках ОСББ</w:t>
            </w:r>
            <w:r>
              <w:rPr>
                <w:rFonts w:ascii="Times New Roman" w:hAnsi="Times New Roman"/>
                <w:sz w:val="24"/>
                <w:szCs w:val="24"/>
                <w:lang w:val="uk-UA"/>
              </w:rPr>
              <w:t xml:space="preserve">, </w:t>
            </w:r>
            <w:r>
              <w:rPr>
                <w:rFonts w:ascii="Times New Roman" w:hAnsi="Times New Roman"/>
                <w:sz w:val="24"/>
                <w:szCs w:val="24"/>
              </w:rPr>
              <w:t>управителями багатоквартирних житлових будинків та</w:t>
            </w:r>
            <w:r>
              <w:rPr>
                <w:rFonts w:ascii="Times New Roman" w:hAnsi="Times New Roman"/>
                <w:sz w:val="24"/>
                <w:szCs w:val="24"/>
                <w:lang w:val="uk-UA"/>
              </w:rPr>
              <w:t xml:space="preserve">  </w:t>
            </w:r>
            <w:r>
              <w:rPr>
                <w:rFonts w:ascii="Times New Roman" w:hAnsi="Times New Roman"/>
                <w:sz w:val="24"/>
                <w:szCs w:val="24"/>
              </w:rPr>
              <w:t>іншим.</w:t>
            </w:r>
          </w:p>
        </w:tc>
        <w:tc>
          <w:tcPr>
            <w:tcW w:w="1384" w:type="dxa"/>
            <w:vMerge w:val="restart"/>
            <w:shd w:val="clear" w:color="auto" w:fill="auto"/>
          </w:tcPr>
          <w:p>
            <w:pPr>
              <w:widowControl w:val="0"/>
              <w:spacing w:lineRule="auto" w:line="240" w:after="0" w:beforeAutospacing="0" w:afterAutospacing="0"/>
              <w:jc w:val="both"/>
              <w:rPr>
                <w:rFonts w:ascii="Times New Roman" w:hAnsi="Times New Roman"/>
                <w:sz w:val="24"/>
                <w:szCs w:val="24"/>
              </w:rPr>
            </w:pPr>
            <w:r>
              <w:rPr>
                <w:rFonts w:ascii="Times New Roman" w:hAnsi="Times New Roman"/>
                <w:sz w:val="24"/>
                <w:szCs w:val="24"/>
              </w:rPr>
              <w:t>2026-2028</w:t>
            </w:r>
          </w:p>
        </w:tc>
        <w:tc>
          <w:tcPr>
            <w:tcW w:w="2007" w:type="dxa"/>
            <w:vMerge w:val="restart"/>
            <w:shd w:val="clear" w:color="auto" w:fill="auto"/>
          </w:tcPr>
          <w:p>
            <w:pPr>
              <w:widowControl w:val="0"/>
              <w:spacing w:lineRule="auto" w:line="240" w:after="0" w:beforeAutospacing="0" w:afterAutospacing="0"/>
              <w:rPr>
                <w:rFonts w:ascii="Times New Roman" w:hAnsi="Times New Roman"/>
                <w:sz w:val="24"/>
                <w:szCs w:val="24"/>
                <w:spacing w:val="-4"/>
              </w:rPr>
            </w:pPr>
            <w:r>
              <w:rPr>
                <w:rFonts w:ascii="Times New Roman" w:hAnsi="Times New Roman"/>
                <w:sz w:val="24"/>
                <w:szCs w:val="24"/>
                <w:spacing w:val="-4"/>
              </w:rPr>
              <w:t xml:space="preserve">Тернопільська міська рада, виконавчі органи Тернопільської міської ради, комунальні підприємства, установи, заклади, та організації всіх форм власності за згодою, які розташовані на території громади,  інші суб’єкти господарювання</w:t>
            </w:r>
          </w:p>
        </w:tc>
        <w:tc>
          <w:tcPr>
            <w:tcW w:w="1361" w:type="dxa"/>
            <w:shd w:val="clear" w:color="auto" w:fill="auto"/>
          </w:tcPr>
          <w:p>
            <w:pPr>
              <w:widowControl w:val="0"/>
              <w:spacing w:lineRule="auto" w:line="240" w:after="0" w:beforeAutospacing="0" w:afterAutospacing="0"/>
              <w:jc w:val="center"/>
              <w:rPr>
                <w:rFonts w:ascii="Times New Roman" w:hAnsi="Times New Roman"/>
                <w:sz w:val="24"/>
                <w:szCs w:val="24"/>
              </w:rPr>
            </w:pPr>
          </w:p>
          <w:p>
            <w:pPr>
              <w:widowControl w:val="0"/>
              <w:spacing w:lineRule="auto" w:line="240" w:after="0" w:beforeAutospacing="0" w:afterAutospacing="0"/>
              <w:jc w:val="center"/>
              <w:rPr>
                <w:rFonts w:ascii="Times New Roman" w:hAnsi="Times New Roman"/>
                <w:sz w:val="24"/>
                <w:szCs w:val="24"/>
              </w:rPr>
            </w:pPr>
          </w:p>
          <w:p>
            <w:pPr>
              <w:widowControl w:val="0"/>
              <w:spacing w:lineRule="auto" w:line="240" w:after="0" w:beforeAutospacing="0" w:afterAutospacing="0"/>
              <w:jc w:val="center"/>
              <w:rPr>
                <w:rFonts w:ascii="Times New Roman" w:hAnsi="Times New Roman"/>
                <w:sz w:val="24"/>
                <w:szCs w:val="24"/>
                <w:lang w:val="uk-UA"/>
              </w:rPr>
            </w:pPr>
            <w:r>
              <w:rPr>
                <w:rFonts w:ascii="Times New Roman" w:hAnsi="Times New Roman"/>
                <w:sz w:val="24"/>
                <w:szCs w:val="24"/>
              </w:rPr>
              <w:t xml:space="preserve">Бюджет громади </w:t>
            </w:r>
          </w:p>
        </w:tc>
        <w:tc>
          <w:tcPr>
            <w:tcW w:w="1367" w:type="dxa"/>
            <w:shd w:val="clear" w:color="auto" w:fill="auto"/>
          </w:tcPr>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5</w:t>
            </w:r>
            <w:r>
              <w:rPr>
                <w:rFonts w:ascii="Times New Roman" w:hAnsi="Times New Roman"/>
                <w:sz w:val="24"/>
                <w:szCs w:val="24"/>
                <w:lang w:val="uk-UA"/>
              </w:rPr>
              <w:t>0 000,0</w:t>
            </w:r>
          </w:p>
        </w:tc>
        <w:tc>
          <w:tcPr>
            <w:tcW w:w="1464" w:type="dxa"/>
            <w:shd w:val="clear" w:color="auto" w:fill="auto"/>
          </w:tcPr>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5</w:t>
            </w:r>
            <w:r>
              <w:rPr>
                <w:rFonts w:ascii="Times New Roman" w:hAnsi="Times New Roman"/>
                <w:sz w:val="24"/>
                <w:szCs w:val="24"/>
                <w:lang w:val="uk-UA"/>
              </w:rPr>
              <w:t>0 000,0</w:t>
            </w:r>
          </w:p>
        </w:tc>
        <w:tc>
          <w:tcPr>
            <w:tcW w:w="1422" w:type="dxa"/>
            <w:shd w:val="clear" w:color="auto" w:fill="auto"/>
          </w:tcPr>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5</w:t>
            </w:r>
            <w:r>
              <w:rPr>
                <w:rFonts w:ascii="Times New Roman" w:hAnsi="Times New Roman"/>
                <w:sz w:val="24"/>
                <w:szCs w:val="24"/>
                <w:lang w:val="uk-UA"/>
              </w:rPr>
              <w:t>0 000,0</w:t>
            </w:r>
          </w:p>
        </w:tc>
        <w:tc>
          <w:tcPr>
            <w:tcW w:w="2105" w:type="dxa"/>
            <w:vMerge w:val="restart"/>
            <w:shd w:val="clear" w:color="auto" w:fill="auto"/>
          </w:tcPr>
          <w:p>
            <w:pPr>
              <w:spacing w:lineRule="auto" w:line="240" w:after="0" w:beforeAutospacing="0" w:afterAutospacing="0"/>
              <w:ind w:left="33" w:right="-108"/>
              <w:rPr>
                <w:rFonts w:ascii="Times New Roman" w:hAnsi="Times New Roman"/>
                <w:sz w:val="24"/>
                <w:szCs w:val="24"/>
                <w:lang w:val="uk-UA"/>
              </w:rPr>
            </w:pPr>
            <w:r>
              <w:rPr>
                <w:rFonts w:ascii="Times New Roman" w:hAnsi="Times New Roman"/>
                <w:sz w:val="24"/>
                <w:szCs w:val="24"/>
                <w:lang w:val="uk-UA"/>
              </w:rPr>
              <w:t xml:space="preserve">Збільшення кількості облаштованих укриттів  в житлових будинках та додаткове забезпечення населення </w:t>
            </w:r>
          </w:p>
          <w:p>
            <w:pPr>
              <w:spacing w:lineRule="auto" w:line="240" w:after="0" w:beforeAutospacing="0" w:afterAutospacing="0"/>
              <w:ind w:left="33" w:right="-108"/>
              <w:rPr>
                <w:rFonts w:ascii="Times New Roman" w:hAnsi="Times New Roman"/>
                <w:sz w:val="24"/>
                <w:szCs w:val="24"/>
                <w:lang w:val="uk-UA"/>
              </w:rPr>
            </w:pPr>
            <w:r>
              <w:rPr>
                <w:rFonts w:ascii="Times New Roman" w:hAnsi="Times New Roman"/>
                <w:sz w:val="24"/>
                <w:szCs w:val="24"/>
                <w:lang w:val="uk-UA"/>
              </w:rPr>
              <w:t xml:space="preserve">місцями </w:t>
            </w:r>
          </w:p>
          <w:p>
            <w:pPr>
              <w:spacing w:lineRule="auto" w:line="240" w:after="0" w:beforeAutospacing="0" w:afterAutospacing="0"/>
              <w:ind w:left="33" w:right="-108"/>
              <w:rPr>
                <w:rFonts w:ascii="Times New Roman" w:hAnsi="Times New Roman"/>
                <w:sz w:val="24"/>
                <w:szCs w:val="24"/>
                <w:lang w:val="uk-UA"/>
              </w:rPr>
            </w:pPr>
            <w:r>
              <w:rPr>
                <w:rFonts w:ascii="Times New Roman" w:hAnsi="Times New Roman"/>
                <w:sz w:val="24"/>
                <w:szCs w:val="24"/>
                <w:lang w:val="uk-UA"/>
              </w:rPr>
              <w:t xml:space="preserve">для укриття за </w:t>
            </w:r>
          </w:p>
          <w:p>
            <w:pPr>
              <w:spacing w:lineRule="auto" w:line="240" w:after="0" w:beforeAutospacing="0" w:afterAutospacing="0"/>
              <w:ind w:left="33" w:right="-108"/>
              <w:rPr>
                <w:rFonts w:ascii="Times New Roman" w:hAnsi="Times New Roman"/>
                <w:sz w:val="24"/>
                <w:szCs w:val="24"/>
                <w:lang w:val="uk-UA"/>
              </w:rPr>
            </w:pPr>
            <w:r>
              <w:rPr>
                <w:rFonts w:ascii="Times New Roman" w:hAnsi="Times New Roman"/>
                <w:sz w:val="24"/>
                <w:szCs w:val="24"/>
                <w:lang w:val="uk-UA"/>
              </w:rPr>
              <w:t>рахунок співфінансування.</w:t>
            </w:r>
          </w:p>
        </w:tc>
      </w:tr>
      <w:tr>
        <w:trPr>
          <w:wAfter w:w="0" w:type="dxa"/>
          <w:trHeight w:hRule="atLeast" w:val="1823"/>
        </w:trPr>
        <w:tc>
          <w:tcPr>
            <w:tcW w:w="530" w:type="dxa"/>
            <w:vMerge w:val="continue"/>
            <w:shd w:val="clear" w:color="auto" w:fill="auto"/>
          </w:tcPr>
          <w:p>
            <w:pPr>
              <w:widowControl w:val="0"/>
              <w:spacing w:lineRule="auto" w:line="240" w:after="0" w:beforeAutospacing="0" w:afterAutospacing="0"/>
              <w:rPr>
                <w:rFonts w:ascii="Times New Roman" w:hAnsi="Times New Roman"/>
                <w:sz w:val="24"/>
                <w:szCs w:val="24"/>
                <w:lang w:val="uk-UA"/>
              </w:rPr>
            </w:pPr>
          </w:p>
        </w:tc>
        <w:tc>
          <w:tcPr>
            <w:tcW w:w="1575" w:type="dxa"/>
            <w:vMerge w:val="continue"/>
            <w:shd w:val="clear" w:color="auto" w:fill="auto"/>
          </w:tcPr>
          <w:p>
            <w:pPr>
              <w:widowControl w:val="0"/>
              <w:spacing w:lineRule="auto" w:line="240" w:after="0" w:beforeAutospacing="0" w:afterAutospacing="0"/>
              <w:rPr>
                <w:rFonts w:ascii="Times New Roman" w:hAnsi="Times New Roman"/>
                <w:sz w:val="24"/>
                <w:szCs w:val="24"/>
              </w:rPr>
            </w:pPr>
          </w:p>
        </w:tc>
        <w:tc>
          <w:tcPr>
            <w:tcW w:w="2117" w:type="dxa"/>
            <w:vMerge w:val="continue"/>
            <w:shd w:val="clear" w:color="auto" w:fill="auto"/>
          </w:tcPr>
          <w:p>
            <w:pPr>
              <w:widowControl w:val="0"/>
              <w:spacing w:lineRule="auto" w:line="240" w:after="0" w:beforeAutospacing="0" w:afterAutospacing="0"/>
              <w:rPr>
                <w:rFonts w:ascii="Times New Roman" w:hAnsi="Times New Roman"/>
                <w:sz w:val="24"/>
                <w:szCs w:val="24"/>
              </w:rPr>
            </w:pPr>
          </w:p>
        </w:tc>
        <w:tc>
          <w:tcPr>
            <w:tcW w:w="1384" w:type="dxa"/>
            <w:vMerge w:val="continue"/>
            <w:shd w:val="clear" w:color="auto" w:fill="auto"/>
          </w:tcPr>
          <w:p>
            <w:pPr>
              <w:widowControl w:val="0"/>
              <w:spacing w:lineRule="auto" w:line="240" w:after="0" w:beforeAutospacing="0" w:afterAutospacing="0"/>
              <w:jc w:val="both"/>
              <w:rPr>
                <w:rFonts w:ascii="Times New Roman" w:hAnsi="Times New Roman"/>
                <w:sz w:val="24"/>
                <w:szCs w:val="24"/>
              </w:rPr>
            </w:pPr>
          </w:p>
        </w:tc>
        <w:tc>
          <w:tcPr>
            <w:tcW w:w="2007" w:type="dxa"/>
            <w:vMerge w:val="continue"/>
            <w:shd w:val="clear" w:color="auto" w:fill="auto"/>
          </w:tcPr>
          <w:p>
            <w:pPr>
              <w:widowControl w:val="0"/>
              <w:spacing w:lineRule="auto" w:line="240" w:after="0" w:beforeAutospacing="0" w:afterAutospacing="0"/>
              <w:rPr>
                <w:rFonts w:ascii="Times New Roman" w:hAnsi="Times New Roman"/>
                <w:sz w:val="24"/>
                <w:szCs w:val="24"/>
                <w:spacing w:val="-4"/>
              </w:rPr>
            </w:pPr>
          </w:p>
        </w:tc>
        <w:tc>
          <w:tcPr>
            <w:tcW w:w="1361" w:type="dxa"/>
            <w:shd w:val="clear" w:color="auto" w:fill="auto"/>
          </w:tcPr>
          <w:p>
            <w:pPr>
              <w:widowControl w:val="0"/>
              <w:spacing w:lineRule="auto" w:line="240" w:after="0" w:beforeAutospacing="0" w:afterAutospacing="0"/>
              <w:jc w:val="center"/>
              <w:rPr>
                <w:rFonts w:ascii="Times New Roman" w:hAnsi="Times New Roman"/>
                <w:smallCaps w:val="0"/>
                <w:sz w:val="24"/>
                <w:szCs w:val="22"/>
                <w:cs w:val="0"/>
                <w:spacing w:val="0"/>
                <w:w w:val="100"/>
                <w:position w:val="0"/>
                <w:snapToGrid w:val="1"/>
              </w:rPr>
            </w:pPr>
            <w:r>
              <w:rPr>
                <w:rFonts w:ascii="Times New Roman" w:hAnsi="Times New Roman"/>
                <w:sz w:val="24"/>
                <w:szCs w:val="24"/>
              </w:rPr>
              <w:t>інш</w:t>
            </w:r>
            <w:r>
              <w:rPr>
                <w:rFonts w:ascii="Times New Roman" w:hAnsi="Times New Roman"/>
                <w:smallCaps w:val="0"/>
                <w:sz w:val="24"/>
                <w:szCs w:val="22"/>
                <w:cs w:val="0"/>
                <w:spacing w:val="0"/>
                <w:w w:val="100"/>
                <w:position w:val="0"/>
                <w:snapToGrid w:val="1"/>
              </w:rPr>
              <w:t>і</w:t>
            </w:r>
          </w:p>
          <w:p>
            <w:pPr>
              <w:widowControl w:val="0"/>
              <w:spacing w:lineRule="auto" w:line="240" w:after="0" w:beforeAutospacing="0" w:afterAutospacing="0"/>
              <w:jc w:val="center"/>
              <w:rPr>
                <w:rFonts w:ascii="Times New Roman" w:hAnsi="Times New Roman"/>
                <w:smallCaps w:val="0"/>
                <w:sz w:val="24"/>
                <w:szCs w:val="22"/>
                <w:cs w:val="0"/>
                <w:spacing w:val="0"/>
                <w:w w:val="100"/>
                <w:position w:val="0"/>
                <w:snapToGrid w:val="1"/>
              </w:rPr>
            </w:pPr>
            <w:r>
              <w:rPr>
                <w:rFonts w:ascii="Times New Roman" w:hAnsi="Times New Roman"/>
                <w:sz w:val="24"/>
                <w:szCs w:val="24"/>
              </w:rPr>
              <w:t xml:space="preserve"> </w:t>
            </w:r>
            <w:r>
              <w:rPr>
                <w:rFonts w:ascii="Times New Roman" w:hAnsi="Times New Roman"/>
                <w:smallCaps w:val="0"/>
                <w:sz w:val="24"/>
                <w:szCs w:val="22"/>
                <w:cs w:val="0"/>
                <w:spacing w:val="0"/>
                <w:w w:val="100"/>
                <w:position w:val="0"/>
                <w:snapToGrid w:val="1"/>
              </w:rPr>
              <w:t xml:space="preserve"> кошти</w:t>
            </w:r>
            <w:r>
              <w:rPr>
                <w:rFonts w:ascii="Times New Roman" w:hAnsi="Times New Roman"/>
                <w:sz w:val="24"/>
                <w:szCs w:val="24"/>
              </w:rPr>
              <w:t xml:space="preserve">  не заборонені законо</w:t>
            </w:r>
            <w:r>
              <w:rPr>
                <w:rFonts w:ascii="Times New Roman" w:hAnsi="Times New Roman"/>
                <w:smallCaps w:val="0"/>
                <w:sz w:val="24"/>
                <w:szCs w:val="22"/>
                <w:cs w:val="0"/>
                <w:spacing w:val="0"/>
                <w:w w:val="100"/>
                <w:position w:val="0"/>
                <w:snapToGrid w:val="1"/>
              </w:rPr>
              <w:t>но</w:t>
            </w:r>
          </w:p>
          <w:p>
            <w:pPr>
              <w:widowControl w:val="0"/>
              <w:spacing w:lineRule="auto" w:line="240" w:after="0" w:beforeAutospacing="0" w:afterAutospacing="0"/>
              <w:jc w:val="center"/>
              <w:rPr>
                <w:rFonts w:ascii="Times New Roman" w:hAnsi="Times New Roman"/>
                <w:sz w:val="24"/>
                <w:szCs w:val="24"/>
              </w:rPr>
            </w:pPr>
            <w:r>
              <w:rPr>
                <w:rFonts w:ascii="Times New Roman" w:hAnsi="Times New Roman"/>
                <w:smallCaps w:val="0"/>
                <w:sz w:val="24"/>
                <w:szCs w:val="22"/>
                <w:cs w:val="0"/>
                <w:spacing w:val="0"/>
                <w:w w:val="100"/>
                <w:position w:val="0"/>
                <w:snapToGrid w:val="1"/>
              </w:rPr>
              <w:t>давством</w:t>
            </w:r>
            <w:r>
              <w:rPr>
                <w:rFonts w:ascii="Times New Roman" w:hAnsi="Times New Roman"/>
                <w:sz w:val="24"/>
                <w:szCs w:val="24"/>
              </w:rPr>
              <w:t xml:space="preserve"> </w:t>
            </w:r>
          </w:p>
        </w:tc>
        <w:tc>
          <w:tcPr>
            <w:tcW w:w="1367" w:type="dxa"/>
            <w:shd w:val="clear" w:color="auto" w:fill="auto"/>
          </w:tcPr>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5</w:t>
            </w:r>
            <w:r>
              <w:rPr>
                <w:rFonts w:ascii="Times New Roman" w:hAnsi="Times New Roman"/>
                <w:sz w:val="24"/>
                <w:szCs w:val="24"/>
                <w:lang w:val="uk-UA"/>
              </w:rPr>
              <w:t>0 000,0</w:t>
            </w:r>
          </w:p>
        </w:tc>
        <w:tc>
          <w:tcPr>
            <w:tcW w:w="1464" w:type="dxa"/>
            <w:shd w:val="clear" w:color="auto" w:fill="auto"/>
          </w:tcPr>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5</w:t>
            </w:r>
            <w:r>
              <w:rPr>
                <w:rFonts w:ascii="Times New Roman" w:hAnsi="Times New Roman"/>
                <w:sz w:val="24"/>
                <w:szCs w:val="24"/>
                <w:lang w:val="uk-UA"/>
              </w:rPr>
              <w:t>0 000,0</w:t>
            </w:r>
          </w:p>
        </w:tc>
        <w:tc>
          <w:tcPr>
            <w:tcW w:w="1422" w:type="dxa"/>
            <w:shd w:val="clear" w:color="auto" w:fill="auto"/>
          </w:tcPr>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p>
          <w:p>
            <w:pPr>
              <w:widowControl w:val="0"/>
              <w:spacing w:lineRule="auto" w:line="240" w:after="0" w:beforeAutospacing="0" w:afterAutospacing="0"/>
              <w:jc w:val="center"/>
              <w:rPr>
                <w:rFonts w:ascii="Times New Roman" w:hAnsi="Times New Roman"/>
                <w:sz w:val="24"/>
                <w:szCs w:val="24"/>
                <w:lang w:val="uk-UA"/>
              </w:rPr>
            </w:pPr>
            <w:r>
              <w:rPr>
                <w:rFonts w:ascii="Times New Roman" w:hAnsi="Times New Roman"/>
                <w:smallCaps w:val="0"/>
                <w:sz w:val="24"/>
                <w:szCs w:val="22"/>
                <w:cs w:val="0"/>
                <w:spacing w:val="0"/>
                <w:w w:val="100"/>
                <w:position w:val="0"/>
                <w:snapToGrid w:val="1"/>
                <w:lang w:val="uk-UA"/>
              </w:rPr>
              <w:t>5</w:t>
            </w:r>
            <w:r>
              <w:rPr>
                <w:rFonts w:ascii="Times New Roman" w:hAnsi="Times New Roman"/>
                <w:sz w:val="24"/>
                <w:szCs w:val="24"/>
                <w:lang w:val="uk-UA"/>
              </w:rPr>
              <w:t>0 00</w:t>
            </w:r>
            <w:r>
              <w:rPr>
                <w:rFonts w:ascii="Times New Roman" w:hAnsi="Times New Roman"/>
                <w:smallCaps w:val="0"/>
                <w:sz w:val="24"/>
                <w:szCs w:val="22"/>
                <w:cs w:val="0"/>
                <w:spacing w:val="0"/>
                <w:w w:val="100"/>
                <w:position w:val="0"/>
                <w:snapToGrid w:val="1"/>
                <w:lang w:val="uk-UA"/>
              </w:rPr>
              <w:t>0,0</w:t>
            </w:r>
          </w:p>
        </w:tc>
        <w:tc>
          <w:tcPr>
            <w:tcW w:w="2105" w:type="dxa"/>
            <w:vMerge w:val="continue"/>
            <w:shd w:val="clear" w:color="auto" w:fill="auto"/>
          </w:tcPr>
          <w:p>
            <w:pPr>
              <w:spacing w:lineRule="auto" w:line="240" w:after="0" w:beforeAutospacing="0" w:afterAutospacing="0"/>
              <w:ind w:left="33" w:right="-108"/>
              <w:rPr>
                <w:rFonts w:ascii="Times New Roman" w:hAnsi="Times New Roman"/>
                <w:sz w:val="24"/>
                <w:szCs w:val="24"/>
                <w:lang w:val="uk-UA"/>
              </w:rPr>
            </w:pPr>
          </w:p>
        </w:tc>
      </w:tr>
      <w:tr>
        <w:trPr>
          <w:wBefore w:w="0" w:type="dxa"/>
          <w:wAfter w:w="0" w:type="dxa"/>
          <w:trHeight w:hRule="atLeast" w:val="1823"/>
        </w:trPr>
        <w:tc>
          <w:tcPr>
            <w:tcW w:w="530" w:type="dxa"/>
            <w:shd w:val="clear" w:color="auto" w:fill="auto"/>
          </w:tcPr>
          <w:p>
            <w:pPr>
              <w:widowControl w:val="0"/>
              <w:spacing w:lineRule="auto" w:line="240" w:after="0" w:beforeAutospacing="0" w:afterAutospacing="0"/>
              <w:rPr>
                <w:rFonts w:ascii="Times New Roman" w:hAnsi="Times New Roman"/>
                <w:b w:val="1"/>
                <w:bCs w:val="1"/>
                <w:sz w:val="24"/>
                <w:szCs w:val="24"/>
                <w:lang w:val="uk-UA"/>
              </w:rPr>
            </w:pPr>
          </w:p>
        </w:tc>
        <w:tc>
          <w:tcPr>
            <w:tcW w:w="1575" w:type="dxa"/>
            <w:shd w:val="clear" w:color="auto" w:fill="auto"/>
          </w:tcPr>
          <w:p>
            <w:pPr>
              <w:widowControl w:val="0"/>
              <w:spacing w:lineRule="auto" w:line="240" w:after="0" w:beforeAutospacing="0" w:afterAutospacing="0"/>
              <w:rPr>
                <w:rFonts w:ascii="Times New Roman" w:hAnsi="Times New Roman"/>
                <w:b w:val="1"/>
                <w:bCs w:val="1"/>
                <w:sz w:val="24"/>
                <w:szCs w:val="24"/>
                <w:lang w:val="uk-UA"/>
              </w:rPr>
            </w:pPr>
          </w:p>
        </w:tc>
        <w:tc>
          <w:tcPr>
            <w:tcW w:w="2117" w:type="dxa"/>
            <w:shd w:val="clear" w:color="auto" w:fill="auto"/>
          </w:tcPr>
          <w:p>
            <w:pPr>
              <w:widowControl w:val="0"/>
              <w:spacing w:lineRule="auto" w:line="240" w:after="0" w:beforeAutospacing="0" w:afterAutospacing="0"/>
              <w:rPr>
                <w:rFonts w:ascii="Times New Roman" w:hAnsi="Times New Roman"/>
                <w:b w:val="1"/>
                <w:bCs w:val="1"/>
                <w:sz w:val="24"/>
                <w:szCs w:val="24"/>
                <w:lang w:val="uk-UA"/>
              </w:rPr>
            </w:pPr>
            <w:r>
              <w:rPr>
                <w:rFonts w:ascii="Times New Roman" w:hAnsi="Times New Roman"/>
                <w:smallCaps w:val="0"/>
                <w:sz w:val="24"/>
                <w:szCs w:val="22"/>
                <w:cs w:val="0"/>
                <w:spacing w:val="0"/>
                <w:w w:val="100"/>
                <w:position w:val="0"/>
                <w:snapToGrid w:val="1"/>
              </w:rPr>
              <w:t>2.3.Будівництво багатоквартирних житлових об'єктів з укриттями</w:t>
            </w:r>
          </w:p>
        </w:tc>
        <w:tc>
          <w:tcPr>
            <w:tcW w:w="1384" w:type="dxa"/>
            <w:shd w:val="clear" w:color="auto" w:fill="auto"/>
          </w:tcPr>
          <w:p>
            <w:pPr>
              <w:widowControl w:val="0"/>
              <w:spacing w:lineRule="auto" w:line="240" w:after="0" w:beforeAutospacing="0" w:afterAutospacing="0"/>
              <w:jc w:val="both"/>
              <w:rPr>
                <w:rFonts w:ascii="Times New Roman" w:hAnsi="Times New Roman"/>
                <w:b w:val="1"/>
                <w:bCs w:val="1"/>
                <w:sz w:val="24"/>
                <w:szCs w:val="24"/>
                <w:lang w:val="uk-UA"/>
              </w:rPr>
            </w:pPr>
            <w:r>
              <w:rPr>
                <w:rFonts w:ascii="Times New Roman" w:hAnsi="Times New Roman"/>
                <w:smallCaps w:val="0"/>
                <w:sz w:val="24"/>
                <w:szCs w:val="22"/>
                <w:cs w:val="0"/>
                <w:spacing w:val="0"/>
                <w:w w:val="100"/>
                <w:position w:val="0"/>
                <w:snapToGrid w:val="1"/>
              </w:rPr>
              <w:t>2026-2028</w:t>
            </w:r>
          </w:p>
        </w:tc>
        <w:tc>
          <w:tcPr>
            <w:tcW w:w="2007" w:type="dxa"/>
            <w:shd w:val="clear" w:color="auto" w:fill="auto"/>
          </w:tcPr>
          <w:p>
            <w:pPr>
              <w:widowControl w:val="0"/>
              <w:spacing w:lineRule="auto" w:line="240" w:after="0" w:beforeAutospacing="0" w:afterAutospacing="0"/>
              <w:rPr>
                <w:rFonts w:ascii="Times New Roman" w:hAnsi="Times New Roman"/>
                <w:b w:val="1"/>
                <w:bCs w:val="1"/>
                <w:sz w:val="24"/>
                <w:szCs w:val="24"/>
                <w:lang w:val="uk-UA"/>
              </w:rPr>
            </w:pPr>
            <w:r>
              <w:rPr>
                <w:rFonts w:ascii="Times New Roman" w:hAnsi="Times New Roman"/>
                <w:smallCaps w:val="0"/>
                <w:sz w:val="24"/>
                <w:szCs w:val="22"/>
                <w:cs w:val="0"/>
              </w:rPr>
              <w:t>Забудівники</w:t>
            </w:r>
          </w:p>
        </w:tc>
        <w:tc>
          <w:tcPr>
            <w:tcW w:w="1361" w:type="dxa"/>
            <w:shd w:val="clear" w:color="auto" w:fill="auto"/>
          </w:tcPr>
          <w:p>
            <w:pPr>
              <w:widowControl w:val="0"/>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mallCaps w:val="0"/>
                <w:sz w:val="24"/>
                <w:szCs w:val="22"/>
                <w:cs w:val="0"/>
                <w:spacing w:val="0"/>
                <w:w w:val="100"/>
                <w:position w:val="0"/>
                <w:snapToGrid w:val="1"/>
              </w:rPr>
              <w:t>кошти інвесторів</w:t>
            </w:r>
          </w:p>
        </w:tc>
        <w:tc>
          <w:tcPr>
            <w:tcW w:w="1367" w:type="dxa"/>
            <w:shd w:val="clear" w:color="auto" w:fill="auto"/>
          </w:tcPr>
          <w:p>
            <w:pPr>
              <w:widowControl w:val="0"/>
              <w:spacing w:lineRule="auto" w:line="240" w:after="0" w:beforeAutospacing="0" w:afterAutospacing="0"/>
              <w:jc w:val="center"/>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згідно проєктно- коштори</w:t>
            </w:r>
          </w:p>
          <w:p>
            <w:pPr>
              <w:widowControl w:val="0"/>
              <w:spacing w:lineRule="auto" w:line="240" w:after="0" w:beforeAutospacing="0" w:afterAutospacing="0"/>
              <w:jc w:val="center"/>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сної докумен</w:t>
            </w:r>
          </w:p>
          <w:p>
            <w:pPr>
              <w:widowControl w:val="0"/>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mallCaps w:val="0"/>
                <w:sz w:val="24"/>
                <w:szCs w:val="22"/>
                <w:cs w:val="0"/>
                <w:spacing w:val="0"/>
                <w:w w:val="100"/>
                <w:position w:val="0"/>
                <w:snapToGrid w:val="1"/>
                <w:lang w:val="uk-UA"/>
              </w:rPr>
              <w:t>тації</w:t>
            </w:r>
          </w:p>
        </w:tc>
        <w:tc>
          <w:tcPr>
            <w:tcW w:w="1464" w:type="dxa"/>
            <w:shd w:val="clear" w:color="auto" w:fill="auto"/>
          </w:tcPr>
          <w:p>
            <w:pPr>
              <w:widowControl w:val="0"/>
              <w:spacing w:lineRule="auto" w:line="240" w:after="0" w:beforeAutospacing="0" w:afterAutospacing="0"/>
              <w:jc w:val="center"/>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 xml:space="preserve">згідно </w:t>
            </w:r>
          </w:p>
          <w:p>
            <w:pPr>
              <w:widowControl w:val="0"/>
              <w:spacing w:lineRule="auto" w:line="240" w:after="0" w:beforeAutospacing="0" w:afterAutospacing="0"/>
              <w:jc w:val="center"/>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проєктно- коштори</w:t>
            </w:r>
          </w:p>
          <w:p>
            <w:pPr>
              <w:widowControl w:val="0"/>
              <w:spacing w:lineRule="auto" w:line="240" w:after="0" w:beforeAutospacing="0" w:afterAutospacing="0"/>
              <w:jc w:val="center"/>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сної докумен</w:t>
            </w:r>
          </w:p>
          <w:p>
            <w:pPr>
              <w:widowControl w:val="0"/>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mallCaps w:val="0"/>
                <w:sz w:val="24"/>
                <w:szCs w:val="22"/>
                <w:cs w:val="0"/>
                <w:spacing w:val="0"/>
                <w:w w:val="100"/>
                <w:position w:val="0"/>
                <w:snapToGrid w:val="1"/>
                <w:lang w:val="uk-UA"/>
              </w:rPr>
              <w:t>тації</w:t>
            </w:r>
          </w:p>
        </w:tc>
        <w:tc>
          <w:tcPr>
            <w:tcW w:w="1422" w:type="dxa"/>
            <w:shd w:val="clear" w:color="auto" w:fill="auto"/>
          </w:tcPr>
          <w:p>
            <w:pPr>
              <w:widowControl w:val="0"/>
              <w:spacing w:lineRule="auto" w:line="240" w:after="0" w:beforeAutospacing="0" w:afterAutospacing="0"/>
              <w:jc w:val="center"/>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згідно проєктно - коштори</w:t>
            </w:r>
          </w:p>
          <w:p>
            <w:pPr>
              <w:widowControl w:val="0"/>
              <w:spacing w:lineRule="auto" w:line="240" w:after="0" w:beforeAutospacing="0" w:afterAutospacing="0"/>
              <w:jc w:val="center"/>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сної докумен</w:t>
            </w:r>
          </w:p>
          <w:p>
            <w:pPr>
              <w:widowControl w:val="0"/>
              <w:spacing w:lineRule="auto" w:line="240" w:after="0" w:beforeAutospacing="0" w:afterAutospacing="0"/>
              <w:jc w:val="center"/>
              <w:rPr>
                <w:rFonts w:ascii="Times New Roman" w:hAnsi="Times New Roman"/>
                <w:b w:val="1"/>
                <w:bCs w:val="1"/>
                <w:sz w:val="24"/>
                <w:szCs w:val="24"/>
                <w:lang w:val="uk-UA"/>
              </w:rPr>
            </w:pPr>
            <w:r>
              <w:rPr>
                <w:rFonts w:ascii="Times New Roman" w:hAnsi="Times New Roman"/>
                <w:smallCaps w:val="0"/>
                <w:sz w:val="24"/>
                <w:szCs w:val="22"/>
                <w:cs w:val="0"/>
                <w:spacing w:val="0"/>
                <w:w w:val="100"/>
                <w:position w:val="0"/>
                <w:snapToGrid w:val="1"/>
                <w:lang w:val="uk-UA"/>
              </w:rPr>
              <w:t>тації</w:t>
            </w:r>
          </w:p>
        </w:tc>
        <w:tc>
          <w:tcPr>
            <w:tcW w:w="2105" w:type="dxa"/>
            <w:shd w:val="clear" w:color="auto" w:fill="auto"/>
          </w:tcPr>
          <w:p>
            <w:pPr>
              <w:spacing w:lineRule="auto" w:line="240" w:after="0" w:beforeAutospacing="0" w:afterAutospacing="0"/>
              <w:ind w:left="33" w:right="-108"/>
              <w:rPr>
                <w:rFonts w:ascii="Times New Roman" w:hAnsi="Times New Roman"/>
                <w:smallCaps w:val="0"/>
                <w:sz w:val="24"/>
                <w:szCs w:val="22"/>
                <w:cs w:val="0"/>
                <w:spacing w:val="0"/>
                <w:w w:val="100"/>
                <w:position w:val="0"/>
                <w:snapToGrid w:val="1"/>
                <w:lang w:val="uk-UA"/>
              </w:rPr>
            </w:pPr>
            <w:r>
              <w:rPr>
                <w:rFonts w:ascii="Times New Roman" w:hAnsi="Times New Roman"/>
                <w:smallCaps w:val="0"/>
                <w:sz w:val="24"/>
                <w:szCs w:val="22"/>
                <w:cs w:val="0"/>
                <w:spacing w:val="0"/>
                <w:w w:val="100"/>
                <w:position w:val="0"/>
                <w:snapToGrid w:val="1"/>
                <w:lang w:val="uk-UA"/>
              </w:rPr>
              <w:t xml:space="preserve">Створення укриттів для населення до </w:t>
            </w:r>
          </w:p>
          <w:p>
            <w:pPr>
              <w:spacing w:lineRule="auto" w:line="240" w:after="0" w:beforeAutospacing="0" w:afterAutospacing="0"/>
              <w:ind w:left="33" w:right="-108"/>
              <w:rPr>
                <w:rFonts w:ascii="Times New Roman" w:hAnsi="Times New Roman"/>
                <w:b w:val="1"/>
                <w:bCs w:val="1"/>
                <w:sz w:val="24"/>
                <w:szCs w:val="24"/>
                <w:lang w:val="uk-UA"/>
              </w:rPr>
            </w:pPr>
            <w:r>
              <w:rPr>
                <w:rFonts w:ascii="Times New Roman" w:hAnsi="Times New Roman"/>
                <w:smallCaps w:val="0"/>
                <w:sz w:val="24"/>
                <w:szCs w:val="22"/>
                <w:cs w:val="0"/>
                <w:spacing w:val="0"/>
                <w:w w:val="100"/>
                <w:position w:val="0"/>
                <w:snapToGrid w:val="1"/>
                <w:lang w:val="uk-UA"/>
              </w:rPr>
              <w:t>30-ти об'єктів з місткістю не менше 6500 осіб.</w:t>
            </w:r>
          </w:p>
        </w:tc>
      </w:tr>
    </w:tbl>
    <w:p>
      <w:pPr>
        <w:spacing w:lineRule="auto" w:line="240" w:after="0" w:beforeAutospacing="0" w:afterAutospacing="0"/>
        <w:rPr>
          <w:rFonts w:ascii="Times New Roman" w:hAnsi="Times New Roman"/>
          <w:b w:val="1"/>
          <w:bCs w:val="1"/>
          <w:sz w:val="24"/>
          <w:szCs w:val="24"/>
          <w:lang w:val="uk-UA"/>
        </w:rPr>
      </w:pPr>
    </w:p>
    <w:p>
      <w:pPr>
        <w:spacing w:lineRule="auto" w:line="240" w:beforeAutospacing="0" w:afterAutospacing="0"/>
        <w:rPr>
          <w:rFonts w:ascii="Times New Roman" w:hAnsi="Times New Roman"/>
          <w:color w:val="FF0000"/>
          <w:sz w:val="24"/>
          <w:szCs w:val="24"/>
          <w:lang w:val="uk-UA"/>
        </w:rPr>
      </w:pPr>
    </w:p>
    <w:p>
      <w:pPr>
        <w:spacing w:lineRule="auto" w:line="240" w:after="0" w:beforeAutospacing="0" w:afterAutospacing="0"/>
        <w:rPr>
          <w:rFonts w:ascii="Times New Roman" w:hAnsi="Times New Roman"/>
          <w:color w:val="FF0000"/>
          <w:sz w:val="24"/>
          <w:szCs w:val="24"/>
          <w:lang w:val="uk-UA"/>
        </w:rPr>
        <w:sectPr>
          <w:headerReference w:type="default" r:id="RelHdr3"/>
          <w:footnotePr/>
          <w:endnotePr/>
          <w:type w:val="nextPage"/>
          <w:pgSz w:w="16834" w:h="11909" w:code="0" w:orient="landscape"/>
          <w:pgMar w:left="1134" w:right="567" w:top="567" w:bottom="1701" w:header="709" w:footer="709" w:gutter="0"/>
          <w:pgNumType w:start="8" w:chapSep="period"/>
          <w:cols w:equalWidth="1" w:space="60"/>
          <w:noEndnote/>
          <w:titlePg w:val="1"/>
        </w:sectPr>
      </w:pPr>
    </w:p>
    <w:p>
      <w:pPr>
        <w:spacing w:lineRule="auto" w:line="240" w:after="0" w:beforeAutospacing="0" w:afterAutospacing="0"/>
        <w:rPr>
          <w:rFonts w:ascii="Times New Roman" w:hAnsi="Times New Roman"/>
          <w:color w:val="FF0000"/>
          <w:sz w:val="24"/>
          <w:szCs w:val="24"/>
          <w:lang w:val="uk-UA"/>
        </w:rPr>
      </w:pPr>
    </w:p>
    <w:p>
      <w:pPr>
        <w:spacing w:lineRule="auto" w:line="240" w:after="0" w:beforeAutospacing="0" w:afterAutospacing="0"/>
        <w:jc w:val="center"/>
        <w:rPr>
          <w:rFonts w:ascii="Times New Roman" w:hAnsi="Times New Roman"/>
          <w:b w:val="1"/>
          <w:bCs w:val="1"/>
          <w:sz w:val="24"/>
          <w:szCs w:val="24"/>
        </w:rPr>
      </w:pPr>
      <w:r>
        <w:rPr>
          <w:rFonts w:ascii="Times New Roman" w:hAnsi="Times New Roman"/>
          <w:b w:val="1"/>
          <w:bCs w:val="1"/>
          <w:sz w:val="24"/>
          <w:szCs w:val="24"/>
        </w:rPr>
        <w:t>7. Координація та контроль за ходом виконання Програми</w:t>
      </w:r>
    </w:p>
    <w:p>
      <w:pPr>
        <w:spacing w:lineRule="auto" w:line="240" w:after="0" w:beforeAutospacing="0" w:afterAutospacing="0"/>
        <w:jc w:val="center"/>
        <w:rPr>
          <w:rFonts w:ascii="Times New Roman" w:hAnsi="Times New Roman"/>
          <w:b w:val="1"/>
          <w:bCs w:val="1"/>
          <w:color w:val="FF0000"/>
          <w:sz w:val="24"/>
          <w:szCs w:val="24"/>
        </w:rPr>
      </w:pPr>
    </w:p>
    <w:p>
      <w:pPr>
        <w:spacing w:lineRule="auto" w:line="240" w:after="0" w:beforeAutospacing="0" w:afterAutospacing="0"/>
        <w:jc w:val="both"/>
        <w:rPr>
          <w:rFonts w:ascii="Times New Roman" w:hAnsi="Times New Roman"/>
          <w:sz w:val="24"/>
          <w:szCs w:val="24"/>
          <w:lang w:val="uk-UA"/>
        </w:rPr>
      </w:pPr>
      <w:r>
        <w:rPr>
          <w:rFonts w:ascii="Times New Roman" w:hAnsi="Times New Roman"/>
          <w:sz w:val="24"/>
          <w:szCs w:val="24"/>
          <w:lang w:val="uk-UA"/>
        </w:rPr>
        <w:t xml:space="preserve">     Відповідальним виконавцем заходів Програми є: </w:t>
      </w:r>
      <w:r>
        <w:rPr>
          <w:rFonts w:ascii="Times New Roman" w:hAnsi="Times New Roman"/>
          <w:sz w:val="24"/>
          <w:szCs w:val="24"/>
        </w:rPr>
        <w:t>управління надзвичайних ситуацій</w:t>
      </w:r>
    </w:p>
    <w:p>
      <w:pPr>
        <w:spacing w:lineRule="auto" w:line="240" w:after="0" w:beforeAutospacing="0" w:afterAutospacing="0"/>
        <w:jc w:val="both"/>
        <w:rPr>
          <w:rFonts w:ascii="Times New Roman" w:hAnsi="Times New Roman"/>
          <w:sz w:val="24"/>
          <w:szCs w:val="24"/>
          <w:lang w:val="uk-UA"/>
        </w:rPr>
      </w:pPr>
      <w:r>
        <w:rPr>
          <w:rFonts w:ascii="Times New Roman" w:hAnsi="Times New Roman"/>
          <w:sz w:val="24"/>
          <w:szCs w:val="24"/>
        </w:rPr>
        <w:t>Тернопільської міської ради</w:t>
      </w:r>
      <w:r>
        <w:rPr>
          <w:rFonts w:ascii="Times New Roman" w:hAnsi="Times New Roman"/>
          <w:sz w:val="24"/>
          <w:szCs w:val="24"/>
          <w:lang w:val="uk-UA"/>
        </w:rPr>
        <w:t xml:space="preserve">. Співвиконавцями Програми є виконавчі органи  (структурні підрозділи) Тернопільської міської ради, комунальні підприємства, установи та організації, які залучаються до виконання окремих заходів відповідно до їх повноважень.</w:t>
      </w:r>
    </w:p>
    <w:p>
      <w:pPr>
        <w:spacing w:lineRule="auto" w:line="240" w:after="0" w:beforeAutospacing="0" w:afterAutospacing="0"/>
        <w:jc w:val="both"/>
        <w:rPr>
          <w:rFonts w:ascii="Times New Roman" w:hAnsi="Times New Roman"/>
          <w:sz w:val="24"/>
          <w:szCs w:val="24"/>
          <w:lang w:val="uk-UA"/>
        </w:rPr>
      </w:pPr>
      <w:r>
        <w:rPr>
          <w:rFonts w:ascii="Times New Roman" w:hAnsi="Times New Roman"/>
          <w:sz w:val="24"/>
          <w:szCs w:val="24"/>
          <w:lang w:val="uk-UA"/>
        </w:rPr>
        <w:t xml:space="preserve">Безпосередній контроль за виконанням заходів і завдань Програми здійснює відповідальний виконавець, а за цільовим та ефективним використанням коштів – відділ обліку та фінансового забезпечення Тернопільської міської ради . </w:t>
      </w:r>
    </w:p>
    <w:p>
      <w:pPr>
        <w:spacing w:lineRule="auto" w:line="240" w:after="0" w:beforeAutospacing="0" w:afterAutospacing="0"/>
        <w:jc w:val="both"/>
        <w:rPr>
          <w:rFonts w:ascii="Times New Roman" w:hAnsi="Times New Roman"/>
          <w:sz w:val="24"/>
          <w:szCs w:val="24"/>
          <w:lang w:val="uk-UA"/>
        </w:rPr>
      </w:pPr>
      <w:r>
        <w:rPr>
          <w:rFonts w:ascii="Times New Roman" w:hAnsi="Times New Roman"/>
          <w:sz w:val="24"/>
          <w:szCs w:val="24"/>
          <w:lang w:val="uk-UA"/>
        </w:rPr>
        <w:t xml:space="preserve">Відповідальний виконавець  в частині виконання  заходів Програми здійснює :</w:t>
      </w:r>
    </w:p>
    <w:p>
      <w:pPr>
        <w:widowControl w:val="0"/>
        <w:numPr>
          <w:ilvl w:val="0"/>
          <w:numId w:val="3"/>
        </w:numPr>
        <w:spacing w:lineRule="auto" w:line="240" w:after="0" w:beforeAutospacing="0" w:afterAutospacing="0"/>
        <w:ind w:firstLine="0" w:left="0"/>
        <w:jc w:val="both"/>
        <w:rPr>
          <w:rFonts w:ascii="Times New Roman" w:hAnsi="Times New Roman"/>
          <w:sz w:val="24"/>
          <w:szCs w:val="24"/>
          <w:lang w:val="uk-UA"/>
        </w:rPr>
      </w:pPr>
      <w:r>
        <w:rPr>
          <w:rFonts w:ascii="Times New Roman" w:hAnsi="Times New Roman"/>
          <w:sz w:val="24"/>
          <w:szCs w:val="24"/>
          <w:lang w:val="uk-UA"/>
        </w:rPr>
        <w:t>координацію виконання заходів Програми;</w:t>
      </w:r>
    </w:p>
    <w:p>
      <w:pPr>
        <w:numPr>
          <w:ilvl w:val="0"/>
          <w:numId w:val="3"/>
        </w:numPr>
        <w:spacing w:lineRule="auto" w:line="240" w:after="0" w:beforeAutospacing="0" w:afterAutospacing="0"/>
        <w:ind w:firstLine="0" w:left="0"/>
        <w:rPr>
          <w:rFonts w:ascii="Times New Roman" w:hAnsi="Times New Roman"/>
          <w:sz w:val="24"/>
          <w:szCs w:val="24"/>
          <w:lang w:val="uk-UA"/>
        </w:rPr>
      </w:pPr>
      <w:r>
        <w:rPr>
          <w:rFonts w:ascii="Times New Roman" w:hAnsi="Times New Roman"/>
          <w:sz w:val="24"/>
          <w:szCs w:val="24"/>
          <w:lang w:val="uk-UA"/>
        </w:rPr>
        <w:t>координацію діяльності співвиконавців;</w:t>
      </w:r>
    </w:p>
    <w:p>
      <w:pPr>
        <w:widowControl w:val="0"/>
        <w:numPr>
          <w:ilvl w:val="0"/>
          <w:numId w:val="3"/>
        </w:numPr>
        <w:spacing w:lineRule="auto" w:line="240" w:after="0" w:beforeAutospacing="0" w:afterAutospacing="0"/>
        <w:ind w:firstLine="0" w:left="0"/>
        <w:jc w:val="both"/>
        <w:rPr>
          <w:rFonts w:ascii="Times New Roman" w:hAnsi="Times New Roman"/>
          <w:sz w:val="24"/>
          <w:szCs w:val="24"/>
          <w:lang w:val="uk-UA"/>
        </w:rPr>
      </w:pPr>
      <w:r>
        <w:rPr>
          <w:rFonts w:ascii="Times New Roman" w:hAnsi="Times New Roman"/>
          <w:sz w:val="24"/>
          <w:szCs w:val="24"/>
          <w:lang w:val="uk-UA"/>
        </w:rPr>
        <w:t>організацію моніторингу реалізації заходів Програми;</w:t>
      </w:r>
    </w:p>
    <w:p>
      <w:pPr>
        <w:widowControl w:val="0"/>
        <w:numPr>
          <w:ilvl w:val="0"/>
          <w:numId w:val="3"/>
        </w:numPr>
        <w:spacing w:lineRule="auto" w:line="240" w:after="0" w:beforeAutospacing="0" w:afterAutospacing="0"/>
        <w:ind w:firstLine="0" w:left="0"/>
        <w:jc w:val="both"/>
        <w:rPr>
          <w:rFonts w:ascii="Times New Roman" w:hAnsi="Times New Roman"/>
          <w:sz w:val="24"/>
          <w:szCs w:val="24"/>
          <w:lang w:val="uk-UA"/>
        </w:rPr>
      </w:pPr>
      <w:r>
        <w:rPr>
          <w:rFonts w:ascii="Times New Roman" w:hAnsi="Times New Roman"/>
          <w:sz w:val="24"/>
          <w:szCs w:val="24"/>
          <w:lang w:val="uk-UA"/>
        </w:rPr>
        <w:t>аналіз виконання заходів Програми;</w:t>
      </w:r>
    </w:p>
    <w:p>
      <w:pPr>
        <w:widowControl w:val="0"/>
        <w:numPr>
          <w:ilvl w:val="0"/>
          <w:numId w:val="3"/>
        </w:numPr>
        <w:spacing w:lineRule="auto" w:line="240" w:after="0" w:beforeAutospacing="0" w:afterAutospacing="0"/>
        <w:ind w:firstLine="0" w:left="0"/>
        <w:jc w:val="both"/>
        <w:rPr>
          <w:rFonts w:ascii="Times New Roman" w:hAnsi="Times New Roman"/>
          <w:sz w:val="24"/>
          <w:szCs w:val="24"/>
          <w:lang w:val="uk-UA"/>
        </w:rPr>
      </w:pPr>
      <w:r>
        <w:rPr>
          <w:rFonts w:ascii="Times New Roman" w:hAnsi="Times New Roman"/>
          <w:sz w:val="24"/>
          <w:szCs w:val="24"/>
          <w:lang w:val="uk-UA"/>
        </w:rPr>
        <w:t>підготовку (у разі необхідності) пропозицій щодо внесення змін і доповнень до Програми з відповідним обґрунтуванням.</w:t>
      </w:r>
    </w:p>
    <w:p>
      <w:pPr>
        <w:spacing w:lineRule="auto" w:line="240" w:after="0" w:beforeAutospacing="0" w:afterAutospacing="0"/>
        <w:jc w:val="both"/>
        <w:rPr>
          <w:rFonts w:ascii="Times New Roman" w:hAnsi="Times New Roman"/>
          <w:sz w:val="24"/>
          <w:szCs w:val="24"/>
          <w:lang w:val="uk-UA"/>
        </w:rPr>
      </w:pPr>
      <w:r>
        <w:rPr>
          <w:rFonts w:ascii="Times New Roman" w:hAnsi="Times New Roman"/>
          <w:sz w:val="24"/>
          <w:szCs w:val="24"/>
          <w:lang w:val="uk-UA"/>
        </w:rPr>
        <w:t xml:space="preserve">       За результатами аналізу виконання програмних заходів з урахуванням загальної соціально-економічної ситуації в громаді та змін зовнішніх умов, що можуть мати місце в ході реалізації Програми, допускається коригування заходів</w:t>
      </w:r>
      <w:bookmarkStart w:id="0" w:name="_GoBack"/>
      <w:bookmarkEnd w:id="0"/>
      <w:r>
        <w:rPr>
          <w:rFonts w:ascii="Times New Roman" w:hAnsi="Times New Roman"/>
          <w:sz w:val="24"/>
          <w:szCs w:val="24"/>
          <w:lang w:val="uk-UA"/>
        </w:rPr>
        <w:t xml:space="preserve"> або уточнення показників.</w:t>
      </w:r>
    </w:p>
    <w:p>
      <w:pPr>
        <w:spacing w:lineRule="auto" w:line="240" w:after="0" w:beforeAutospacing="0" w:afterAutospacing="0"/>
        <w:jc w:val="both"/>
        <w:rPr>
          <w:rFonts w:ascii="Times New Roman" w:hAnsi="Times New Roman"/>
          <w:sz w:val="24"/>
          <w:szCs w:val="24"/>
          <w:lang w:val="uk-UA"/>
        </w:rPr>
      </w:pPr>
      <w:r>
        <w:rPr>
          <w:rFonts w:ascii="Times New Roman" w:hAnsi="Times New Roman"/>
          <w:sz w:val="24"/>
          <w:szCs w:val="24"/>
          <w:lang w:val="uk-UA"/>
        </w:rPr>
        <w:t>Виконання Програми припиняється після закінчення встановленого строку, після чого відповідальний виконавець Програми складає заключний звіт про результати її виконання та подає його на розгляд сесії міської ради разом із пояснювальною запискою щодо досягнутих цілей і кінцевих результатів виконання Програми не пізніше ніж у двомісячний строк після закінчення встановленого строку її виконання.</w:t>
      </w:r>
    </w:p>
    <w:p>
      <w:pPr>
        <w:widowControl w:val="0"/>
        <w:spacing w:lineRule="auto" w:line="240" w:after="0" w:beforeAutospacing="0" w:afterAutospacing="0"/>
        <w:ind w:firstLine="708"/>
        <w:jc w:val="both"/>
        <w:rPr>
          <w:rFonts w:ascii="Times New Roman" w:hAnsi="Times New Roman"/>
          <w:sz w:val="24"/>
          <w:szCs w:val="24"/>
          <w:lang w:val="uk-UA"/>
        </w:rPr>
      </w:pPr>
      <w:r>
        <w:rPr>
          <w:rFonts w:ascii="Times New Roman" w:hAnsi="Times New Roman"/>
          <w:sz w:val="24"/>
          <w:szCs w:val="24"/>
          <w:lang w:val="uk-UA"/>
        </w:rPr>
        <w:t>Інформація про хід виконання Програми та ефективність реалізації її заходів подається відповідальним виконавцем на розгляд міської ради після завершення строку її дії.</w:t>
      </w:r>
    </w:p>
    <w:p>
      <w:pPr>
        <w:widowControl w:val="0"/>
        <w:spacing w:lineRule="auto" w:line="240" w:after="0" w:beforeAutospacing="0" w:afterAutospacing="0"/>
        <w:ind w:firstLine="720" w:left="440"/>
        <w:jc w:val="both"/>
        <w:rPr>
          <w:rFonts w:ascii="Times New Roman" w:hAnsi="Times New Roman"/>
          <w:sz w:val="24"/>
          <w:szCs w:val="24"/>
          <w:highlight w:val="yellow"/>
          <w:lang w:val="uk-UA"/>
        </w:rPr>
      </w:pPr>
    </w:p>
    <w:p>
      <w:pPr>
        <w:widowControl w:val="0"/>
        <w:spacing w:lineRule="auto" w:line="240" w:after="0" w:beforeAutospacing="0" w:afterAutospacing="0"/>
        <w:ind w:firstLine="720" w:left="440"/>
        <w:jc w:val="both"/>
        <w:rPr>
          <w:rFonts w:ascii="Times New Roman" w:hAnsi="Times New Roman"/>
          <w:sz w:val="24"/>
          <w:szCs w:val="24"/>
          <w:highlight w:val="yellow"/>
          <w:lang w:val="uk-UA"/>
        </w:rPr>
      </w:pPr>
    </w:p>
    <w:p>
      <w:pPr>
        <w:widowControl w:val="0"/>
        <w:spacing w:lineRule="auto" w:line="240" w:after="0" w:beforeAutospacing="0" w:afterAutospacing="0"/>
        <w:jc w:val="both"/>
        <w:rPr>
          <w:rFonts w:ascii="Times New Roman" w:hAnsi="Times New Roman"/>
          <w:sz w:val="24"/>
          <w:szCs w:val="24"/>
          <w:lang w:val="uk-UA"/>
        </w:rPr>
      </w:pPr>
      <w:r>
        <w:rPr>
          <w:rFonts w:ascii="Times New Roman" w:hAnsi="Times New Roman"/>
          <w:sz w:val="24"/>
          <w:szCs w:val="24"/>
          <w:lang w:val="uk-UA"/>
        </w:rPr>
        <w:t xml:space="preserve">                     Міський голова                                                         Сергій НАДАЛ</w:t>
      </w:r>
    </w:p>
    <w:sectPr>
      <w:footnotePr/>
      <w:endnotePr/>
      <w:type w:val="nextPage"/>
      <w:pgSz w:w="11909" w:h="16834" w:code="0"/>
      <w:pgMar w:left="1701" w:right="567" w:top="851" w:bottom="1985" w:header="709" w:footer="709" w:gutter="0"/>
      <w:pgNumType w:start="5" w:chapSep="period"/>
      <w:cols w:equalWidth="1" w:space="60"/>
      <w:noEndnote/>
    </w:sectPr>
  </w:body>
</w:document>
</file>

<file path=word/endnotes.xml><?xml version="1.0" encoding="utf-8"?>
<w:endnotes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endnote w:type="separator" w:id="-1">
    <w:p/>
  </w:endnote>
  <w:endnote w:type="continuationSeparator" w:id="0">
    <w:p/>
  </w:endnote>
</w:endnotes>
</file>

<file path=word/footnotes.xml><?xml version="1.0" encoding="utf-8"?>
<w:footnotes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footnote w:type="separator" w:id="-1">
    <w:p/>
  </w:footnote>
  <w:footnote w:type="continuationSeparator" w:id="0">
    <w:p/>
  </w:footnote>
</w:footnotes>
</file>

<file path=word/header1.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7"/>
      <w:ind w:right="360"/>
    </w:pPr>
  </w:p>
</w:hdr>
</file>

<file path=word/header2.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7"/>
      <w:framePr w:vAnchor="text" w:hAnchor="margin" w:xAlign="right" w:y="1"/>
      <w:rPr>
        <w:rStyle w:val="C6"/>
      </w:rPr>
    </w:pPr>
    <w:r>
      <w:rPr>
        <w:rStyle w:val="C6"/>
      </w:rPr>
      <w:fldChar w:fldCharType="begin"/>
    </w:r>
    <w:r>
      <w:rPr>
        <w:rStyle w:val="C6"/>
      </w:rPr>
      <w:instrText xml:space="preserve">PAGE  </w:instrText>
    </w:r>
    <w:r>
      <w:rPr>
        <w:rStyle w:val="C6"/>
      </w:rPr>
      <w:fldChar w:fldCharType="separate"/>
    </w:r>
    <w:r>
      <w:rPr>
        <w:rStyle w:val="C6"/>
      </w:rPr>
      <w:t>#</w:t>
    </w:r>
    <w:r>
      <w:rPr>
        <w:rStyle w:val="C6"/>
      </w:rPr>
      <w:fldChar w:fldCharType="end"/>
    </w:r>
  </w:p>
  <w:p>
    <w:pPr>
      <w:pStyle w:val="P7"/>
      <w:ind w:right="360"/>
      <w:rPr>
        <w:rStyle w:val="C6"/>
      </w:rPr>
    </w:pPr>
  </w:p>
</w:hdr>
</file>

<file path=word/header3.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7"/>
      <w:framePr w:wrap="around" w:vAnchor="text" w:hAnchor="margin" w:xAlign="center" w:y="1"/>
      <w:rPr>
        <w:rStyle w:val="C6"/>
      </w:rPr>
    </w:pPr>
  </w:p>
  <w:p>
    <w:pPr>
      <w:pStyle w:val="P7"/>
      <w:ind w:right="360"/>
      <w:rPr>
        <w:rStyle w:val="C6"/>
      </w:rPr>
    </w:pPr>
  </w:p>
</w:hdr>
</file>

<file path=word/numbering.xml><?xml version="1.0" encoding="utf-8"?>
<w:numbering xmlns:w="http://schemas.openxmlformats.org/wordprocessingml/2006/main">
  <w:abstractNum w:abstractNumId="0">
    <w:nsid w:val="099F4CC1"/>
    <w:multiLevelType w:val="hybridMultilevel"/>
    <w:lvl w:ilvl="0" w:tplc="589DB181">
      <w:start w:val="1"/>
      <w:numFmt w:val="bullet"/>
      <w:suff w:val="tab"/>
      <w:lvlText w:val=""/>
      <w:lvlJc w:val="left"/>
      <w:pPr>
        <w:ind w:hanging="360" w:left="720"/>
        <w:tabs>
          <w:tab w:val="num" w:pos="720" w:leader="none"/>
        </w:tabs>
      </w:pPr>
      <w:rPr>
        <w:rFonts w:ascii="Symbol" w:hAnsi="Symbol"/>
        <w:sz w:val="20"/>
        <w:szCs w:val="20"/>
      </w:rPr>
    </w:lvl>
    <w:lvl w:ilvl="1" w:tplc="0910E0E1">
      <w:start w:val="1"/>
      <w:numFmt w:val="bullet"/>
      <w:suff w:val="tab"/>
      <w:lvlText w:val="o"/>
      <w:lvlJc w:val="left"/>
      <w:pPr>
        <w:ind w:hanging="360" w:left="1440"/>
        <w:tabs>
          <w:tab w:val="num" w:pos="1440" w:leader="none"/>
        </w:tabs>
      </w:pPr>
      <w:rPr>
        <w:rFonts w:ascii="Courier New" w:hAnsi="Courier New"/>
        <w:sz w:val="20"/>
        <w:szCs w:val="20"/>
      </w:rPr>
    </w:lvl>
    <w:lvl w:ilvl="2" w:tplc="2B95C2E0">
      <w:start w:val="1"/>
      <w:numFmt w:val="bullet"/>
      <w:suff w:val="tab"/>
      <w:lvlText w:val=""/>
      <w:lvlJc w:val="left"/>
      <w:pPr>
        <w:ind w:hanging="360" w:left="2160"/>
        <w:tabs>
          <w:tab w:val="num" w:pos="2160" w:leader="none"/>
        </w:tabs>
      </w:pPr>
      <w:rPr>
        <w:rFonts w:ascii="Wingdings" w:hAnsi="Wingdings"/>
        <w:sz w:val="20"/>
        <w:szCs w:val="20"/>
      </w:rPr>
    </w:lvl>
    <w:lvl w:ilvl="3" w:tplc="27D000D8">
      <w:start w:val="1"/>
      <w:numFmt w:val="bullet"/>
      <w:suff w:val="tab"/>
      <w:lvlText w:val=""/>
      <w:lvlJc w:val="left"/>
      <w:pPr>
        <w:ind w:hanging="360" w:left="2880"/>
        <w:tabs>
          <w:tab w:val="num" w:pos="2880" w:leader="none"/>
        </w:tabs>
      </w:pPr>
      <w:rPr>
        <w:rFonts w:ascii="Wingdings" w:hAnsi="Wingdings"/>
        <w:sz w:val="20"/>
        <w:szCs w:val="20"/>
      </w:rPr>
    </w:lvl>
    <w:lvl w:ilvl="4" w:tplc="483A3C6D">
      <w:start w:val="1"/>
      <w:numFmt w:val="bullet"/>
      <w:suff w:val="tab"/>
      <w:lvlText w:val=""/>
      <w:lvlJc w:val="left"/>
      <w:pPr>
        <w:ind w:hanging="360" w:left="3600"/>
        <w:tabs>
          <w:tab w:val="num" w:pos="3600" w:leader="none"/>
        </w:tabs>
      </w:pPr>
      <w:rPr>
        <w:rFonts w:ascii="Wingdings" w:hAnsi="Wingdings"/>
        <w:sz w:val="20"/>
        <w:szCs w:val="20"/>
      </w:rPr>
    </w:lvl>
    <w:lvl w:ilvl="5" w:tplc="57CE7FB7">
      <w:start w:val="1"/>
      <w:numFmt w:val="bullet"/>
      <w:suff w:val="tab"/>
      <w:lvlText w:val=""/>
      <w:lvlJc w:val="left"/>
      <w:pPr>
        <w:ind w:hanging="360" w:left="4320"/>
        <w:tabs>
          <w:tab w:val="num" w:pos="4320" w:leader="none"/>
        </w:tabs>
      </w:pPr>
      <w:rPr>
        <w:rFonts w:ascii="Wingdings" w:hAnsi="Wingdings"/>
        <w:sz w:val="20"/>
        <w:szCs w:val="20"/>
      </w:rPr>
    </w:lvl>
    <w:lvl w:ilvl="6" w:tplc="346D9663">
      <w:start w:val="1"/>
      <w:numFmt w:val="bullet"/>
      <w:suff w:val="tab"/>
      <w:lvlText w:val=""/>
      <w:lvlJc w:val="left"/>
      <w:pPr>
        <w:ind w:hanging="360" w:left="5040"/>
        <w:tabs>
          <w:tab w:val="num" w:pos="5040" w:leader="none"/>
        </w:tabs>
      </w:pPr>
      <w:rPr>
        <w:rFonts w:ascii="Wingdings" w:hAnsi="Wingdings"/>
        <w:sz w:val="20"/>
        <w:szCs w:val="20"/>
      </w:rPr>
    </w:lvl>
    <w:lvl w:ilvl="7" w:tplc="5A3AAFB7">
      <w:start w:val="1"/>
      <w:numFmt w:val="bullet"/>
      <w:suff w:val="tab"/>
      <w:lvlText w:val=""/>
      <w:lvlJc w:val="left"/>
      <w:pPr>
        <w:ind w:hanging="360" w:left="5760"/>
        <w:tabs>
          <w:tab w:val="num" w:pos="5760" w:leader="none"/>
        </w:tabs>
      </w:pPr>
      <w:rPr>
        <w:rFonts w:ascii="Wingdings" w:hAnsi="Wingdings"/>
        <w:sz w:val="20"/>
        <w:szCs w:val="20"/>
      </w:rPr>
    </w:lvl>
    <w:lvl w:ilvl="8" w:tplc="53511153">
      <w:start w:val="1"/>
      <w:numFmt w:val="bullet"/>
      <w:suff w:val="tab"/>
      <w:lvlText w:val=""/>
      <w:lvlJc w:val="left"/>
      <w:pPr>
        <w:ind w:hanging="360" w:left="6480"/>
        <w:tabs>
          <w:tab w:val="num" w:pos="6480" w:leader="none"/>
        </w:tabs>
      </w:pPr>
      <w:rPr>
        <w:rFonts w:ascii="Wingdings" w:hAnsi="Wingdings"/>
        <w:sz w:val="20"/>
        <w:szCs w:val="20"/>
      </w:rPr>
    </w:lvl>
  </w:abstractNum>
  <w:abstractNum w:abstractNumId="1">
    <w:nsid w:val="151915C0"/>
    <w:multiLevelType w:val="hybridMultilevel"/>
    <w:lvl w:ilvl="0" w:tplc="78A7BDEC">
      <w:start w:val="0"/>
      <w:numFmt w:val="bullet"/>
      <w:suff w:val="tab"/>
      <w:lvlText w:val="-"/>
      <w:lvlJc w:val="left"/>
      <w:pPr>
        <w:ind w:hanging="360" w:left="720"/>
      </w:pPr>
      <w:rPr>
        <w:rFonts w:ascii="Times New Roman" w:hAnsi="Times New Roman"/>
      </w:rPr>
    </w:lvl>
    <w:lvl w:ilvl="1" w:tplc="50B7E44A">
      <w:start w:val="1"/>
      <w:numFmt w:val="bullet"/>
      <w:suff w:val="tab"/>
      <w:lvlText w:val="o"/>
      <w:lvlJc w:val="left"/>
      <w:pPr>
        <w:ind w:hanging="360" w:left="1440"/>
      </w:pPr>
      <w:rPr>
        <w:rFonts w:ascii="Courier New" w:hAnsi="Courier New"/>
      </w:rPr>
    </w:lvl>
    <w:lvl w:ilvl="2" w:tplc="0FFBB953">
      <w:start w:val="1"/>
      <w:numFmt w:val="bullet"/>
      <w:suff w:val="tab"/>
      <w:lvlText w:val=""/>
      <w:lvlJc w:val="left"/>
      <w:pPr>
        <w:ind w:hanging="360" w:left="2160"/>
      </w:pPr>
      <w:rPr>
        <w:rFonts w:ascii="Wingdings" w:hAnsi="Wingdings"/>
      </w:rPr>
    </w:lvl>
    <w:lvl w:ilvl="3" w:tplc="74A754DD">
      <w:start w:val="1"/>
      <w:numFmt w:val="bullet"/>
      <w:suff w:val="tab"/>
      <w:lvlText w:val=""/>
      <w:lvlJc w:val="left"/>
      <w:pPr>
        <w:ind w:hanging="360" w:left="2880"/>
      </w:pPr>
      <w:rPr>
        <w:rFonts w:ascii="Symbol" w:hAnsi="Symbol"/>
      </w:rPr>
    </w:lvl>
    <w:lvl w:ilvl="4" w:tplc="75B9C0BA">
      <w:start w:val="1"/>
      <w:numFmt w:val="bullet"/>
      <w:suff w:val="tab"/>
      <w:lvlText w:val="o"/>
      <w:lvlJc w:val="left"/>
      <w:pPr>
        <w:ind w:hanging="360" w:left="3600"/>
      </w:pPr>
      <w:rPr>
        <w:rFonts w:ascii="Courier New" w:hAnsi="Courier New"/>
      </w:rPr>
    </w:lvl>
    <w:lvl w:ilvl="5" w:tplc="310BCDE0">
      <w:start w:val="1"/>
      <w:numFmt w:val="bullet"/>
      <w:suff w:val="tab"/>
      <w:lvlText w:val=""/>
      <w:lvlJc w:val="left"/>
      <w:pPr>
        <w:ind w:hanging="360" w:left="4320"/>
      </w:pPr>
      <w:rPr>
        <w:rFonts w:ascii="Wingdings" w:hAnsi="Wingdings"/>
      </w:rPr>
    </w:lvl>
    <w:lvl w:ilvl="6" w:tplc="3C02C9CA">
      <w:start w:val="1"/>
      <w:numFmt w:val="bullet"/>
      <w:suff w:val="tab"/>
      <w:lvlText w:val=""/>
      <w:lvlJc w:val="left"/>
      <w:pPr>
        <w:ind w:hanging="360" w:left="5040"/>
      </w:pPr>
      <w:rPr>
        <w:rFonts w:ascii="Symbol" w:hAnsi="Symbol"/>
      </w:rPr>
    </w:lvl>
    <w:lvl w:ilvl="7" w:tplc="4EE0E8C8">
      <w:start w:val="1"/>
      <w:numFmt w:val="bullet"/>
      <w:suff w:val="tab"/>
      <w:lvlText w:val="o"/>
      <w:lvlJc w:val="left"/>
      <w:pPr>
        <w:ind w:hanging="360" w:left="5760"/>
      </w:pPr>
      <w:rPr>
        <w:rFonts w:ascii="Courier New" w:hAnsi="Courier New"/>
      </w:rPr>
    </w:lvl>
    <w:lvl w:ilvl="8" w:tplc="67568E4A">
      <w:start w:val="1"/>
      <w:numFmt w:val="bullet"/>
      <w:suff w:val="tab"/>
      <w:lvlText w:val=""/>
      <w:lvlJc w:val="left"/>
      <w:pPr>
        <w:ind w:hanging="360" w:left="6480"/>
      </w:pPr>
      <w:rPr>
        <w:rFonts w:ascii="Wingdings" w:hAnsi="Wingdings"/>
      </w:rPr>
    </w:lvl>
  </w:abstractNum>
  <w:abstractNum w:abstractNumId="2">
    <w:nsid w:val="2CC9595B"/>
    <w:multiLevelType w:val="hybridMultilevel"/>
    <w:lvl w:ilvl="0" w:tplc="085B5CF8">
      <w:start w:val="1094"/>
      <w:numFmt w:val="bullet"/>
      <w:suff w:val="tab"/>
      <w:lvlText w:val="-"/>
      <w:lvlJc w:val="left"/>
      <w:pPr>
        <w:ind w:hanging="360" w:left="928"/>
      </w:pPr>
      <w:rPr>
        <w:rFonts w:ascii="Times New Roman" w:hAnsi="Times New Roman"/>
      </w:rPr>
    </w:lvl>
    <w:lvl w:ilvl="1" w:tplc="25299B82">
      <w:start w:val="1"/>
      <w:numFmt w:val="bullet"/>
      <w:suff w:val="tab"/>
      <w:lvlText w:val="o"/>
      <w:lvlJc w:val="left"/>
      <w:pPr>
        <w:ind w:hanging="360" w:left="1800"/>
      </w:pPr>
      <w:rPr>
        <w:rFonts w:ascii="Courier New" w:hAnsi="Courier New"/>
      </w:rPr>
    </w:lvl>
    <w:lvl w:ilvl="2" w:tplc="28C503E2">
      <w:start w:val="1"/>
      <w:numFmt w:val="bullet"/>
      <w:suff w:val="tab"/>
      <w:lvlText w:val=""/>
      <w:lvlJc w:val="left"/>
      <w:pPr>
        <w:ind w:hanging="360" w:left="2520"/>
      </w:pPr>
      <w:rPr>
        <w:rFonts w:ascii="Wingdings" w:hAnsi="Wingdings"/>
      </w:rPr>
    </w:lvl>
    <w:lvl w:ilvl="3" w:tplc="1BCE7E81">
      <w:start w:val="1"/>
      <w:numFmt w:val="bullet"/>
      <w:suff w:val="tab"/>
      <w:lvlText w:val=""/>
      <w:lvlJc w:val="left"/>
      <w:pPr>
        <w:ind w:hanging="360" w:left="3240"/>
      </w:pPr>
      <w:rPr>
        <w:rFonts w:ascii="Symbol" w:hAnsi="Symbol"/>
      </w:rPr>
    </w:lvl>
    <w:lvl w:ilvl="4" w:tplc="75F79EC5">
      <w:start w:val="1"/>
      <w:numFmt w:val="bullet"/>
      <w:suff w:val="tab"/>
      <w:lvlText w:val="o"/>
      <w:lvlJc w:val="left"/>
      <w:pPr>
        <w:ind w:hanging="360" w:left="3960"/>
      </w:pPr>
      <w:rPr>
        <w:rFonts w:ascii="Courier New" w:hAnsi="Courier New"/>
      </w:rPr>
    </w:lvl>
    <w:lvl w:ilvl="5" w:tplc="15F3AFD0">
      <w:start w:val="1"/>
      <w:numFmt w:val="bullet"/>
      <w:suff w:val="tab"/>
      <w:lvlText w:val=""/>
      <w:lvlJc w:val="left"/>
      <w:pPr>
        <w:ind w:hanging="360" w:left="4680"/>
      </w:pPr>
      <w:rPr>
        <w:rFonts w:ascii="Wingdings" w:hAnsi="Wingdings"/>
      </w:rPr>
    </w:lvl>
    <w:lvl w:ilvl="6" w:tplc="67C4A7EE">
      <w:start w:val="1"/>
      <w:numFmt w:val="bullet"/>
      <w:suff w:val="tab"/>
      <w:lvlText w:val=""/>
      <w:lvlJc w:val="left"/>
      <w:pPr>
        <w:ind w:hanging="360" w:left="5400"/>
      </w:pPr>
      <w:rPr>
        <w:rFonts w:ascii="Symbol" w:hAnsi="Symbol"/>
      </w:rPr>
    </w:lvl>
    <w:lvl w:ilvl="7" w:tplc="4753F7E1">
      <w:start w:val="1"/>
      <w:numFmt w:val="bullet"/>
      <w:suff w:val="tab"/>
      <w:lvlText w:val="o"/>
      <w:lvlJc w:val="left"/>
      <w:pPr>
        <w:ind w:hanging="360" w:left="6120"/>
      </w:pPr>
      <w:rPr>
        <w:rFonts w:ascii="Courier New" w:hAnsi="Courier New"/>
      </w:rPr>
    </w:lvl>
    <w:lvl w:ilvl="8" w:tplc="79D3F49F">
      <w:start w:val="1"/>
      <w:numFmt w:val="bullet"/>
      <w:suff w:val="tab"/>
      <w:lvlText w:val=""/>
      <w:lvlJc w:val="left"/>
      <w:pPr>
        <w:ind w:hanging="360" w:left="6840"/>
      </w:pPr>
      <w:rPr>
        <w:rFonts w:ascii="Wingdings" w:hAnsi="Wingdings"/>
      </w:rPr>
    </w:lvl>
  </w:abstractNum>
  <w:abstractNum w:abstractNumId="3">
    <w:nsid w:val="2D6A7A4B"/>
    <w:multiLevelType w:val="hybridMultilevel"/>
    <w:lvl w:ilvl="0" w:tplc="0F62258A">
      <w:start w:val="1"/>
      <w:numFmt w:val="bullet"/>
      <w:suff w:val="tab"/>
      <w:lvlText w:val=""/>
      <w:lvlJc w:val="left"/>
      <w:pPr>
        <w:ind w:hanging="360" w:left="720"/>
        <w:tabs>
          <w:tab w:val="num" w:pos="720" w:leader="none"/>
        </w:tabs>
      </w:pPr>
      <w:rPr>
        <w:rFonts w:ascii="Symbol" w:hAnsi="Symbol"/>
        <w:sz w:val="20"/>
        <w:szCs w:val="20"/>
      </w:rPr>
    </w:lvl>
    <w:lvl w:ilvl="1" w:tplc="29CAD59A">
      <w:start w:val="1"/>
      <w:numFmt w:val="bullet"/>
      <w:suff w:val="tab"/>
      <w:lvlText w:val="o"/>
      <w:lvlJc w:val="left"/>
      <w:pPr>
        <w:ind w:hanging="360" w:left="1440"/>
        <w:tabs>
          <w:tab w:val="num" w:pos="1440" w:leader="none"/>
        </w:tabs>
      </w:pPr>
      <w:rPr>
        <w:rFonts w:ascii="Courier New" w:hAnsi="Courier New"/>
        <w:sz w:val="20"/>
        <w:szCs w:val="20"/>
      </w:rPr>
    </w:lvl>
    <w:lvl w:ilvl="2" w:tplc="7B1E7903">
      <w:start w:val="1"/>
      <w:numFmt w:val="bullet"/>
      <w:suff w:val="tab"/>
      <w:lvlText w:val=""/>
      <w:lvlJc w:val="left"/>
      <w:pPr>
        <w:ind w:hanging="360" w:left="2160"/>
        <w:tabs>
          <w:tab w:val="num" w:pos="2160" w:leader="none"/>
        </w:tabs>
      </w:pPr>
      <w:rPr>
        <w:rFonts w:ascii="Wingdings" w:hAnsi="Wingdings"/>
        <w:sz w:val="20"/>
        <w:szCs w:val="20"/>
      </w:rPr>
    </w:lvl>
    <w:lvl w:ilvl="3" w:tplc="38A1C8A9">
      <w:start w:val="1"/>
      <w:numFmt w:val="bullet"/>
      <w:suff w:val="tab"/>
      <w:lvlText w:val=""/>
      <w:lvlJc w:val="left"/>
      <w:pPr>
        <w:ind w:hanging="360" w:left="2880"/>
        <w:tabs>
          <w:tab w:val="num" w:pos="2880" w:leader="none"/>
        </w:tabs>
      </w:pPr>
      <w:rPr>
        <w:rFonts w:ascii="Wingdings" w:hAnsi="Wingdings"/>
        <w:sz w:val="20"/>
        <w:szCs w:val="20"/>
      </w:rPr>
    </w:lvl>
    <w:lvl w:ilvl="4" w:tplc="3114E59B">
      <w:start w:val="1"/>
      <w:numFmt w:val="bullet"/>
      <w:suff w:val="tab"/>
      <w:lvlText w:val=""/>
      <w:lvlJc w:val="left"/>
      <w:pPr>
        <w:ind w:hanging="360" w:left="3600"/>
        <w:tabs>
          <w:tab w:val="num" w:pos="3600" w:leader="none"/>
        </w:tabs>
      </w:pPr>
      <w:rPr>
        <w:rFonts w:ascii="Wingdings" w:hAnsi="Wingdings"/>
        <w:sz w:val="20"/>
        <w:szCs w:val="20"/>
      </w:rPr>
    </w:lvl>
    <w:lvl w:ilvl="5" w:tplc="2946C064">
      <w:start w:val="1"/>
      <w:numFmt w:val="bullet"/>
      <w:suff w:val="tab"/>
      <w:lvlText w:val=""/>
      <w:lvlJc w:val="left"/>
      <w:pPr>
        <w:ind w:hanging="360" w:left="4320"/>
        <w:tabs>
          <w:tab w:val="num" w:pos="4320" w:leader="none"/>
        </w:tabs>
      </w:pPr>
      <w:rPr>
        <w:rFonts w:ascii="Wingdings" w:hAnsi="Wingdings"/>
        <w:sz w:val="20"/>
        <w:szCs w:val="20"/>
      </w:rPr>
    </w:lvl>
    <w:lvl w:ilvl="6" w:tplc="2A899013">
      <w:start w:val="1"/>
      <w:numFmt w:val="bullet"/>
      <w:suff w:val="tab"/>
      <w:lvlText w:val=""/>
      <w:lvlJc w:val="left"/>
      <w:pPr>
        <w:ind w:hanging="360" w:left="5040"/>
        <w:tabs>
          <w:tab w:val="num" w:pos="5040" w:leader="none"/>
        </w:tabs>
      </w:pPr>
      <w:rPr>
        <w:rFonts w:ascii="Wingdings" w:hAnsi="Wingdings"/>
        <w:sz w:val="20"/>
        <w:szCs w:val="20"/>
      </w:rPr>
    </w:lvl>
    <w:lvl w:ilvl="7" w:tplc="62494808">
      <w:start w:val="1"/>
      <w:numFmt w:val="bullet"/>
      <w:suff w:val="tab"/>
      <w:lvlText w:val=""/>
      <w:lvlJc w:val="left"/>
      <w:pPr>
        <w:ind w:hanging="360" w:left="5760"/>
        <w:tabs>
          <w:tab w:val="num" w:pos="5760" w:leader="none"/>
        </w:tabs>
      </w:pPr>
      <w:rPr>
        <w:rFonts w:ascii="Wingdings" w:hAnsi="Wingdings"/>
        <w:sz w:val="20"/>
        <w:szCs w:val="20"/>
      </w:rPr>
    </w:lvl>
    <w:lvl w:ilvl="8" w:tplc="02FE0290">
      <w:start w:val="1"/>
      <w:numFmt w:val="bullet"/>
      <w:suff w:val="tab"/>
      <w:lvlText w:val=""/>
      <w:lvlJc w:val="left"/>
      <w:pPr>
        <w:ind w:hanging="360" w:left="6480"/>
        <w:tabs>
          <w:tab w:val="num" w:pos="6480" w:leader="none"/>
        </w:tabs>
      </w:pPr>
      <w:rPr>
        <w:rFonts w:ascii="Wingdings" w:hAnsi="Wingdings"/>
        <w:sz w:val="20"/>
        <w:szCs w:val="20"/>
      </w:rPr>
    </w:lvl>
  </w:abstractNum>
  <w:abstractNum w:abstractNumId="4">
    <w:nsid w:val="367976FE"/>
    <w:multiLevelType w:val="hybridMultilevel"/>
    <w:lvl w:ilvl="0" w:tplc="062894A8">
      <w:start w:val="5"/>
      <w:numFmt w:val="bullet"/>
      <w:suff w:val="tab"/>
      <w:lvlText w:val="-"/>
      <w:lvlJc w:val="left"/>
      <w:pPr>
        <w:ind w:hanging="360" w:left="720"/>
      </w:pPr>
      <w:rPr>
        <w:rFonts w:ascii="Times New Roman" w:hAnsi="Times New Roman"/>
      </w:rPr>
    </w:lvl>
    <w:lvl w:ilvl="1" w:tplc="3EE2A95C">
      <w:start w:val="1"/>
      <w:numFmt w:val="bullet"/>
      <w:suff w:val="tab"/>
      <w:lvlText w:val="o"/>
      <w:lvlJc w:val="left"/>
      <w:pPr>
        <w:ind w:hanging="360" w:left="1440"/>
      </w:pPr>
      <w:rPr>
        <w:rFonts w:ascii="Courier New" w:hAnsi="Courier New"/>
      </w:rPr>
    </w:lvl>
    <w:lvl w:ilvl="2" w:tplc="0D381E95">
      <w:start w:val="1"/>
      <w:numFmt w:val="bullet"/>
      <w:suff w:val="tab"/>
      <w:lvlText w:val=""/>
      <w:lvlJc w:val="left"/>
      <w:pPr>
        <w:ind w:hanging="360" w:left="2160"/>
      </w:pPr>
      <w:rPr>
        <w:rFonts w:ascii="Wingdings" w:hAnsi="Wingdings"/>
      </w:rPr>
    </w:lvl>
    <w:lvl w:ilvl="3" w:tplc="2F78AE53">
      <w:start w:val="1"/>
      <w:numFmt w:val="bullet"/>
      <w:suff w:val="tab"/>
      <w:lvlText w:val=""/>
      <w:lvlJc w:val="left"/>
      <w:pPr>
        <w:ind w:hanging="360" w:left="2880"/>
      </w:pPr>
      <w:rPr>
        <w:rFonts w:ascii="Symbol" w:hAnsi="Symbol"/>
      </w:rPr>
    </w:lvl>
    <w:lvl w:ilvl="4" w:tplc="51F6D59D">
      <w:start w:val="1"/>
      <w:numFmt w:val="bullet"/>
      <w:suff w:val="tab"/>
      <w:lvlText w:val="o"/>
      <w:lvlJc w:val="left"/>
      <w:pPr>
        <w:ind w:hanging="360" w:left="3600"/>
      </w:pPr>
      <w:rPr>
        <w:rFonts w:ascii="Courier New" w:hAnsi="Courier New"/>
      </w:rPr>
    </w:lvl>
    <w:lvl w:ilvl="5" w:tplc="44EB4ED0">
      <w:start w:val="1"/>
      <w:numFmt w:val="bullet"/>
      <w:suff w:val="tab"/>
      <w:lvlText w:val=""/>
      <w:lvlJc w:val="left"/>
      <w:pPr>
        <w:ind w:hanging="360" w:left="4320"/>
      </w:pPr>
      <w:rPr>
        <w:rFonts w:ascii="Wingdings" w:hAnsi="Wingdings"/>
      </w:rPr>
    </w:lvl>
    <w:lvl w:ilvl="6" w:tplc="18DEEE75">
      <w:start w:val="1"/>
      <w:numFmt w:val="bullet"/>
      <w:suff w:val="tab"/>
      <w:lvlText w:val=""/>
      <w:lvlJc w:val="left"/>
      <w:pPr>
        <w:ind w:hanging="360" w:left="5040"/>
      </w:pPr>
      <w:rPr>
        <w:rFonts w:ascii="Symbol" w:hAnsi="Symbol"/>
      </w:rPr>
    </w:lvl>
    <w:lvl w:ilvl="7" w:tplc="5FC11986">
      <w:start w:val="1"/>
      <w:numFmt w:val="bullet"/>
      <w:suff w:val="tab"/>
      <w:lvlText w:val="o"/>
      <w:lvlJc w:val="left"/>
      <w:pPr>
        <w:ind w:hanging="360" w:left="5760"/>
      </w:pPr>
      <w:rPr>
        <w:rFonts w:ascii="Courier New" w:hAnsi="Courier New"/>
      </w:rPr>
    </w:lvl>
    <w:lvl w:ilvl="8" w:tplc="684858A2">
      <w:start w:val="1"/>
      <w:numFmt w:val="bullet"/>
      <w:suff w:val="tab"/>
      <w:lvlText w:val=""/>
      <w:lvlJc w:val="left"/>
      <w:pPr>
        <w:ind w:hanging="360" w:left="6480"/>
      </w:pPr>
      <w:rPr>
        <w:rFonts w:ascii="Wingdings" w:hAnsi="Wingdings"/>
      </w:rPr>
    </w:lvl>
  </w:abstractNum>
  <w:abstractNum w:abstractNumId="5">
    <w:nsid w:val="43E3240B"/>
    <w:multiLevelType w:val="hybridMultilevel"/>
    <w:lvl w:ilvl="0" w:tplc="741C0229">
      <w:start w:val="0"/>
      <w:numFmt w:val="bullet"/>
      <w:suff w:val="tab"/>
      <w:lvlText w:val="-"/>
      <w:lvlJc w:val="left"/>
      <w:pPr>
        <w:ind w:hanging="360" w:left="720"/>
      </w:pPr>
      <w:rPr>
        <w:rFonts w:ascii="Times New Roman" w:hAnsi="Times New Roman"/>
        <w:color w:val="auto"/>
      </w:rPr>
    </w:lvl>
    <w:lvl w:ilvl="1" w:tplc="0D827365">
      <w:start w:val="1"/>
      <w:numFmt w:val="bullet"/>
      <w:suff w:val="tab"/>
      <w:lvlText w:val="o"/>
      <w:lvlJc w:val="left"/>
      <w:pPr>
        <w:ind w:hanging="360" w:left="1440"/>
      </w:pPr>
      <w:rPr>
        <w:rFonts w:ascii="Courier New" w:hAnsi="Courier New"/>
      </w:rPr>
    </w:lvl>
    <w:lvl w:ilvl="2" w:tplc="02D456F1">
      <w:start w:val="1"/>
      <w:numFmt w:val="bullet"/>
      <w:suff w:val="tab"/>
      <w:lvlText w:val=""/>
      <w:lvlJc w:val="left"/>
      <w:pPr>
        <w:ind w:hanging="360" w:left="2160"/>
      </w:pPr>
      <w:rPr>
        <w:rFonts w:ascii="Wingdings" w:hAnsi="Wingdings"/>
      </w:rPr>
    </w:lvl>
    <w:lvl w:ilvl="3" w:tplc="3DC90328">
      <w:start w:val="1"/>
      <w:numFmt w:val="bullet"/>
      <w:suff w:val="tab"/>
      <w:lvlText w:val=""/>
      <w:lvlJc w:val="left"/>
      <w:pPr>
        <w:ind w:hanging="360" w:left="2880"/>
      </w:pPr>
      <w:rPr>
        <w:rFonts w:ascii="Symbol" w:hAnsi="Symbol"/>
      </w:rPr>
    </w:lvl>
    <w:lvl w:ilvl="4" w:tplc="7CC2BC7C">
      <w:start w:val="1"/>
      <w:numFmt w:val="bullet"/>
      <w:suff w:val="tab"/>
      <w:lvlText w:val="o"/>
      <w:lvlJc w:val="left"/>
      <w:pPr>
        <w:ind w:hanging="360" w:left="3600"/>
      </w:pPr>
      <w:rPr>
        <w:rFonts w:ascii="Courier New" w:hAnsi="Courier New"/>
      </w:rPr>
    </w:lvl>
    <w:lvl w:ilvl="5" w:tplc="2D02CE3F">
      <w:start w:val="1"/>
      <w:numFmt w:val="bullet"/>
      <w:suff w:val="tab"/>
      <w:lvlText w:val=""/>
      <w:lvlJc w:val="left"/>
      <w:pPr>
        <w:ind w:hanging="360" w:left="4320"/>
      </w:pPr>
      <w:rPr>
        <w:rFonts w:ascii="Wingdings" w:hAnsi="Wingdings"/>
      </w:rPr>
    </w:lvl>
    <w:lvl w:ilvl="6" w:tplc="16910CF3">
      <w:start w:val="1"/>
      <w:numFmt w:val="bullet"/>
      <w:suff w:val="tab"/>
      <w:lvlText w:val=""/>
      <w:lvlJc w:val="left"/>
      <w:pPr>
        <w:ind w:hanging="360" w:left="5040"/>
      </w:pPr>
      <w:rPr>
        <w:rFonts w:ascii="Symbol" w:hAnsi="Symbol"/>
      </w:rPr>
    </w:lvl>
    <w:lvl w:ilvl="7" w:tplc="34C7234A">
      <w:start w:val="1"/>
      <w:numFmt w:val="bullet"/>
      <w:suff w:val="tab"/>
      <w:lvlText w:val="o"/>
      <w:lvlJc w:val="left"/>
      <w:pPr>
        <w:ind w:hanging="360" w:left="5760"/>
      </w:pPr>
      <w:rPr>
        <w:rFonts w:ascii="Courier New" w:hAnsi="Courier New"/>
      </w:rPr>
    </w:lvl>
    <w:lvl w:ilvl="8" w:tplc="119C3C92">
      <w:start w:val="1"/>
      <w:numFmt w:val="bullet"/>
      <w:suff w:val="tab"/>
      <w:lvlText w:val=""/>
      <w:lvlJc w:val="left"/>
      <w:pPr>
        <w:ind w:hanging="360" w:left="6480"/>
      </w:pPr>
      <w:rPr>
        <w:rFonts w:ascii="Wingdings" w:hAnsi="Wingdings"/>
      </w:rPr>
    </w:lvl>
  </w:abstractNum>
  <w:abstractNum w:abstractNumId="6">
    <w:nsid w:val="54B86795"/>
    <w:multiLevelType w:val="hybridMultilevel"/>
    <w:lvl w:ilvl="0" w:tplc="0DABA86F">
      <w:start w:val="2"/>
      <w:numFmt w:val="bullet"/>
      <w:suff w:val="tab"/>
      <w:lvlText w:val="-"/>
      <w:lvlJc w:val="left"/>
      <w:pPr>
        <w:ind w:hanging="960" w:left="1680"/>
        <w:tabs>
          <w:tab w:val="num" w:pos="1680" w:leader="none"/>
        </w:tabs>
      </w:pPr>
      <w:rPr>
        <w:rFonts w:ascii="Times New Roman" w:hAnsi="Times New Roman"/>
      </w:rPr>
    </w:lvl>
    <w:lvl w:ilvl="1" w:tplc="3CCF3400">
      <w:start w:val="1"/>
      <w:numFmt w:val="bullet"/>
      <w:suff w:val="tab"/>
      <w:lvlText w:val="o"/>
      <w:lvlJc w:val="left"/>
      <w:pPr>
        <w:ind w:hanging="360" w:left="1800"/>
        <w:tabs>
          <w:tab w:val="num" w:pos="1800" w:leader="none"/>
        </w:tabs>
      </w:pPr>
      <w:rPr>
        <w:rFonts w:ascii="Courier New" w:hAnsi="Courier New"/>
      </w:rPr>
    </w:lvl>
    <w:lvl w:ilvl="2" w:tplc="1319421B">
      <w:start w:val="1"/>
      <w:numFmt w:val="bullet"/>
      <w:suff w:val="tab"/>
      <w:lvlText w:val=""/>
      <w:lvlJc w:val="left"/>
      <w:pPr>
        <w:ind w:hanging="360" w:left="2520"/>
        <w:tabs>
          <w:tab w:val="num" w:pos="2520" w:leader="none"/>
        </w:tabs>
      </w:pPr>
      <w:rPr>
        <w:rFonts w:ascii="Wingdings" w:hAnsi="Wingdings"/>
      </w:rPr>
    </w:lvl>
    <w:lvl w:ilvl="3" w:tplc="15A21410">
      <w:start w:val="1"/>
      <w:numFmt w:val="bullet"/>
      <w:suff w:val="tab"/>
      <w:lvlText w:val=""/>
      <w:lvlJc w:val="left"/>
      <w:pPr>
        <w:ind w:hanging="360" w:left="3240"/>
        <w:tabs>
          <w:tab w:val="num" w:pos="3240" w:leader="none"/>
        </w:tabs>
      </w:pPr>
      <w:rPr>
        <w:rFonts w:ascii="Symbol" w:hAnsi="Symbol"/>
      </w:rPr>
    </w:lvl>
    <w:lvl w:ilvl="4" w:tplc="400B58E8">
      <w:start w:val="1"/>
      <w:numFmt w:val="bullet"/>
      <w:suff w:val="tab"/>
      <w:lvlText w:val="o"/>
      <w:lvlJc w:val="left"/>
      <w:pPr>
        <w:ind w:hanging="360" w:left="3960"/>
        <w:tabs>
          <w:tab w:val="num" w:pos="3960" w:leader="none"/>
        </w:tabs>
      </w:pPr>
      <w:rPr>
        <w:rFonts w:ascii="Courier New" w:hAnsi="Courier New"/>
      </w:rPr>
    </w:lvl>
    <w:lvl w:ilvl="5" w:tplc="00E6458C">
      <w:start w:val="1"/>
      <w:numFmt w:val="bullet"/>
      <w:suff w:val="tab"/>
      <w:lvlText w:val=""/>
      <w:lvlJc w:val="left"/>
      <w:pPr>
        <w:ind w:hanging="360" w:left="4680"/>
        <w:tabs>
          <w:tab w:val="num" w:pos="4680" w:leader="none"/>
        </w:tabs>
      </w:pPr>
      <w:rPr>
        <w:rFonts w:ascii="Wingdings" w:hAnsi="Wingdings"/>
      </w:rPr>
    </w:lvl>
    <w:lvl w:ilvl="6" w:tplc="5DFA8B17">
      <w:start w:val="1"/>
      <w:numFmt w:val="bullet"/>
      <w:suff w:val="tab"/>
      <w:lvlText w:val=""/>
      <w:lvlJc w:val="left"/>
      <w:pPr>
        <w:ind w:hanging="360" w:left="5400"/>
        <w:tabs>
          <w:tab w:val="num" w:pos="5400" w:leader="none"/>
        </w:tabs>
      </w:pPr>
      <w:rPr>
        <w:rFonts w:ascii="Symbol" w:hAnsi="Symbol"/>
      </w:rPr>
    </w:lvl>
    <w:lvl w:ilvl="7" w:tplc="250B71D8">
      <w:start w:val="1"/>
      <w:numFmt w:val="bullet"/>
      <w:suff w:val="tab"/>
      <w:lvlText w:val="o"/>
      <w:lvlJc w:val="left"/>
      <w:pPr>
        <w:ind w:hanging="360" w:left="6120"/>
        <w:tabs>
          <w:tab w:val="num" w:pos="6120" w:leader="none"/>
        </w:tabs>
      </w:pPr>
      <w:rPr>
        <w:rFonts w:ascii="Courier New" w:hAnsi="Courier New"/>
      </w:rPr>
    </w:lvl>
    <w:lvl w:ilvl="8" w:tplc="306FDB1D">
      <w:start w:val="1"/>
      <w:numFmt w:val="bullet"/>
      <w:suff w:val="tab"/>
      <w:lvlText w:val=""/>
      <w:lvlJc w:val="left"/>
      <w:pPr>
        <w:ind w:hanging="360" w:left="6840"/>
        <w:tabs>
          <w:tab w:val="num" w:pos="6840" w:leader="none"/>
        </w:tabs>
      </w:pPr>
      <w:rPr>
        <w:rFonts w:ascii="Wingdings" w:hAnsi="Wingdings"/>
      </w:rPr>
    </w:lvl>
  </w:abstractNum>
  <w:abstractNum w:abstractNumId="7">
    <w:nsid w:val="5E482D3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
    <w:nsid w:val="71005139"/>
    <w:multiLevelType w:val="hybridMultilevel"/>
    <w:lvl w:ilvl="0" w:tplc="5832984E">
      <w:start w:val="0"/>
      <w:numFmt w:val="bullet"/>
      <w:suff w:val="tab"/>
      <w:lvlText w:val="-"/>
      <w:lvlJc w:val="left"/>
      <w:pPr>
        <w:ind w:hanging="360" w:left="360"/>
      </w:pPr>
      <w:rPr>
        <w:rFonts w:ascii="Times New Roman" w:hAnsi="Times New Roman"/>
      </w:rPr>
    </w:lvl>
    <w:lvl w:ilvl="1" w:tplc="4005F642">
      <w:start w:val="1"/>
      <w:numFmt w:val="bullet"/>
      <w:suff w:val="tab"/>
      <w:lvlText w:val="o"/>
      <w:lvlJc w:val="left"/>
      <w:pPr>
        <w:ind w:hanging="360" w:left="1440"/>
      </w:pPr>
      <w:rPr>
        <w:rFonts w:ascii="Courier New" w:hAnsi="Courier New"/>
      </w:rPr>
    </w:lvl>
    <w:lvl w:ilvl="2" w:tplc="1FA2FFAE">
      <w:start w:val="1"/>
      <w:numFmt w:val="bullet"/>
      <w:suff w:val="tab"/>
      <w:lvlText w:val=""/>
      <w:lvlJc w:val="left"/>
      <w:pPr>
        <w:ind w:hanging="360" w:left="2160"/>
      </w:pPr>
      <w:rPr>
        <w:rFonts w:ascii="Wingdings" w:hAnsi="Wingdings"/>
      </w:rPr>
    </w:lvl>
    <w:lvl w:ilvl="3" w:tplc="66B4F8ED">
      <w:start w:val="1"/>
      <w:numFmt w:val="bullet"/>
      <w:suff w:val="tab"/>
      <w:lvlText w:val=""/>
      <w:lvlJc w:val="left"/>
      <w:pPr>
        <w:ind w:hanging="360" w:left="2880"/>
      </w:pPr>
      <w:rPr>
        <w:rFonts w:ascii="Symbol" w:hAnsi="Symbol"/>
      </w:rPr>
    </w:lvl>
    <w:lvl w:ilvl="4" w:tplc="4A1DC5C9">
      <w:start w:val="1"/>
      <w:numFmt w:val="bullet"/>
      <w:suff w:val="tab"/>
      <w:lvlText w:val="o"/>
      <w:lvlJc w:val="left"/>
      <w:pPr>
        <w:ind w:hanging="360" w:left="3600"/>
      </w:pPr>
      <w:rPr>
        <w:rFonts w:ascii="Courier New" w:hAnsi="Courier New"/>
      </w:rPr>
    </w:lvl>
    <w:lvl w:ilvl="5" w:tplc="137079B2">
      <w:start w:val="1"/>
      <w:numFmt w:val="bullet"/>
      <w:suff w:val="tab"/>
      <w:lvlText w:val=""/>
      <w:lvlJc w:val="left"/>
      <w:pPr>
        <w:ind w:hanging="360" w:left="4320"/>
      </w:pPr>
      <w:rPr>
        <w:rFonts w:ascii="Wingdings" w:hAnsi="Wingdings"/>
      </w:rPr>
    </w:lvl>
    <w:lvl w:ilvl="6" w:tplc="2E0DCC50">
      <w:start w:val="1"/>
      <w:numFmt w:val="bullet"/>
      <w:suff w:val="tab"/>
      <w:lvlText w:val=""/>
      <w:lvlJc w:val="left"/>
      <w:pPr>
        <w:ind w:hanging="360" w:left="5040"/>
      </w:pPr>
      <w:rPr>
        <w:rFonts w:ascii="Symbol" w:hAnsi="Symbol"/>
      </w:rPr>
    </w:lvl>
    <w:lvl w:ilvl="7" w:tplc="35DA3622">
      <w:start w:val="1"/>
      <w:numFmt w:val="bullet"/>
      <w:suff w:val="tab"/>
      <w:lvlText w:val="o"/>
      <w:lvlJc w:val="left"/>
      <w:pPr>
        <w:ind w:hanging="360" w:left="5760"/>
      </w:pPr>
      <w:rPr>
        <w:rFonts w:ascii="Courier New" w:hAnsi="Courier New"/>
      </w:rPr>
    </w:lvl>
    <w:lvl w:ilvl="8" w:tplc="0FFE406C">
      <w:start w:val="1"/>
      <w:numFmt w:val="bullet"/>
      <w:suff w:val="tab"/>
      <w:lvlText w:val=""/>
      <w:lvlJc w:val="left"/>
      <w:pPr>
        <w:ind w:hanging="360" w:left="6480"/>
      </w:pPr>
      <w:rPr>
        <w:rFonts w:ascii="Wingdings" w:hAnsi="Wingdings"/>
      </w:rPr>
    </w:lvl>
  </w:abstractNum>
  <w:num w:numId="1">
    <w:abstractNumId w:val="7"/>
  </w:num>
  <w:num w:numId="2">
    <w:abstractNumId w:val="6"/>
  </w:num>
  <w:num w:numId="3">
    <w:abstractNumId w:val="2"/>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0"/>
  </w:num>
  <w:num w:numId="7">
    <w:abstractNumId w:val="4"/>
  </w:num>
  <w:num w:numId="8">
    <w:abstractNumId w:val="3"/>
  </w:num>
  <w:num w:numId="9">
    <w:abstractNumId w:val="1"/>
  </w:num>
</w:numbering>
</file>

<file path=word/settings.xml><?xml version="1.0" encoding="utf-8"?>
<w:settings xmlns:r="http://schemas.openxmlformats.org/officeDocument/2006/relationships" xmlns:w="http://schemas.openxmlformats.org/wordprocessingml/2006/main">
  <w:displayBackgroundShape w:val="0"/>
  <w:defaultTabStop w:val="708"/>
  <w:autoHyphenation w:val="0"/>
  <w:evenAndOddHeaders w:val="0"/>
  <w:characterSpacingControl w:val="compressPunctuation"/>
  <w:compat>
    <w:splitPgBreakAndParaMark/>
    <w:doNotBreakConstrainedForcedTable/>
    <w:doNotVertAlignCellWithSp/>
    <w:useFELayout/>
    <w:doNotUseIndentAsNumberingTabStop/>
    <w:compatSetting w:name="compatibilityMode" w:uri="http://schemas.microsoft.com/office/word" w:val="11"/>
  </w:compat>
  <w:clrSchemeMapping w:bg1="light1" w:t1="dark1" w:bg2="light2" w:t2="dark2" w:accent1="accent1" w:accent2="accent2" w:accent3="accent3" w:accent4="accent4" w:accent5="accent5" w:accent6="accent6" w:hyperlink="hyperlink" w:followedHyperlink="followedHyperlink"/>
  <w:footnotePr>
    <w:footnote w:id="-1"/>
    <w:footnote w:id="0"/>
  </w:footnotePr>
  <w:endnotePr>
    <w:endnote w:id="-1"/>
    <w:endnote w:id="0"/>
  </w:endnotePr>
</w:settings>
</file>

<file path=word/styles.xml><?xml version="1.0" encoding="utf-8"?>
<w:styles xmlns:w="http://schemas.openxmlformats.org/wordprocessingml/2006/main">
  <w:docDefaults>
    <w:rPrDefault>
      <w:rPr>
        <w:rFonts w:ascii="Times New Roman" w:hAnsi="Times New Roman"/>
        <w:sz w:val="20"/>
        <w:szCs w:val="20"/>
      </w:rPr>
    </w:rPrDefault>
    <w:pPrDefault>
      <w:pPr>
        <w:keepNext w:val="0"/>
        <w:keepLines w:val="0"/>
        <w:pageBreakBefore w:val="0"/>
        <w:widowControl w:val="1"/>
        <w:suppressLineNumbers w:val="0"/>
        <w:shd w:val="clear" w:fill="auto"/>
        <w:suppressAutoHyphens w:val="0"/>
        <w:spacing w:lineRule="auto" w:line="240" w:before="0" w:after="0" w:beforeAutospacing="0" w:afterAutospacing="0"/>
        <w:ind w:firstLine="0" w:left="0" w:right="0"/>
        <w:contextualSpacing w:val="0"/>
        <w:bidi w:val="0"/>
        <w:jc w:val="left"/>
        <w:outlineLvl w:val="9"/>
      </w:pPr>
    </w:pPrDefault>
  </w:docDefaults>
  <w:style w:type="paragraph" w:styleId="P0" w:default="1">
    <w:name w:val="Normal"/>
    <w:next w:val="P0"/>
    <w:qFormat/>
    <w:pPr>
      <w:spacing w:lineRule="auto" w:line="276" w:after="200" w:beforeAutospacing="0" w:afterAutospacing="0"/>
    </w:pPr>
    <w:rPr>
      <w:rFonts w:ascii="Calibri" w:hAnsi="Calibri"/>
      <w:sz w:val="22"/>
      <w:szCs w:val="22"/>
      <w:lang w:val="ru-RU"/>
    </w:rPr>
  </w:style>
  <w:style w:type="paragraph" w:styleId="P1">
    <w:name w:val="Обычный1"/>
    <w:next w:val="P1"/>
    <w:pPr>
      <w:widowControl w:val="0"/>
    </w:pPr>
    <w:rPr>
      <w:sz w:val="29"/>
      <w:szCs w:val="29"/>
      <w:lang w:val="uk-UA"/>
    </w:rPr>
  </w:style>
  <w:style w:type="paragraph" w:styleId="P2">
    <w:name w:val="No Spacing"/>
    <w:next w:val="P2"/>
    <w:link w:val="C7"/>
    <w:qFormat/>
    <w:pPr/>
    <w:rPr>
      <w:rFonts w:ascii="Calibri" w:hAnsi="Calibri"/>
      <w:sz w:val="22"/>
      <w:szCs w:val="22"/>
      <w:lang w:val="ru-RU"/>
    </w:rPr>
  </w:style>
  <w:style w:type="paragraph" w:styleId="P3">
    <w:name w:val="Heading 3"/>
    <w:basedOn w:val="P0"/>
    <w:next w:val="P3"/>
    <w:qFormat/>
    <w:pPr>
      <w:spacing w:lineRule="auto" w:line="240" w:before="100" w:after="100" w:beforeAutospacing="1" w:afterAutospacing="1"/>
      <w:outlineLvl w:val="2"/>
    </w:pPr>
    <w:rPr>
      <w:rFonts w:ascii="Times New Roman" w:hAnsi="Times New Roman"/>
      <w:b w:val="1"/>
      <w:bCs w:val="1"/>
      <w:sz w:val="27"/>
      <w:szCs w:val="27"/>
    </w:rPr>
  </w:style>
  <w:style w:type="paragraph" w:styleId="P4">
    <w:name w:val="tl reflink mr w45"/>
    <w:basedOn w:val="P0"/>
    <w:next w:val="P4"/>
    <w:pPr>
      <w:spacing w:lineRule="auto" w:line="240" w:before="100" w:after="100" w:beforeAutospacing="1" w:afterAutospacing="1"/>
    </w:pPr>
    <w:rPr>
      <w:rFonts w:ascii="Times New Roman" w:hAnsi="Times New Roman"/>
      <w:sz w:val="24"/>
      <w:szCs w:val="24"/>
    </w:rPr>
  </w:style>
  <w:style w:type="paragraph" w:styleId="P5">
    <w:name w:val="List Paragraph"/>
    <w:basedOn w:val="P0"/>
    <w:next w:val="P5"/>
    <w:pPr>
      <w:spacing w:lineRule="auto" w:line="259" w:after="160" w:beforeAutospacing="0" w:afterAutospacing="0"/>
      <w:ind w:left="720"/>
      <w:contextualSpacing w:val="1"/>
    </w:pPr>
    <w:rPr>
      <w:lang w:val="en-US"/>
    </w:rPr>
  </w:style>
  <w:style w:type="paragraph" w:styleId="P6">
    <w:name w:val="Plain Text"/>
    <w:basedOn w:val="P0"/>
    <w:next w:val="P6"/>
    <w:link w:val="C4"/>
    <w:pPr>
      <w:spacing w:lineRule="auto" w:line="240" w:after="0" w:beforeAutospacing="0" w:afterAutospacing="0"/>
    </w:pPr>
    <w:rPr>
      <w:rFonts w:ascii="Courier New" w:hAnsi="Courier New"/>
      <w:sz w:val="20"/>
      <w:szCs w:val="20"/>
      <w:lang w:val="uk-UA"/>
    </w:rPr>
  </w:style>
  <w:style w:type="paragraph" w:styleId="P7">
    <w:name w:val="Header"/>
    <w:basedOn w:val="P0"/>
    <w:next w:val="P7"/>
    <w:link w:val="C5"/>
    <w:pPr>
      <w:tabs>
        <w:tab w:val="center" w:pos="4819" w:leader="none"/>
        <w:tab w:val="right" w:pos="9639" w:leader="none"/>
      </w:tabs>
      <w:spacing w:lineRule="auto" w:line="240" w:after="0" w:beforeAutospacing="0" w:afterAutospacing="0"/>
    </w:pPr>
    <w:rPr>
      <w:rFonts w:ascii="Times New Roman" w:hAnsi="Times New Roman"/>
      <w:sz w:val="20"/>
      <w:szCs w:val="20"/>
      <w:lang w:val="uk-UA"/>
    </w:rPr>
  </w:style>
  <w:style w:type="paragraph" w:styleId="P8">
    <w:name w:val="Body Text Indent"/>
    <w:basedOn w:val="P0"/>
    <w:next w:val="P8"/>
    <w:link w:val="C8"/>
    <w:pPr>
      <w:suppressAutoHyphens w:val="1"/>
      <w:spacing w:lineRule="auto" w:line="240" w:after="0" w:beforeAutospacing="0" w:afterAutospacing="0"/>
      <w:ind w:firstLine="545"/>
      <w:jc w:val="both"/>
    </w:pPr>
    <w:rPr>
      <w:rFonts w:ascii="Times New Roman" w:hAnsi="Times New Roman"/>
      <w:sz w:val="28"/>
      <w:szCs w:val="28"/>
      <w:lang w:val="uk-UA"/>
    </w:rPr>
  </w:style>
  <w:style w:type="paragraph" w:styleId="P9">
    <w:name w:val="rtejustify"/>
    <w:basedOn w:val="P0"/>
    <w:next w:val="P9"/>
    <w:pPr>
      <w:spacing w:lineRule="auto" w:line="240" w:before="100" w:after="100" w:beforeAutospacing="1" w:afterAutospacing="1"/>
    </w:pPr>
    <w:rPr>
      <w:rFonts w:ascii="Times New Roman" w:hAnsi="Times New Roman"/>
      <w:sz w:val="24"/>
      <w:szCs w:val="24"/>
      <w:lang w:val="uk-UA"/>
    </w:rPr>
  </w:style>
  <w:style w:type="paragraph" w:styleId="P10">
    <w:name w:val="Balloon Text"/>
    <w:basedOn w:val="P0"/>
    <w:next w:val="P10"/>
    <w:link w:val="C9"/>
    <w:pPr>
      <w:spacing w:lineRule="auto" w:line="240" w:after="0" w:beforeAutospacing="0" w:afterAutospacing="0"/>
    </w:pPr>
    <w:rPr>
      <w:rFonts w:ascii="Segoe UI" w:hAnsi="Segoe UI"/>
      <w:sz w:val="18"/>
      <w:szCs w:val="18"/>
    </w:rPr>
  </w:style>
  <w:style w:type="paragraph" w:styleId="P11">
    <w:name w:val="Footer"/>
    <w:basedOn w:val="P0"/>
    <w:next w:val="P11"/>
    <w:link w:val="C10"/>
    <w:pPr>
      <w:tabs>
        <w:tab w:val="center" w:pos="4819" w:leader="none"/>
        <w:tab w:val="right" w:pos="9639" w:leader="none"/>
      </w:tabs>
    </w:pPr>
    <w:rPr/>
  </w:style>
  <w:style w:type="paragraph" w:styleId="P12">
    <w:name w:val="Footnote Text"/>
    <w:link w:val="C12"/>
    <w:semiHidden/>
    <w:pPr>
      <w:spacing w:lineRule="auto" w:line="240" w:after="0" w:beforeAutospacing="0" w:afterAutospacing="0"/>
    </w:pPr>
    <w:rPr>
      <w:sz w:val="20"/>
      <w:szCs w:val="20"/>
    </w:rPr>
  </w:style>
  <w:style w:type="paragraph" w:styleId="P13">
    <w:name w:val="Endnote Text"/>
    <w:link w:val="C14"/>
    <w:semiHidden/>
    <w:pPr>
      <w:spacing w:lineRule="auto" w:line="240" w:after="0" w:beforeAutospacing="0" w:afterAutospacing="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qFormat/>
    <w:rPr>
      <w:b w:val="1"/>
      <w:bCs w:val="1"/>
    </w:rPr>
  </w:style>
  <w:style w:type="character" w:styleId="C4">
    <w:name w:val="Текст Знак"/>
    <w:link w:val="P6"/>
    <w:rPr>
      <w:rFonts w:ascii="Courier New" w:hAnsi="Courier New"/>
      <w:lang w:val="uk-UA"/>
    </w:rPr>
  </w:style>
  <w:style w:type="character" w:styleId="C5">
    <w:name w:val="Верхний колонтитул Знак"/>
    <w:link w:val="P7"/>
    <w:rPr>
      <w:lang w:val="uk-UA"/>
    </w:rPr>
  </w:style>
  <w:style w:type="character" w:styleId="C6">
    <w:name w:val="Page Number"/>
    <w:rPr/>
  </w:style>
  <w:style w:type="character" w:styleId="C7">
    <w:name w:val="Без интервала Знак"/>
    <w:link w:val="P2"/>
    <w:rPr>
      <w:rFonts w:ascii="Calibri" w:hAnsi="Calibri"/>
      <w:sz w:val="22"/>
      <w:szCs w:val="22"/>
      <w:lang w:val="ru-RU"/>
    </w:rPr>
  </w:style>
  <w:style w:type="character" w:styleId="C8">
    <w:name w:val="Основной текст с отступом Знак"/>
    <w:link w:val="P8"/>
    <w:rPr>
      <w:sz w:val="28"/>
      <w:szCs w:val="28"/>
      <w:lang w:val="uk-UA"/>
    </w:rPr>
  </w:style>
  <w:style w:type="character" w:styleId="C9">
    <w:name w:val="Текст выноски Знак"/>
    <w:link w:val="P10"/>
    <w:rPr>
      <w:rFonts w:ascii="Segoe UI" w:hAnsi="Segoe UI"/>
      <w:sz w:val="18"/>
      <w:szCs w:val="18"/>
      <w:lang w:val="ru-RU"/>
    </w:rPr>
  </w:style>
  <w:style w:type="character" w:styleId="C10">
    <w:name w:val="Нижний колонтитул Знак"/>
    <w:link w:val="P11"/>
    <w:rPr>
      <w:rFonts w:ascii="Calibri" w:hAnsi="Calibri"/>
      <w:sz w:val="22"/>
      <w:szCs w:val="22"/>
      <w:lang w:val="ru-RU"/>
    </w:rPr>
  </w:style>
  <w:style w:type="character" w:styleId="C11">
    <w:name w:val="Footnote Reference"/>
    <w:semiHidden/>
    <w:rPr>
      <w:vertAlign w:val="superscript"/>
    </w:rPr>
  </w:style>
  <w:style w:type="character" w:styleId="C12">
    <w:name w:val="Footnote Text Char"/>
    <w:link w:val="P12"/>
    <w:semiHidden/>
    <w:rPr>
      <w:sz w:val="20"/>
      <w:szCs w:val="20"/>
    </w:rPr>
  </w:style>
  <w:style w:type="character" w:styleId="C13">
    <w:name w:val="Endnote Reference"/>
    <w:semiHidden/>
    <w:rPr>
      <w:vertAlign w:val="superscript"/>
    </w:rPr>
  </w:style>
  <w:style w:type="character" w:styleId="C14">
    <w:name w:val="Endnote Text Char"/>
    <w:link w:val="P13"/>
    <w:semiHidden/>
    <w:rPr>
      <w:sz w:val="20"/>
      <w:szCs w:val="2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wBefore w:w="0" w:type="dxa"/>
    </w:trPr>
    <w:tcPr/>
  </w:style>
  <w:style w:type="table" w:styleId="T3">
    <w:name w:val="Table Grid"/>
    <w:basedOn w:val="T2"/>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nt1" Type="http://schemas.openxmlformats.org/officeDocument/2006/relationships/footnotes" Target="footnotes.xml" /><Relationship Id="RelEnt1" Type="http://schemas.openxmlformats.org/officeDocument/2006/relationships/endnotes" Target="end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 Id="RelItem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67be1-6498-480b-8369-9041bdf2b8ad}">
  <ds:schemaRefs>
    <ds:schemaRef ds:uri="http://schemas.microsoft.com/vsto/samples"/>
  </ds:schemaRefs>
</ds:datastoreItem>
</file>

<file path=docProps/app.xml><?xml version="1.0" encoding="utf-8"?>
<Properties xmlns="http://schemas.openxmlformats.org/officeDocument/2006/extended-properties">
  <Application>DevExpress Office File API/25.2.4.0</Application>
  <AppVersion>25.2</AppVersion>
  <Company>RePack by SPecialiST</Company>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d18-Koval</dc:creator>
  <dcterms:created xsi:type="dcterms:W3CDTF">2025-12-01T20:10:00Z</dcterms:created>
  <cp:lastModifiedBy>askod</cp:lastModifiedBy>
  <cp:lastPrinted>2026-09-01T08:01:00Z</cp:lastPrinted>
  <dcterms:modified xsi:type="dcterms:W3CDTF">2026-09-03T10:45:14Z</dcterms:modified>
  <cp:revision>582</cp:revision>
</cp:coreProperties>
</file>