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firstLine="708" w:left="4956"/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Кабінет Міністрів України</w:t>
      </w:r>
    </w:p>
    <w:p>
      <w:pPr>
        <w:spacing w:lineRule="auto" w:line="240" w:after="0" w:beforeAutospacing="0" w:afterAutospacing="0"/>
        <w:ind w:firstLine="708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708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708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ЗВЕРНЕННЯ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Тернопільської міської ради до Кабінету Міністрів України щодо компенсації різниці між фактичною ринковою вартістю електричної енергії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її вартістю, закладеною в тарифах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Тернопільська міська рада, діючи в інтересах територіальної громади міста Тернополя, звертається до Уряду України у зв’язку з критичною ситуацією, що склалася у сфері забезпечення комунальних підприємств електричною енергією та має системний, загальнодержавний характер.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Комунальні підприємства Тернопільської міської ради – комунальне підприємство теплових мереж «Тернопільміськтеплокомуненерго» Тернопільської міської ради та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комунальне підприємство</w:t>
      </w:r>
      <w:r>
        <w:rPr>
          <w:rFonts w:ascii="Times New Roman" w:hAnsi="Times New Roman"/>
          <w:sz w:val="28"/>
          <w:szCs w:val="28"/>
        </w:rPr>
        <w:t xml:space="preserve"> «Тернопільводоканал», які належать до об’єктів критичної інфраструктури та забезпечують безперервне надання життєво необхідних послуг з теплопостачання, гарячого водопостачання, водопостачання та водовідведення, опинилися під реальною загрозою фінансової дестабілізації та зупинення діяльності.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Основною причиною зазначеної ситуації є кратне зростання ринкової вартості електричної енергії за одночасної неможливості оперативного коригування тарифів на житлово-комунальні послуги. В умовах воєнного стану тарифи для населення та інших споживачів залишаються фіксованими та не відповідають фактичним витратам підприємств, зокрема на оплату електроенергії.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у грудні 2025 та січні 2026 років фактична вартість електричної енергії для комунального підприємства теплових мереж «Тернопільміськтеплокомуненерго» Тернопільської міської ради перевищувала тарифну у 4–5 разів, що призвело до формування додаткових невідшкодованих витрат у сумі 23,23 млн грн лише за два місяці. Додатково збільшує собівартість послуг вимушена робота частини об’єктів від генераторів у зв’язку з аварійними та стабілізаційними відключеннями.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Аналогічна ситуація склалася і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у</w:t>
      </w:r>
      <w:r>
        <w:rPr>
          <w:rFonts w:ascii="Times New Roman" w:hAnsi="Times New Roman"/>
          <w:sz w:val="28"/>
          <w:szCs w:val="28"/>
        </w:rPr>
        <w:t xml:space="preserve"> КП «Тернопільводоканал». За січень 2026 року додаткові витрати на електричну енергію становили 12,08 млн грн, а прогнозована різниця вартості електроенергії за лютий 2026 року –  ще 18,21 млн грн. Таким чином, сукупний обсяг невідшкодованих витрат двох комунальних підприємств за короткий період становить понад 53,5 млн грн.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Зазначені витрати не покриваються чинними тарифами та не мають жодного джерела компенсації з державного бюджету. У результаті комунальні підприємства втрачають фінансову стабільність, накопичують кредиторську заборгованість, не мають можливості своєчасно розраховуватися за спожиту електричну енергію та опиняються під загрозою судових позовів, штрафних санкцій і примусового стягнення коштів.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 критичною є ситуація для комунального підприємства теплових мереж «Тернопільміськтеплокомуненерго» Тернопільської міської ради, якому станом на 01 жовтня 2025 року вже підтверджено і не відшкодовано заборгованість держави з різниці в тарифах у розмірі 646,5 млн грн. За відсутності системного механізму компенсації різниці вартості електроенергії подальше функціонування підприємства стає фінансово неможливим.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Ігнорування зазначених проблем призведе до банкрутства підприємств критичної інфраструктури, порушення гарантованого надання житлово-комунальних послуг, створення соціальної напруги та прямої загрози життєдіяльності міста Тернополя в умовах воєнного стану.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Тернопільська міська рада наголошує: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державна політика у сфері тарифного регулювання та енергетики не може реалізовуватися шляхом перекладання фінансового навантаження на органи місцевого самоврядування та комунальні підприємства.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з викладеним, Тернопільська міська рада звертається з наступними пропозиціями: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- н</w:t>
      </w:r>
      <w:r>
        <w:rPr>
          <w:rFonts w:ascii="Times New Roman" w:hAnsi="Times New Roman"/>
          <w:sz w:val="28"/>
          <w:szCs w:val="28"/>
        </w:rPr>
        <w:t xml:space="preserve">евідкладно передбачити в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rFonts w:ascii="Times New Roman" w:hAnsi="Times New Roman"/>
          <w:sz w:val="28"/>
          <w:szCs w:val="28"/>
        </w:rPr>
        <w:t>ержавному бюджеті України механізм компенсації різниці між фактичною ринковою вартістю електричної енергії та її вартістю, закладеною в тарифах, для підприємств критичної інфраструктури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;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- з</w:t>
      </w:r>
      <w:r>
        <w:rPr>
          <w:rFonts w:ascii="Times New Roman" w:hAnsi="Times New Roman"/>
          <w:sz w:val="28"/>
          <w:szCs w:val="28"/>
        </w:rPr>
        <w:t xml:space="preserve">апровадити системне, прогнозоване та гарантоване фінансове рішення, яке унеможливить банкрутство комунальних підприємств у громадах України через значне  зростання вартості електричної енергії.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Тернопільська міська рада розраховує на оперативне реагування Уряду України, адже це спільна відповідальність держави і органів місцевого самоврядування за енергетичну безпеку, безперебійне функціонування критичної інфраструктури та захист прав громадян України.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Прийнято на пленарному засіданні п’ятдесят п’ятої сесії Тернопільської міської ради восьмого скликання 20.02.2026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Сергій НАДАЛ</w:t>
      </w:r>
    </w:p>
    <w:sectPr>
      <w:type w:val="nextPage"/>
      <w:pgSz w:w="11906" w:h="16838" w:code="0"/>
      <w:pgMar w:left="1701" w:right="851" w:top="1134" w:bottom="226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7ca4-fe12-462f-9e9d-91dae3e3a767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d15-Mokljak</dc:creator>
  <dcterms:created xsi:type="dcterms:W3CDTF">2026-02-17T10:36:00Z</dcterms:created>
  <cp:lastModifiedBy>askod</cp:lastModifiedBy>
  <cp:lastPrinted>2026-02-17T11:01:00Z</cp:lastPrinted>
  <dcterms:modified xsi:type="dcterms:W3CDTF">2026-02-17T13:32:20Z</dcterms:modified>
  <cp:revision>13</cp:revision>
</cp:coreProperties>
</file>