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A86A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1E6021DD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5CFCBF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7DFC1C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828D45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570BA5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газове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паливо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09120000-6</w:t>
      </w:r>
    </w:p>
    <w:p w14:paraId="4CA7D7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uk-UA"/>
        </w:rPr>
        <w:t>UA-2025-12-11-008823-a</w:t>
      </w:r>
    </w:p>
    <w:p w14:paraId="6F0D65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001B036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p w14:paraId="4C86C4B1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6D24D2E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Замовником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здійснюється закупівля на очікувану вартість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рік. Замовник вносить до річного плану необхідну закупівлю, а саме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природній газ (газове паливо)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 Фінансування закупівлі здійснюється за рахунок коштів місцевого бюджету.</w:t>
      </w:r>
    </w:p>
    <w:p w14:paraId="487FC21B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5BF757C0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136420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0 грн. з ПДВ.</w:t>
      </w:r>
    </w:p>
    <w:p w14:paraId="12EB2731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32EAD22">
      <w:pPr>
        <w:pStyle w:val="6"/>
        <w:shd w:val="clear" w:color="auto" w:fill="FFFFFF"/>
        <w:spacing w:before="18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та відповідно до Постанови КМУ від 28.03.2025р. № 356 “</w:t>
      </w:r>
      <w:r>
        <w:rPr>
          <w:rFonts w:hint="default" w:ascii="Times New Roman" w:hAnsi="Times New Roman" w:eastAsia="SimSun" w:cs="Times New Roman"/>
          <w:sz w:val="24"/>
          <w:szCs w:val="24"/>
        </w:rPr>
        <w:t>Про внесення змін до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”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uk-UA"/>
        </w:rPr>
        <w:t>.</w:t>
      </w:r>
    </w:p>
    <w:p w14:paraId="548BBCF3">
      <w:pPr>
        <w:rPr>
          <w:rFonts w:hint="default"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363D0073"/>
    <w:rsid w:val="450D1785"/>
    <w:rsid w:val="62A16D88"/>
    <w:rsid w:val="69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11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2025-12-17T07:37:37Z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