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371" w:rsidRDefault="00007371" w:rsidP="00D02F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</w:p>
    <w:p w:rsidR="00007371" w:rsidRPr="00CF0ED1" w:rsidRDefault="00007371" w:rsidP="00BC4E6F">
      <w:pPr>
        <w:widowControl w:val="0"/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</w:p>
    <w:p w:rsidR="00BC4E6F" w:rsidRPr="007D7637" w:rsidRDefault="00BC4E6F" w:rsidP="00BC4E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D7637">
        <w:rPr>
          <w:rFonts w:ascii="Times New Roman" w:hAnsi="Times New Roman" w:cs="Times New Roman"/>
          <w:b/>
          <w:sz w:val="24"/>
          <w:szCs w:val="24"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BC4E6F" w:rsidRPr="007D7637" w:rsidRDefault="00BC4E6F" w:rsidP="00BC4E6F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7D7637">
        <w:rPr>
          <w:rFonts w:ascii="Times New Roman" w:hAnsi="Times New Roman" w:cs="Times New Roman"/>
          <w:sz w:val="24"/>
          <w:szCs w:val="24"/>
          <w:lang w:val="uk-UA"/>
        </w:rPr>
        <w:t>(відповідно до пункту 4</w:t>
      </w:r>
      <w:r w:rsidRPr="007D7637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 xml:space="preserve">1 </w:t>
      </w:r>
      <w:r w:rsidRPr="007D7637">
        <w:rPr>
          <w:rFonts w:ascii="Times New Roman" w:hAnsi="Times New Roman" w:cs="Times New Roman"/>
          <w:sz w:val="24"/>
          <w:szCs w:val="24"/>
          <w:lang w:val="uk-UA"/>
        </w:rPr>
        <w:t>постанови КМУ від 11.10.2016 № 710 «</w:t>
      </w:r>
      <w:r w:rsidRPr="00FD7308">
        <w:rPr>
          <w:rFonts w:ascii="Times New Roman" w:hAnsi="Times New Roman" w:cs="Times New Roman"/>
          <w:i/>
          <w:sz w:val="24"/>
          <w:szCs w:val="24"/>
          <w:lang w:val="uk-UA"/>
        </w:rPr>
        <w:t>Про ефективне використання державних коштів» (зі змінами)</w:t>
      </w:r>
      <w:r w:rsidRPr="007D7637">
        <w:rPr>
          <w:rFonts w:ascii="Times New Roman" w:hAnsi="Times New Roman" w:cs="Times New Roman"/>
          <w:sz w:val="24"/>
          <w:szCs w:val="24"/>
          <w:lang w:val="uk-UA"/>
        </w:rPr>
        <w:t>)</w:t>
      </w:r>
    </w:p>
    <w:p w:rsidR="006A0929" w:rsidRPr="007D7637" w:rsidRDefault="006A0929" w:rsidP="00BC4E6F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6"/>
        <w:tblW w:w="10125" w:type="dxa"/>
        <w:tblLook w:val="04A0" w:firstRow="1" w:lastRow="0" w:firstColumn="1" w:lastColumn="0" w:noHBand="0" w:noVBand="1"/>
      </w:tblPr>
      <w:tblGrid>
        <w:gridCol w:w="576"/>
        <w:gridCol w:w="3785"/>
        <w:gridCol w:w="5764"/>
      </w:tblGrid>
      <w:tr w:rsidR="00BC3D1E" w:rsidRPr="008E56FF" w:rsidTr="002C038E">
        <w:tc>
          <w:tcPr>
            <w:tcW w:w="576" w:type="dxa"/>
            <w:vAlign w:val="center"/>
          </w:tcPr>
          <w:p w:rsidR="00BC3D1E" w:rsidRPr="00900B40" w:rsidRDefault="00BC3D1E" w:rsidP="00CD01A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00B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</w:t>
            </w:r>
            <w:r w:rsidR="006A0929" w:rsidRPr="00900B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3785" w:type="dxa"/>
            <w:vAlign w:val="center"/>
          </w:tcPr>
          <w:p w:rsidR="00BC3D1E" w:rsidRPr="00900B40" w:rsidRDefault="00BC3D1E" w:rsidP="00CD01A4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00B40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На</w:t>
            </w:r>
            <w:r w:rsidR="00900B40" w:rsidRPr="00900B40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йменування, місцезнаходження та </w:t>
            </w:r>
            <w:r w:rsidRPr="00900B40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ідентифікаційний код замовника в Єдиному державному реєстрі юридичних осіб, фізичних осіб - підприємців та громад</w:t>
            </w:r>
            <w:r w:rsidR="00900B40" w:rsidRPr="00900B40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ських формувань, його категорія</w:t>
            </w:r>
          </w:p>
        </w:tc>
        <w:tc>
          <w:tcPr>
            <w:tcW w:w="5764" w:type="dxa"/>
          </w:tcPr>
          <w:p w:rsidR="00292E80" w:rsidRPr="00B80475" w:rsidRDefault="00007371" w:rsidP="00CD01A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02F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ТЕРНОПІЛЬСЬКА ЗАГАЛЬНООСВІТНЯ ШКОЛА І-Ш СТУПЕНІВ № 19 ТЕРНОПІЛЬСЬКОЇ МІСЬКОЇ РАДИ ТЕРНОПІЛЬСЬКОЇ ОБЛАСТІ</w:t>
            </w:r>
            <w:r w:rsidR="006A16C6" w:rsidRPr="00CD01A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; </w:t>
            </w:r>
            <w:r w:rsidR="00476BAF" w:rsidRPr="00CD01A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460</w:t>
            </w:r>
            <w:r w:rsidRPr="00CD01A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23</w:t>
            </w:r>
            <w:r w:rsidR="00292E80" w:rsidRPr="00CD01A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 Україна, Тернопільська область, м.</w:t>
            </w:r>
            <w:r w:rsidR="00476BAF" w:rsidRPr="00CD01A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292E80" w:rsidRPr="00CD01A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Тернопіль, </w:t>
            </w:r>
            <w:r w:rsidR="00476BAF" w:rsidRPr="00CD01A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</w:t>
            </w:r>
            <w:r w:rsidRPr="00CD01A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 Братів Бойчуків</w:t>
            </w:r>
            <w:r w:rsidR="0030753C" w:rsidRPr="00CD01A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 2</w:t>
            </w:r>
            <w:r w:rsidR="006A16C6" w:rsidRPr="00CD01A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;</w:t>
            </w:r>
            <w:r w:rsidR="00C21114" w:rsidRPr="00CD01A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6A16C6" w:rsidRPr="00B8047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код  за ЄДРПОУ- </w:t>
            </w:r>
            <w:r w:rsidR="003075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39945</w:t>
            </w:r>
            <w:r w:rsidR="006A16C6" w:rsidRPr="00B8047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;</w:t>
            </w:r>
            <w:r w:rsidR="00292E80" w:rsidRPr="00B8047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  <w:p w:rsidR="00BC3D1E" w:rsidRPr="00CD01A4" w:rsidRDefault="006A16C6" w:rsidP="00CD01A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8047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категорія замовника</w:t>
            </w:r>
            <w:r w:rsidRPr="00292E8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– </w:t>
            </w:r>
            <w:r w:rsidR="00292E80" w:rsidRPr="00CD01A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Юридична особа, яка забезпечує потреби держави або територіальної громади (Відповідно до пункту 3 частини 4 статті 2 Закону України «Про публічні закупівлі», а саме: підприємства, установи, організації, зазначені у пункті 3  частини першої цієї статті.)</w:t>
            </w:r>
            <w:r w:rsidRPr="00292E8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</w:tr>
      <w:tr w:rsidR="00BC3D1E" w:rsidRPr="00292E80" w:rsidTr="002C038E">
        <w:tc>
          <w:tcPr>
            <w:tcW w:w="576" w:type="dxa"/>
            <w:vAlign w:val="center"/>
          </w:tcPr>
          <w:p w:rsidR="00BC3D1E" w:rsidRPr="00900B40" w:rsidRDefault="006A16C6" w:rsidP="00CD01A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00B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</w:t>
            </w:r>
            <w:r w:rsidR="006A0929" w:rsidRPr="00900B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3785" w:type="dxa"/>
            <w:vAlign w:val="center"/>
          </w:tcPr>
          <w:p w:rsidR="00BC3D1E" w:rsidRPr="00900B40" w:rsidRDefault="00BC3D1E" w:rsidP="00CD01A4">
            <w:pPr>
              <w:pStyle w:val="a5"/>
              <w:shd w:val="clear" w:color="auto" w:fill="FFFFFF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</w:t>
            </w:r>
            <w:r w:rsidR="00B72088" w:rsidRPr="00900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аявності)</w:t>
            </w:r>
          </w:p>
        </w:tc>
        <w:tc>
          <w:tcPr>
            <w:tcW w:w="5764" w:type="dxa"/>
          </w:tcPr>
          <w:p w:rsidR="00DF2F5A" w:rsidRDefault="00DF2F5A" w:rsidP="004A0FCA">
            <w:pPr>
              <w:shd w:val="clear" w:color="auto" w:fill="FFFFFF"/>
              <w:spacing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F2F5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Електрична енергія</w:t>
            </w:r>
          </w:p>
          <w:p w:rsidR="00007371" w:rsidRPr="00CD01A4" w:rsidRDefault="004A0FCA" w:rsidP="00CD01A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4A0FC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 xml:space="preserve">ДК 021:2015: </w:t>
            </w:r>
            <w:r w:rsidR="00DF2F5A" w:rsidRPr="00DF2F5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 xml:space="preserve">09310000-5 — Електрична енергія </w:t>
            </w:r>
          </w:p>
        </w:tc>
      </w:tr>
      <w:tr w:rsidR="00BC3D1E" w:rsidRPr="008B0109" w:rsidTr="002C038E">
        <w:tc>
          <w:tcPr>
            <w:tcW w:w="576" w:type="dxa"/>
            <w:vAlign w:val="center"/>
          </w:tcPr>
          <w:p w:rsidR="00BC3D1E" w:rsidRPr="00900B40" w:rsidRDefault="006A0929" w:rsidP="00CD01A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00B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3.</w:t>
            </w:r>
          </w:p>
        </w:tc>
        <w:tc>
          <w:tcPr>
            <w:tcW w:w="3785" w:type="dxa"/>
            <w:vAlign w:val="center"/>
          </w:tcPr>
          <w:p w:rsidR="00BC3D1E" w:rsidRPr="00900B40" w:rsidRDefault="00BC3D1E" w:rsidP="00CD01A4">
            <w:pPr>
              <w:tabs>
                <w:tab w:val="left" w:pos="851"/>
              </w:tabs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900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Ідентифікатор</w:t>
            </w:r>
            <w:proofErr w:type="spellEnd"/>
            <w:r w:rsidRPr="00900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0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закупівлі</w:t>
            </w:r>
            <w:proofErr w:type="spellEnd"/>
            <w:r w:rsidRPr="00900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: </w:t>
            </w:r>
          </w:p>
        </w:tc>
        <w:tc>
          <w:tcPr>
            <w:tcW w:w="5764" w:type="dxa"/>
            <w:shd w:val="clear" w:color="auto" w:fill="auto"/>
          </w:tcPr>
          <w:p w:rsidR="00BC3D1E" w:rsidRPr="00CD01A4" w:rsidRDefault="00DF2F5A" w:rsidP="00246A7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F2F5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UA-2025-12-22-024271-a</w:t>
            </w:r>
          </w:p>
        </w:tc>
      </w:tr>
      <w:tr w:rsidR="006A16C6" w:rsidRPr="0030753C" w:rsidTr="002C038E">
        <w:tc>
          <w:tcPr>
            <w:tcW w:w="576" w:type="dxa"/>
            <w:vAlign w:val="center"/>
          </w:tcPr>
          <w:p w:rsidR="006A16C6" w:rsidRPr="00900B40" w:rsidRDefault="006A0929" w:rsidP="00CD01A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00B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4.</w:t>
            </w:r>
          </w:p>
        </w:tc>
        <w:tc>
          <w:tcPr>
            <w:tcW w:w="3785" w:type="dxa"/>
            <w:vAlign w:val="center"/>
          </w:tcPr>
          <w:p w:rsidR="006A16C6" w:rsidRPr="00900B40" w:rsidRDefault="006A16C6" w:rsidP="00CD01A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00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Обґрунтування технічних та якісних х</w:t>
            </w:r>
            <w:r w:rsidR="00F91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арактеристик предмета закупівлі</w:t>
            </w:r>
          </w:p>
          <w:p w:rsidR="006A16C6" w:rsidRPr="00900B40" w:rsidRDefault="006A16C6" w:rsidP="00CD01A4">
            <w:pPr>
              <w:spacing w:line="240" w:lineRule="auto"/>
              <w:ind w:firstLine="7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5764" w:type="dxa"/>
          </w:tcPr>
          <w:p w:rsidR="00DF2F5A" w:rsidRPr="00DF2F5A" w:rsidRDefault="00DF2F5A" w:rsidP="00DF2F5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F2F5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Технічні та якісні характеристики предмету закупівлі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регулюються та встановлюються </w:t>
            </w:r>
            <w:r w:rsidRPr="00DF2F5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Законом України «Про ринок електричної енергі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ї» від 13.04.2017 № 2019-VIII, </w:t>
            </w:r>
            <w:r w:rsidRPr="00DF2F5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Правилами роздрібного ринку електричної енергії (П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останова НКРЕКП від 14.03.2018 </w:t>
            </w:r>
            <w:r w:rsidRPr="00DF2F5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року № 312) (далі-ПРРЕЕ), Ліцензійними умо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вами провадження господарської </w:t>
            </w:r>
            <w:r w:rsidRPr="00DF2F5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діяльності з постачання електричної енергії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поживачу (Постанова НКРЕКП від </w:t>
            </w:r>
            <w:r w:rsidRPr="00DF2F5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27.12.2017 року № 1469), Ліцензійними умовами провад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ження господарської діяльності </w:t>
            </w:r>
            <w:r w:rsidRPr="00DF2F5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 розподілу електричної енергії (Постанова НКРЕК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 від 27.12.2017 року № 1470), </w:t>
            </w:r>
            <w:r w:rsidRPr="00DF2F5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Порядком забезпечення стандартів якості електропос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тачання та надання компенсації </w:t>
            </w:r>
            <w:r w:rsidRPr="00DF2F5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споживачам за їх недотримання, затвердженим постановою НКРЕКП від 12.06.2018 № </w:t>
            </w:r>
          </w:p>
          <w:p w:rsidR="00DF2F5A" w:rsidRPr="00DF2F5A" w:rsidRDefault="00DF2F5A" w:rsidP="00DF2F5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F2F5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375 та іншими нормативно-правовими актами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чинного законодавства у сфері </w:t>
            </w:r>
            <w:r w:rsidRPr="00DF2F5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електроенергетики, які регулюють взаємовідноси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ни сторін в процесі постачання </w:t>
            </w:r>
            <w:r w:rsidRPr="00DF2F5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електричної енергії. </w:t>
            </w:r>
          </w:p>
          <w:p w:rsidR="00DF2F5A" w:rsidRPr="00DF2F5A" w:rsidRDefault="00DF2F5A" w:rsidP="00DF2F5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F2F5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Пунктом 1.1.2 глави 1.1 розділу І ПРРЕЕ визначено, що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якість електропостачання - це </w:t>
            </w:r>
            <w:r w:rsidRPr="00DF2F5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перелік визначених Регулятором показників (і їх величин), які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 xml:space="preserve">характеризують рівень </w:t>
            </w:r>
            <w:r w:rsidRPr="00DF2F5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надійності (безперервності) електропостачання, комер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ційної якості надання послуг з </w:t>
            </w:r>
            <w:r w:rsidRPr="00DF2F5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передачі, розподілу та постачання електричної енергії, а також якість електричної </w:t>
            </w:r>
          </w:p>
          <w:p w:rsidR="00DF2F5A" w:rsidRPr="00DF2F5A" w:rsidRDefault="00DF2F5A" w:rsidP="00DF2F5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F2F5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енергії. Для забезпечення безперервного постачання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електричної енергії Замовнику </w:t>
            </w:r>
            <w:r w:rsidRPr="00DF2F5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Учасник зобов'язується здійснювати своєчасну 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акупівлю електричної енергії в </w:t>
            </w:r>
            <w:r w:rsidRPr="00DF2F5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обсягах, що за належних умов забезпечать задоволенн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я попиту на споживання </w:t>
            </w:r>
            <w:r w:rsidRPr="00DF2F5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електричної енергії Замовником. Учасник зобов'я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зується забезпечити комерційну </w:t>
            </w:r>
            <w:r w:rsidRPr="00DF2F5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якість постачання електричної енергії, що передбача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є вчасне та повне інформування </w:t>
            </w:r>
            <w:r w:rsidRPr="00DF2F5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Замовника про умови постачання електричної енергії, ціни на електричну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енергію та </w:t>
            </w:r>
            <w:r w:rsidRPr="00DF2F5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вартість послуг, що надаються, надання роз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'яснень положень актів чинного </w:t>
            </w:r>
            <w:r w:rsidRPr="00DF2F5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законодавства, якими регулюються відносини Стор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ін, ведення точних та прозорих </w:t>
            </w:r>
            <w:r w:rsidRPr="00DF2F5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розрахунків із Замовником, а також можливість вирішення спірних питань шляхом </w:t>
            </w:r>
          </w:p>
          <w:p w:rsidR="00DF2F5A" w:rsidRPr="00DF2F5A" w:rsidRDefault="00DF2F5A" w:rsidP="00DF2F5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F2F5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досудового врегулювання. Параметри якості елек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троенергії в точках приєднання </w:t>
            </w:r>
            <w:r w:rsidRPr="00DF2F5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споживача в нормальних умовах експлуатації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мають відповідати параметрам, </w:t>
            </w:r>
            <w:r w:rsidRPr="00DF2F5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визначеним у ДСТУ ЕК 50160:2014 «Характеристики напруги електропостачання в </w:t>
            </w:r>
          </w:p>
          <w:p w:rsidR="00906346" w:rsidRPr="00CD01A4" w:rsidRDefault="00DF2F5A" w:rsidP="00DF2F5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F2F5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електричних мережах загальної призначення».</w:t>
            </w:r>
          </w:p>
        </w:tc>
      </w:tr>
      <w:tr w:rsidR="006A16C6" w:rsidRPr="0030753C" w:rsidTr="002C038E">
        <w:tc>
          <w:tcPr>
            <w:tcW w:w="576" w:type="dxa"/>
            <w:vAlign w:val="center"/>
          </w:tcPr>
          <w:p w:rsidR="006A16C6" w:rsidRPr="00900B40" w:rsidRDefault="006A0929" w:rsidP="00CD01A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00B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lastRenderedPageBreak/>
              <w:t>4.1.</w:t>
            </w:r>
          </w:p>
        </w:tc>
        <w:tc>
          <w:tcPr>
            <w:tcW w:w="3785" w:type="dxa"/>
            <w:vAlign w:val="center"/>
          </w:tcPr>
          <w:p w:rsidR="006A16C6" w:rsidRPr="00900B40" w:rsidRDefault="006A16C6" w:rsidP="00CD01A4">
            <w:pPr>
              <w:spacing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900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Обґрунтування </w:t>
            </w:r>
            <w:r w:rsidR="00F91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розміру бюджетного призначення</w:t>
            </w:r>
          </w:p>
        </w:tc>
        <w:tc>
          <w:tcPr>
            <w:tcW w:w="5764" w:type="dxa"/>
          </w:tcPr>
          <w:p w:rsidR="006A16C6" w:rsidRPr="00AB0A82" w:rsidRDefault="00884B2C" w:rsidP="00DF2F5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Обсяг фінансування предмету закупівлі, згідно</w:t>
            </w:r>
            <w:r w:rsidR="00CD01A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246A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</w:t>
            </w:r>
            <w:r w:rsidR="00CD01A4" w:rsidRPr="00CD01A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ошторисних призначень на 202</w:t>
            </w:r>
            <w:r w:rsidR="00DF2F5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  <w:r w:rsidRPr="00CD01A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</w:t>
            </w:r>
            <w:r w:rsidR="00CD01A4" w:rsidRPr="00CD01A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</w:tr>
      <w:tr w:rsidR="006A16C6" w:rsidRPr="008E56FF" w:rsidTr="002C038E">
        <w:tc>
          <w:tcPr>
            <w:tcW w:w="576" w:type="dxa"/>
            <w:vAlign w:val="center"/>
          </w:tcPr>
          <w:p w:rsidR="006A16C6" w:rsidRPr="00900B40" w:rsidRDefault="006A0929" w:rsidP="00CD01A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00B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4.2.</w:t>
            </w:r>
          </w:p>
        </w:tc>
        <w:tc>
          <w:tcPr>
            <w:tcW w:w="3785" w:type="dxa"/>
            <w:vAlign w:val="center"/>
          </w:tcPr>
          <w:p w:rsidR="006A16C6" w:rsidRPr="00900B40" w:rsidRDefault="006A16C6" w:rsidP="00CD01A4">
            <w:pPr>
              <w:tabs>
                <w:tab w:val="left" w:pos="851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900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Очікува</w:t>
            </w:r>
            <w:r w:rsidR="00F91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на вартість предмета закупівлі</w:t>
            </w:r>
          </w:p>
        </w:tc>
        <w:tc>
          <w:tcPr>
            <w:tcW w:w="5764" w:type="dxa"/>
          </w:tcPr>
          <w:p w:rsidR="006B2DA1" w:rsidRPr="0052058E" w:rsidRDefault="00DF2F5A" w:rsidP="00DF2F5A">
            <w:pPr>
              <w:tabs>
                <w:tab w:val="left" w:pos="85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 xml:space="preserve">495 </w:t>
            </w:r>
            <w:r w:rsidR="006112B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000</w:t>
            </w:r>
            <w:r w:rsidR="004A0FC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 xml:space="preserve">,00 </w:t>
            </w:r>
            <w:r w:rsidR="00007371" w:rsidRPr="00CD01A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грн</w:t>
            </w:r>
            <w:r w:rsidR="004A0FC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 xml:space="preserve"> </w:t>
            </w:r>
            <w:r w:rsidR="00246A7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з</w:t>
            </w:r>
            <w:r w:rsidR="00007371" w:rsidRPr="00CD01A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 xml:space="preserve"> ПДВ</w:t>
            </w:r>
            <w:r w:rsidR="000073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чотириста дев’яносто п’ять</w:t>
            </w:r>
            <w:r w:rsidR="006112B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0073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тисяч</w:t>
            </w:r>
            <w:r w:rsidR="004A0F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0073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грн 00 </w:t>
            </w:r>
            <w:proofErr w:type="spellStart"/>
            <w:r w:rsidR="000073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коп</w:t>
            </w:r>
            <w:proofErr w:type="spellEnd"/>
            <w:r w:rsidR="000073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) </w:t>
            </w:r>
            <w:r w:rsidR="00246A78" w:rsidRPr="00246A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</w:t>
            </w:r>
            <w:r w:rsidR="000073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ПДВ</w:t>
            </w:r>
          </w:p>
        </w:tc>
      </w:tr>
      <w:tr w:rsidR="006A16C6" w:rsidRPr="0030753C" w:rsidTr="002C038E">
        <w:tc>
          <w:tcPr>
            <w:tcW w:w="576" w:type="dxa"/>
            <w:vAlign w:val="center"/>
          </w:tcPr>
          <w:p w:rsidR="006A16C6" w:rsidRPr="00900B40" w:rsidRDefault="006A0929" w:rsidP="00CD01A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00B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4.3</w:t>
            </w:r>
          </w:p>
        </w:tc>
        <w:tc>
          <w:tcPr>
            <w:tcW w:w="3785" w:type="dxa"/>
            <w:vAlign w:val="center"/>
          </w:tcPr>
          <w:p w:rsidR="006A16C6" w:rsidRPr="00900B40" w:rsidRDefault="006A16C6" w:rsidP="00F622DC">
            <w:pPr>
              <w:tabs>
                <w:tab w:val="left" w:pos="851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900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Обґрунтування очікува</w:t>
            </w:r>
            <w:r w:rsidR="00F622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ної вартості предмета закупівлі</w:t>
            </w:r>
          </w:p>
        </w:tc>
        <w:tc>
          <w:tcPr>
            <w:tcW w:w="5764" w:type="dxa"/>
          </w:tcPr>
          <w:p w:rsidR="00DF2F5A" w:rsidRDefault="00DF2F5A" w:rsidP="00DF2F5A">
            <w:pPr>
              <w:pStyle w:val="aa"/>
              <w:spacing w:before="0" w:beforeAutospacing="0" w:after="0" w:afterAutospacing="0"/>
            </w:pPr>
            <w:r>
              <w:t xml:space="preserve">Визначення очікуваної вартості предмета закупівлі </w:t>
            </w:r>
            <w:r>
              <w:t xml:space="preserve">обумовлено аналізом споживання </w:t>
            </w:r>
            <w:r>
              <w:t>(річного та місячного) електричної енергії за кален</w:t>
            </w:r>
            <w:r>
              <w:t>дарний рік (бюджетний період)  49 749</w:t>
            </w:r>
            <w:r>
              <w:t xml:space="preserve"> кВт</w:t>
            </w:r>
            <w:r>
              <w:rPr>
                <w:lang w:val="en-US"/>
              </w:rPr>
              <w:t>/</w:t>
            </w:r>
            <w:r w:rsidRPr="00DF2F5A">
              <w:t>год</w:t>
            </w:r>
            <w:r>
              <w:t xml:space="preserve">. </w:t>
            </w:r>
            <w:r w:rsidRPr="00DF2F5A">
              <w:t>Замовником</w:t>
            </w:r>
            <w:r>
              <w:t xml:space="preserve"> </w:t>
            </w:r>
            <w:r w:rsidRPr="00DF2F5A">
              <w:t>здійснено</w:t>
            </w:r>
            <w:r>
              <w:t xml:space="preserve"> </w:t>
            </w:r>
            <w:r w:rsidRPr="00DF2F5A">
              <w:t>розрахунок</w:t>
            </w:r>
            <w:r>
              <w:t xml:space="preserve"> </w:t>
            </w:r>
            <w:r w:rsidRPr="00DF2F5A">
              <w:t>очікуваної</w:t>
            </w:r>
            <w:r>
              <w:t xml:space="preserve"> </w:t>
            </w:r>
            <w:r w:rsidRPr="00DF2F5A">
              <w:t>вартості</w:t>
            </w:r>
            <w:r>
              <w:t xml:space="preserve"> </w:t>
            </w:r>
            <w:r w:rsidRPr="00DF2F5A">
              <w:t>товарів</w:t>
            </w:r>
            <w:r>
              <w:t xml:space="preserve"> </w:t>
            </w:r>
            <w:r w:rsidRPr="00DF2F5A">
              <w:t>методом</w:t>
            </w:r>
            <w:r>
              <w:t xml:space="preserve"> порівняння ринкових цін відповідно до примірної методики визначення очікуваної </w:t>
            </w:r>
          </w:p>
          <w:p w:rsidR="00DF2F5A" w:rsidRDefault="00DF2F5A" w:rsidP="00DF2F5A">
            <w:pPr>
              <w:pStyle w:val="aa"/>
              <w:spacing w:before="0" w:beforeAutospacing="0" w:after="0" w:afterAutospacing="0"/>
            </w:pPr>
            <w:r>
              <w:t>вартості предмета закупівлі, яка затверджена</w:t>
            </w:r>
            <w:r>
              <w:t xml:space="preserve"> наказом Міністерства розвитку </w:t>
            </w:r>
            <w:r>
              <w:t xml:space="preserve">економіки, торгівлі та сільського господарства України 18.02.2020 № 275. </w:t>
            </w:r>
          </w:p>
          <w:p w:rsidR="00DF2F5A" w:rsidRDefault="00DF2F5A" w:rsidP="00DF2F5A">
            <w:pPr>
              <w:pStyle w:val="aa"/>
              <w:spacing w:before="0" w:beforeAutospacing="0" w:after="0" w:afterAutospacing="0"/>
            </w:pPr>
            <w:r>
              <w:t>На сьогодні ціна на електричну енергію є досить нест</w:t>
            </w:r>
            <w:r>
              <w:t xml:space="preserve">абільною, </w:t>
            </w:r>
            <w:proofErr w:type="spellStart"/>
            <w:r>
              <w:t>динамічно</w:t>
            </w:r>
            <w:proofErr w:type="spellEnd"/>
            <w:r>
              <w:t xml:space="preserve"> змінною та </w:t>
            </w:r>
            <w:r>
              <w:t>залежить від ціни електри</w:t>
            </w:r>
            <w:r>
              <w:t xml:space="preserve">чної енергії на Оптовому ринку, </w:t>
            </w:r>
            <w:r>
              <w:t>регульо</w:t>
            </w:r>
            <w:r>
              <w:t xml:space="preserve">ваних цін на послуги  </w:t>
            </w:r>
            <w:r>
              <w:t xml:space="preserve">з передачі та розподілу, а тому визначити ціну на </w:t>
            </w:r>
            <w:r>
              <w:t xml:space="preserve">електричну енергію, яка була б </w:t>
            </w:r>
            <w:r>
              <w:t xml:space="preserve">реальною на період проведення закупівлі електричної енергії та залишалася сталою на </w:t>
            </w:r>
          </w:p>
          <w:p w:rsidR="00DF2F5A" w:rsidRDefault="00DF2F5A" w:rsidP="00DF2F5A">
            <w:pPr>
              <w:pStyle w:val="aa"/>
              <w:spacing w:before="0" w:beforeAutospacing="0" w:after="0" w:afterAutospacing="0"/>
            </w:pPr>
            <w:r>
              <w:t xml:space="preserve">весь період дії договору про </w:t>
            </w:r>
            <w:r>
              <w:t xml:space="preserve">закупівлю, є майже неможливим. </w:t>
            </w:r>
            <w:r>
              <w:t xml:space="preserve">За інформацією НКРЕКП, з дати запровадження нового ринку електричної енергії для </w:t>
            </w:r>
          </w:p>
          <w:p w:rsidR="00DF2F5A" w:rsidRDefault="00DF2F5A" w:rsidP="00DF2F5A">
            <w:pPr>
              <w:pStyle w:val="aa"/>
              <w:spacing w:before="0" w:beforeAutospacing="0" w:after="0" w:afterAutospacing="0"/>
            </w:pPr>
            <w:r>
              <w:t>забезпечення постачання електричної енергії с</w:t>
            </w:r>
            <w:r>
              <w:t xml:space="preserve">поживачам </w:t>
            </w:r>
            <w:proofErr w:type="spellStart"/>
            <w:r>
              <w:t>електропостачальники</w:t>
            </w:r>
            <w:proofErr w:type="spellEnd"/>
            <w:r>
              <w:t xml:space="preserve"> </w:t>
            </w:r>
            <w:r>
              <w:t>здійснюють закупівлю елект</w:t>
            </w:r>
            <w:r>
              <w:t xml:space="preserve">ричної енергії за двосторонніми договорами та/або на </w:t>
            </w:r>
            <w:r>
              <w:t xml:space="preserve">ринку “на добу наперед”, внутрішньодобовому ринку і на балансуючому </w:t>
            </w:r>
            <w:r>
              <w:lastRenderedPageBreak/>
              <w:t xml:space="preserve">ринку, а також </w:t>
            </w:r>
            <w:r>
              <w:t xml:space="preserve">шляхом імпорту. Таким чином, ціна електричної енергії як товару формується залежно </w:t>
            </w:r>
          </w:p>
          <w:p w:rsidR="00BE681D" w:rsidRPr="008527E8" w:rsidRDefault="00DF2F5A" w:rsidP="00DF2F5A">
            <w:pPr>
              <w:pStyle w:val="aa"/>
              <w:spacing w:before="0" w:beforeAutospacing="0" w:after="0" w:afterAutospacing="0"/>
            </w:pPr>
            <w:r>
              <w:t xml:space="preserve">від сегменту ринку, на якому </w:t>
            </w:r>
            <w:proofErr w:type="spellStart"/>
            <w:r>
              <w:t>електропостачальник</w:t>
            </w:r>
            <w:proofErr w:type="spellEnd"/>
            <w:r>
              <w:t xml:space="preserve"> здійснює її закупівлю.</w:t>
            </w:r>
          </w:p>
        </w:tc>
      </w:tr>
      <w:tr w:rsidR="006A16C6" w:rsidRPr="00C87877" w:rsidTr="002C038E">
        <w:trPr>
          <w:trHeight w:val="292"/>
        </w:trPr>
        <w:tc>
          <w:tcPr>
            <w:tcW w:w="576" w:type="dxa"/>
            <w:vAlign w:val="center"/>
          </w:tcPr>
          <w:p w:rsidR="006A16C6" w:rsidRPr="00900B40" w:rsidRDefault="006A0929" w:rsidP="00CD01A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00B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lastRenderedPageBreak/>
              <w:t>5.</w:t>
            </w:r>
          </w:p>
        </w:tc>
        <w:tc>
          <w:tcPr>
            <w:tcW w:w="3785" w:type="dxa"/>
            <w:vAlign w:val="center"/>
          </w:tcPr>
          <w:p w:rsidR="006A16C6" w:rsidRPr="00900B40" w:rsidRDefault="00853308" w:rsidP="00CD01A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900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Процедура </w:t>
            </w:r>
            <w:proofErr w:type="spellStart"/>
            <w:r w:rsidRPr="00900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закупівлі</w:t>
            </w:r>
            <w:proofErr w:type="spellEnd"/>
          </w:p>
          <w:p w:rsidR="006A16C6" w:rsidRPr="00900B40" w:rsidRDefault="006A16C6" w:rsidP="00CD01A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64" w:type="dxa"/>
          </w:tcPr>
          <w:p w:rsidR="00F622DC" w:rsidRPr="00F622DC" w:rsidRDefault="00F622DC" w:rsidP="00F622DC">
            <w:pPr>
              <w:spacing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F622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ЗАКУПІВЛЯ БЕЗ ВИКОРИСТАННЯ ЕЛЕКТРОННОЇ СИСТЕМИ</w:t>
            </w:r>
          </w:p>
          <w:p w:rsidR="00DF2F5A" w:rsidRPr="00DF2F5A" w:rsidRDefault="00DF2F5A" w:rsidP="00DF2F5A">
            <w:pPr>
              <w:spacing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F2F5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У разі  коли закупівля товару, вартість якого становить або перевищує 100 тис. гривень, з використанням електронного каталогу не відбулася, замовник здійснює закупівлю шляхом застосування відкритих торгів у порядку, визначеному цими особливостями, або </w:t>
            </w:r>
            <w:r w:rsidRPr="007F64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шляхом запиту пропозицій постачальників в електронному каталозі </w:t>
            </w:r>
            <w:r w:rsidRPr="00DF2F5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відповідно до Порядку формування та використання електронного каталогу, затвердженого постановою Кабінету Міністрів України від 14 вересня 2020 р. № 822 (Офіційний вісник України, 2020 р., № 75, ст. 2407), </w:t>
            </w:r>
            <w:r w:rsidR="007F643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 урахуванням цих особливостей.</w:t>
            </w:r>
          </w:p>
          <w:p w:rsidR="00F622DC" w:rsidRPr="00246A78" w:rsidRDefault="00DF2F5A" w:rsidP="00DF2F5A">
            <w:pPr>
              <w:spacing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F2F5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 запиті пропозицій постачальників щодо предмета закупівлі товару, вартість якого є меншою ніж 500 тис. гривень, замовник може визначити інформацію про характеристики товару та їх допустимі значення в межах специфікації товару, визначеної адміністратором електронного каталогу.</w:t>
            </w:r>
            <w:bookmarkStart w:id="0" w:name="_GoBack"/>
            <w:bookmarkEnd w:id="0"/>
          </w:p>
        </w:tc>
      </w:tr>
    </w:tbl>
    <w:p w:rsidR="006112B3" w:rsidRDefault="006112B3" w:rsidP="006112B3">
      <w:pPr>
        <w:widowControl w:val="0"/>
        <w:suppressAutoHyphens/>
        <w:spacing w:before="100" w:beforeAutospacing="1" w:after="100" w:afterAutospacing="1" w:line="254" w:lineRule="auto"/>
        <w:contextualSpacing/>
        <w:textAlignment w:val="baseline"/>
        <w:rPr>
          <w:rFonts w:ascii="Times New Roman" w:eastAsia="Times New Roman" w:hAnsi="Times New Roman" w:cs="Times New Roman"/>
          <w:b/>
          <w:iCs/>
          <w:sz w:val="24"/>
          <w:szCs w:val="24"/>
          <w:lang w:val="uk-UA" w:eastAsia="uk-UA"/>
        </w:rPr>
      </w:pPr>
    </w:p>
    <w:p w:rsidR="006112B3" w:rsidRDefault="006112B3" w:rsidP="00F622DC">
      <w:pPr>
        <w:widowControl w:val="0"/>
        <w:suppressAutoHyphens/>
        <w:spacing w:before="100" w:beforeAutospacing="1" w:after="100" w:afterAutospacing="1" w:line="254" w:lineRule="auto"/>
        <w:contextualSpacing/>
        <w:textAlignment w:val="baseline"/>
        <w:rPr>
          <w:rFonts w:ascii="Times New Roman" w:eastAsia="Times New Roman" w:hAnsi="Times New Roman" w:cs="Times New Roman"/>
          <w:b/>
          <w:iCs/>
          <w:sz w:val="24"/>
          <w:szCs w:val="24"/>
          <w:lang w:val="uk-UA" w:eastAsia="uk-UA"/>
        </w:rPr>
      </w:pPr>
    </w:p>
    <w:sectPr w:rsidR="006112B3" w:rsidSect="004A0FC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>
      <w:start w:val="1"/>
      <w:numFmt w:val="lowerRoman"/>
      <w:lvlText w:val="%3."/>
      <w:lvlJc w:val="right"/>
      <w:pPr>
        <w:ind w:left="2727" w:hanging="180"/>
      </w:pPr>
    </w:lvl>
    <w:lvl w:ilvl="3" w:tplc="0422000F">
      <w:start w:val="1"/>
      <w:numFmt w:val="decimal"/>
      <w:lvlText w:val="%4."/>
      <w:lvlJc w:val="left"/>
      <w:pPr>
        <w:ind w:left="3447" w:hanging="360"/>
      </w:pPr>
    </w:lvl>
    <w:lvl w:ilvl="4" w:tplc="04220019">
      <w:start w:val="1"/>
      <w:numFmt w:val="lowerLetter"/>
      <w:lvlText w:val="%5."/>
      <w:lvlJc w:val="left"/>
      <w:pPr>
        <w:ind w:left="4167" w:hanging="360"/>
      </w:pPr>
    </w:lvl>
    <w:lvl w:ilvl="5" w:tplc="0422001B">
      <w:start w:val="1"/>
      <w:numFmt w:val="lowerRoman"/>
      <w:lvlText w:val="%6."/>
      <w:lvlJc w:val="right"/>
      <w:pPr>
        <w:ind w:left="4887" w:hanging="180"/>
      </w:pPr>
    </w:lvl>
    <w:lvl w:ilvl="6" w:tplc="0422000F">
      <w:start w:val="1"/>
      <w:numFmt w:val="decimal"/>
      <w:lvlText w:val="%7."/>
      <w:lvlJc w:val="left"/>
      <w:pPr>
        <w:ind w:left="5607" w:hanging="360"/>
      </w:pPr>
    </w:lvl>
    <w:lvl w:ilvl="7" w:tplc="04220019">
      <w:start w:val="1"/>
      <w:numFmt w:val="lowerLetter"/>
      <w:lvlText w:val="%8."/>
      <w:lvlJc w:val="left"/>
      <w:pPr>
        <w:ind w:left="6327" w:hanging="360"/>
      </w:pPr>
    </w:lvl>
    <w:lvl w:ilvl="8" w:tplc="0422001B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3ACD1858"/>
    <w:multiLevelType w:val="multilevel"/>
    <w:tmpl w:val="22568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BEA2E48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>
      <w:start w:val="1"/>
      <w:numFmt w:val="lowerRoman"/>
      <w:lvlText w:val="%3."/>
      <w:lvlJc w:val="right"/>
      <w:pPr>
        <w:ind w:left="2727" w:hanging="180"/>
      </w:pPr>
    </w:lvl>
    <w:lvl w:ilvl="3" w:tplc="0422000F">
      <w:start w:val="1"/>
      <w:numFmt w:val="decimal"/>
      <w:lvlText w:val="%4."/>
      <w:lvlJc w:val="left"/>
      <w:pPr>
        <w:ind w:left="3447" w:hanging="360"/>
      </w:pPr>
    </w:lvl>
    <w:lvl w:ilvl="4" w:tplc="04220019">
      <w:start w:val="1"/>
      <w:numFmt w:val="lowerLetter"/>
      <w:lvlText w:val="%5."/>
      <w:lvlJc w:val="left"/>
      <w:pPr>
        <w:ind w:left="4167" w:hanging="360"/>
      </w:pPr>
    </w:lvl>
    <w:lvl w:ilvl="5" w:tplc="0422001B">
      <w:start w:val="1"/>
      <w:numFmt w:val="lowerRoman"/>
      <w:lvlText w:val="%6."/>
      <w:lvlJc w:val="right"/>
      <w:pPr>
        <w:ind w:left="4887" w:hanging="180"/>
      </w:pPr>
    </w:lvl>
    <w:lvl w:ilvl="6" w:tplc="0422000F">
      <w:start w:val="1"/>
      <w:numFmt w:val="decimal"/>
      <w:lvlText w:val="%7."/>
      <w:lvlJc w:val="left"/>
      <w:pPr>
        <w:ind w:left="5607" w:hanging="360"/>
      </w:pPr>
    </w:lvl>
    <w:lvl w:ilvl="7" w:tplc="04220019">
      <w:start w:val="1"/>
      <w:numFmt w:val="lowerLetter"/>
      <w:lvlText w:val="%8."/>
      <w:lvlJc w:val="left"/>
      <w:pPr>
        <w:ind w:left="6327" w:hanging="360"/>
      </w:pPr>
    </w:lvl>
    <w:lvl w:ilvl="8" w:tplc="0422001B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713D03C9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>
      <w:start w:val="1"/>
      <w:numFmt w:val="lowerRoman"/>
      <w:lvlText w:val="%3."/>
      <w:lvlJc w:val="right"/>
      <w:pPr>
        <w:ind w:left="2727" w:hanging="180"/>
      </w:pPr>
    </w:lvl>
    <w:lvl w:ilvl="3" w:tplc="0422000F">
      <w:start w:val="1"/>
      <w:numFmt w:val="decimal"/>
      <w:lvlText w:val="%4."/>
      <w:lvlJc w:val="left"/>
      <w:pPr>
        <w:ind w:left="3447" w:hanging="360"/>
      </w:pPr>
    </w:lvl>
    <w:lvl w:ilvl="4" w:tplc="04220019">
      <w:start w:val="1"/>
      <w:numFmt w:val="lowerLetter"/>
      <w:lvlText w:val="%5."/>
      <w:lvlJc w:val="left"/>
      <w:pPr>
        <w:ind w:left="4167" w:hanging="360"/>
      </w:pPr>
    </w:lvl>
    <w:lvl w:ilvl="5" w:tplc="0422001B">
      <w:start w:val="1"/>
      <w:numFmt w:val="lowerRoman"/>
      <w:lvlText w:val="%6."/>
      <w:lvlJc w:val="right"/>
      <w:pPr>
        <w:ind w:left="4887" w:hanging="180"/>
      </w:pPr>
    </w:lvl>
    <w:lvl w:ilvl="6" w:tplc="0422000F">
      <w:start w:val="1"/>
      <w:numFmt w:val="decimal"/>
      <w:lvlText w:val="%7."/>
      <w:lvlJc w:val="left"/>
      <w:pPr>
        <w:ind w:left="5607" w:hanging="360"/>
      </w:pPr>
    </w:lvl>
    <w:lvl w:ilvl="7" w:tplc="04220019">
      <w:start w:val="1"/>
      <w:numFmt w:val="lowerLetter"/>
      <w:lvlText w:val="%8."/>
      <w:lvlJc w:val="left"/>
      <w:pPr>
        <w:ind w:left="6327" w:hanging="360"/>
      </w:pPr>
    </w:lvl>
    <w:lvl w:ilvl="8" w:tplc="0422001B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7A5436E7"/>
    <w:multiLevelType w:val="hybridMultilevel"/>
    <w:tmpl w:val="FAD2F1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082"/>
    <w:rsid w:val="000010AF"/>
    <w:rsid w:val="000011D0"/>
    <w:rsid w:val="000060A6"/>
    <w:rsid w:val="00007371"/>
    <w:rsid w:val="00014BC3"/>
    <w:rsid w:val="00031486"/>
    <w:rsid w:val="00041D4F"/>
    <w:rsid w:val="00041F13"/>
    <w:rsid w:val="00057609"/>
    <w:rsid w:val="00070D4C"/>
    <w:rsid w:val="000757FF"/>
    <w:rsid w:val="000850BB"/>
    <w:rsid w:val="00085F10"/>
    <w:rsid w:val="00095F11"/>
    <w:rsid w:val="000A129B"/>
    <w:rsid w:val="000A2AF6"/>
    <w:rsid w:val="000A346A"/>
    <w:rsid w:val="000A71BD"/>
    <w:rsid w:val="000B2288"/>
    <w:rsid w:val="000B5709"/>
    <w:rsid w:val="000D239A"/>
    <w:rsid w:val="000D3562"/>
    <w:rsid w:val="000D5331"/>
    <w:rsid w:val="000D7BAC"/>
    <w:rsid w:val="000E1FC0"/>
    <w:rsid w:val="000E2240"/>
    <w:rsid w:val="000F076C"/>
    <w:rsid w:val="000F4087"/>
    <w:rsid w:val="0010668B"/>
    <w:rsid w:val="00116BB8"/>
    <w:rsid w:val="00121A7C"/>
    <w:rsid w:val="00131726"/>
    <w:rsid w:val="00144AE7"/>
    <w:rsid w:val="00146D58"/>
    <w:rsid w:val="00160329"/>
    <w:rsid w:val="0016320D"/>
    <w:rsid w:val="001771F7"/>
    <w:rsid w:val="00190A07"/>
    <w:rsid w:val="001A6121"/>
    <w:rsid w:val="001B0B24"/>
    <w:rsid w:val="001C3587"/>
    <w:rsid w:val="001C622E"/>
    <w:rsid w:val="001D10B1"/>
    <w:rsid w:val="001E0D85"/>
    <w:rsid w:val="001E4D95"/>
    <w:rsid w:val="001F76D1"/>
    <w:rsid w:val="00214961"/>
    <w:rsid w:val="002159DC"/>
    <w:rsid w:val="00216E42"/>
    <w:rsid w:val="00222B7D"/>
    <w:rsid w:val="002300C2"/>
    <w:rsid w:val="0023467F"/>
    <w:rsid w:val="00234A0F"/>
    <w:rsid w:val="00234F39"/>
    <w:rsid w:val="00245CD3"/>
    <w:rsid w:val="00246A78"/>
    <w:rsid w:val="00251421"/>
    <w:rsid w:val="00263F54"/>
    <w:rsid w:val="002652E3"/>
    <w:rsid w:val="00292E80"/>
    <w:rsid w:val="002A4D05"/>
    <w:rsid w:val="002B77B3"/>
    <w:rsid w:val="002C038E"/>
    <w:rsid w:val="002C2998"/>
    <w:rsid w:val="002D0793"/>
    <w:rsid w:val="002D27C2"/>
    <w:rsid w:val="002D4C00"/>
    <w:rsid w:val="002D619F"/>
    <w:rsid w:val="002E3856"/>
    <w:rsid w:val="002E7690"/>
    <w:rsid w:val="002F7273"/>
    <w:rsid w:val="0030753C"/>
    <w:rsid w:val="00316899"/>
    <w:rsid w:val="00330CC0"/>
    <w:rsid w:val="003319C7"/>
    <w:rsid w:val="00331E78"/>
    <w:rsid w:val="00333DC3"/>
    <w:rsid w:val="003418BC"/>
    <w:rsid w:val="00342605"/>
    <w:rsid w:val="003448E4"/>
    <w:rsid w:val="00345390"/>
    <w:rsid w:val="00345FE9"/>
    <w:rsid w:val="003762E7"/>
    <w:rsid w:val="00380507"/>
    <w:rsid w:val="00393A04"/>
    <w:rsid w:val="003B61D6"/>
    <w:rsid w:val="003C5D87"/>
    <w:rsid w:val="003C7180"/>
    <w:rsid w:val="003D2486"/>
    <w:rsid w:val="003D5B66"/>
    <w:rsid w:val="003D7F3B"/>
    <w:rsid w:val="003E1DB8"/>
    <w:rsid w:val="003E4A7F"/>
    <w:rsid w:val="003E5C8A"/>
    <w:rsid w:val="003E7E4D"/>
    <w:rsid w:val="003F03D7"/>
    <w:rsid w:val="003F33BC"/>
    <w:rsid w:val="003F6ACD"/>
    <w:rsid w:val="003F6D51"/>
    <w:rsid w:val="00404E54"/>
    <w:rsid w:val="00412E4C"/>
    <w:rsid w:val="00414370"/>
    <w:rsid w:val="004169BB"/>
    <w:rsid w:val="004175E8"/>
    <w:rsid w:val="00420A9F"/>
    <w:rsid w:val="00423060"/>
    <w:rsid w:val="00435692"/>
    <w:rsid w:val="0044213C"/>
    <w:rsid w:val="0046593F"/>
    <w:rsid w:val="00473FFE"/>
    <w:rsid w:val="0047577F"/>
    <w:rsid w:val="00475F44"/>
    <w:rsid w:val="00476BAF"/>
    <w:rsid w:val="00485434"/>
    <w:rsid w:val="0049307C"/>
    <w:rsid w:val="004A0FCA"/>
    <w:rsid w:val="004A6F17"/>
    <w:rsid w:val="004B1DEA"/>
    <w:rsid w:val="004D4375"/>
    <w:rsid w:val="004D4B55"/>
    <w:rsid w:val="004E2E3A"/>
    <w:rsid w:val="004E3016"/>
    <w:rsid w:val="004F20B5"/>
    <w:rsid w:val="004F4E6E"/>
    <w:rsid w:val="005144F0"/>
    <w:rsid w:val="00516A6A"/>
    <w:rsid w:val="0052058E"/>
    <w:rsid w:val="00524638"/>
    <w:rsid w:val="00531C10"/>
    <w:rsid w:val="00532E2E"/>
    <w:rsid w:val="0053468B"/>
    <w:rsid w:val="00534B1D"/>
    <w:rsid w:val="005414DE"/>
    <w:rsid w:val="0055027E"/>
    <w:rsid w:val="005509FD"/>
    <w:rsid w:val="005548F6"/>
    <w:rsid w:val="0055771D"/>
    <w:rsid w:val="005579A0"/>
    <w:rsid w:val="00562B76"/>
    <w:rsid w:val="0056606C"/>
    <w:rsid w:val="00572BA7"/>
    <w:rsid w:val="005804C7"/>
    <w:rsid w:val="00591185"/>
    <w:rsid w:val="005A7F55"/>
    <w:rsid w:val="005B05F1"/>
    <w:rsid w:val="005B0D77"/>
    <w:rsid w:val="005B1183"/>
    <w:rsid w:val="005C0EC1"/>
    <w:rsid w:val="005C2D57"/>
    <w:rsid w:val="005D1455"/>
    <w:rsid w:val="005D5DCF"/>
    <w:rsid w:val="005D5DDF"/>
    <w:rsid w:val="005E11F0"/>
    <w:rsid w:val="005E1A72"/>
    <w:rsid w:val="005E798A"/>
    <w:rsid w:val="005E7FA3"/>
    <w:rsid w:val="005F3724"/>
    <w:rsid w:val="005F6704"/>
    <w:rsid w:val="006112B3"/>
    <w:rsid w:val="00612EBB"/>
    <w:rsid w:val="00616AE9"/>
    <w:rsid w:val="00620CB9"/>
    <w:rsid w:val="00632B3B"/>
    <w:rsid w:val="00642318"/>
    <w:rsid w:val="00643667"/>
    <w:rsid w:val="006558A6"/>
    <w:rsid w:val="00656274"/>
    <w:rsid w:val="0066095B"/>
    <w:rsid w:val="00660BDC"/>
    <w:rsid w:val="00662515"/>
    <w:rsid w:val="006646AB"/>
    <w:rsid w:val="006658CF"/>
    <w:rsid w:val="00677D3C"/>
    <w:rsid w:val="00683B10"/>
    <w:rsid w:val="0068486E"/>
    <w:rsid w:val="00690217"/>
    <w:rsid w:val="00691F39"/>
    <w:rsid w:val="006936C7"/>
    <w:rsid w:val="00695F84"/>
    <w:rsid w:val="006A0929"/>
    <w:rsid w:val="006A16C6"/>
    <w:rsid w:val="006A411C"/>
    <w:rsid w:val="006A6C5F"/>
    <w:rsid w:val="006B02FF"/>
    <w:rsid w:val="006B2DA1"/>
    <w:rsid w:val="006B546C"/>
    <w:rsid w:val="006C0447"/>
    <w:rsid w:val="006E20B9"/>
    <w:rsid w:val="006E55D4"/>
    <w:rsid w:val="006F2A5B"/>
    <w:rsid w:val="006F352F"/>
    <w:rsid w:val="006F3BFB"/>
    <w:rsid w:val="006F4DCB"/>
    <w:rsid w:val="006F4F94"/>
    <w:rsid w:val="006F58C4"/>
    <w:rsid w:val="00703CF6"/>
    <w:rsid w:val="00707637"/>
    <w:rsid w:val="00732C68"/>
    <w:rsid w:val="00733645"/>
    <w:rsid w:val="00734CB1"/>
    <w:rsid w:val="007407CB"/>
    <w:rsid w:val="00747ED3"/>
    <w:rsid w:val="00755B24"/>
    <w:rsid w:val="0076035C"/>
    <w:rsid w:val="00760B1C"/>
    <w:rsid w:val="00761B29"/>
    <w:rsid w:val="00763D14"/>
    <w:rsid w:val="0077314A"/>
    <w:rsid w:val="007739C4"/>
    <w:rsid w:val="0078025D"/>
    <w:rsid w:val="00784379"/>
    <w:rsid w:val="00792ED3"/>
    <w:rsid w:val="00796CE2"/>
    <w:rsid w:val="00797A70"/>
    <w:rsid w:val="007B1097"/>
    <w:rsid w:val="007B1298"/>
    <w:rsid w:val="007B5A1A"/>
    <w:rsid w:val="007C19DF"/>
    <w:rsid w:val="007C1B01"/>
    <w:rsid w:val="007C788A"/>
    <w:rsid w:val="007D7637"/>
    <w:rsid w:val="007E1B89"/>
    <w:rsid w:val="007E1D4C"/>
    <w:rsid w:val="007E60CD"/>
    <w:rsid w:val="007F6431"/>
    <w:rsid w:val="00804696"/>
    <w:rsid w:val="00810C2E"/>
    <w:rsid w:val="00820E35"/>
    <w:rsid w:val="00823B4F"/>
    <w:rsid w:val="00823F65"/>
    <w:rsid w:val="008260B2"/>
    <w:rsid w:val="00831B8D"/>
    <w:rsid w:val="0083210D"/>
    <w:rsid w:val="00834C73"/>
    <w:rsid w:val="00841073"/>
    <w:rsid w:val="00846BB7"/>
    <w:rsid w:val="008519A2"/>
    <w:rsid w:val="008527E8"/>
    <w:rsid w:val="00853308"/>
    <w:rsid w:val="0085595B"/>
    <w:rsid w:val="00860148"/>
    <w:rsid w:val="008665F6"/>
    <w:rsid w:val="0087269D"/>
    <w:rsid w:val="00877981"/>
    <w:rsid w:val="00884B2C"/>
    <w:rsid w:val="00893A42"/>
    <w:rsid w:val="008A0EB4"/>
    <w:rsid w:val="008A1CAF"/>
    <w:rsid w:val="008A4869"/>
    <w:rsid w:val="008A5349"/>
    <w:rsid w:val="008A5385"/>
    <w:rsid w:val="008B0109"/>
    <w:rsid w:val="008B1DAF"/>
    <w:rsid w:val="008B6B53"/>
    <w:rsid w:val="008D00B3"/>
    <w:rsid w:val="008E25CF"/>
    <w:rsid w:val="008E2D4D"/>
    <w:rsid w:val="008E45D9"/>
    <w:rsid w:val="008E56FF"/>
    <w:rsid w:val="008F16F8"/>
    <w:rsid w:val="008F2A2F"/>
    <w:rsid w:val="008F72C9"/>
    <w:rsid w:val="00900B40"/>
    <w:rsid w:val="00906346"/>
    <w:rsid w:val="00916B08"/>
    <w:rsid w:val="00922747"/>
    <w:rsid w:val="009304C8"/>
    <w:rsid w:val="00942120"/>
    <w:rsid w:val="009450E4"/>
    <w:rsid w:val="00945F88"/>
    <w:rsid w:val="009469CB"/>
    <w:rsid w:val="00947464"/>
    <w:rsid w:val="0094798A"/>
    <w:rsid w:val="00956124"/>
    <w:rsid w:val="009613D7"/>
    <w:rsid w:val="0096401A"/>
    <w:rsid w:val="00964B18"/>
    <w:rsid w:val="00976777"/>
    <w:rsid w:val="009811EC"/>
    <w:rsid w:val="009841B8"/>
    <w:rsid w:val="009850DB"/>
    <w:rsid w:val="00992E80"/>
    <w:rsid w:val="0099753E"/>
    <w:rsid w:val="00997B76"/>
    <w:rsid w:val="009A1337"/>
    <w:rsid w:val="009A3138"/>
    <w:rsid w:val="009A50B8"/>
    <w:rsid w:val="009A7A7C"/>
    <w:rsid w:val="009B4959"/>
    <w:rsid w:val="009B79EB"/>
    <w:rsid w:val="009C4C5E"/>
    <w:rsid w:val="009C7721"/>
    <w:rsid w:val="009D4626"/>
    <w:rsid w:val="009D720A"/>
    <w:rsid w:val="009E1633"/>
    <w:rsid w:val="009E3CF0"/>
    <w:rsid w:val="00A0039E"/>
    <w:rsid w:val="00A06718"/>
    <w:rsid w:val="00A1068C"/>
    <w:rsid w:val="00A11FE5"/>
    <w:rsid w:val="00A1622C"/>
    <w:rsid w:val="00A1656D"/>
    <w:rsid w:val="00A16DF6"/>
    <w:rsid w:val="00A27F5A"/>
    <w:rsid w:val="00A36FA7"/>
    <w:rsid w:val="00A377DD"/>
    <w:rsid w:val="00A57023"/>
    <w:rsid w:val="00A60EDB"/>
    <w:rsid w:val="00A700D3"/>
    <w:rsid w:val="00A73DA2"/>
    <w:rsid w:val="00A9777E"/>
    <w:rsid w:val="00AA504C"/>
    <w:rsid w:val="00AB0A82"/>
    <w:rsid w:val="00AB232D"/>
    <w:rsid w:val="00AB6396"/>
    <w:rsid w:val="00AC1FE0"/>
    <w:rsid w:val="00AC457D"/>
    <w:rsid w:val="00AC6D23"/>
    <w:rsid w:val="00AC70AD"/>
    <w:rsid w:val="00AD1F8A"/>
    <w:rsid w:val="00AD20FB"/>
    <w:rsid w:val="00AE07F3"/>
    <w:rsid w:val="00AE5FB8"/>
    <w:rsid w:val="00AF0592"/>
    <w:rsid w:val="00AF6554"/>
    <w:rsid w:val="00B139FB"/>
    <w:rsid w:val="00B142D8"/>
    <w:rsid w:val="00B175AC"/>
    <w:rsid w:val="00B17E9E"/>
    <w:rsid w:val="00B210CB"/>
    <w:rsid w:val="00B26978"/>
    <w:rsid w:val="00B33E1B"/>
    <w:rsid w:val="00B35CC3"/>
    <w:rsid w:val="00B404BE"/>
    <w:rsid w:val="00B51B99"/>
    <w:rsid w:val="00B55C8E"/>
    <w:rsid w:val="00B55DE9"/>
    <w:rsid w:val="00B70017"/>
    <w:rsid w:val="00B72088"/>
    <w:rsid w:val="00B80475"/>
    <w:rsid w:val="00B916ED"/>
    <w:rsid w:val="00B9378A"/>
    <w:rsid w:val="00B93BB4"/>
    <w:rsid w:val="00B9488B"/>
    <w:rsid w:val="00BB3BB5"/>
    <w:rsid w:val="00BB558B"/>
    <w:rsid w:val="00BC3D1E"/>
    <w:rsid w:val="00BC4E6F"/>
    <w:rsid w:val="00BD21A6"/>
    <w:rsid w:val="00BD3665"/>
    <w:rsid w:val="00BD49B7"/>
    <w:rsid w:val="00BD4EDB"/>
    <w:rsid w:val="00BD7F88"/>
    <w:rsid w:val="00BE0C02"/>
    <w:rsid w:val="00BE3219"/>
    <w:rsid w:val="00BE681D"/>
    <w:rsid w:val="00C01ADD"/>
    <w:rsid w:val="00C17D07"/>
    <w:rsid w:val="00C20D80"/>
    <w:rsid w:val="00C21114"/>
    <w:rsid w:val="00C23A22"/>
    <w:rsid w:val="00C30D89"/>
    <w:rsid w:val="00C40ED9"/>
    <w:rsid w:val="00C42245"/>
    <w:rsid w:val="00C422FA"/>
    <w:rsid w:val="00C42F6F"/>
    <w:rsid w:val="00C5119E"/>
    <w:rsid w:val="00C511CD"/>
    <w:rsid w:val="00C64782"/>
    <w:rsid w:val="00C652B3"/>
    <w:rsid w:val="00C71082"/>
    <w:rsid w:val="00C722B8"/>
    <w:rsid w:val="00C8078D"/>
    <w:rsid w:val="00C807DC"/>
    <w:rsid w:val="00C83A32"/>
    <w:rsid w:val="00C87877"/>
    <w:rsid w:val="00C90F7F"/>
    <w:rsid w:val="00CA697B"/>
    <w:rsid w:val="00CA7554"/>
    <w:rsid w:val="00CB04EB"/>
    <w:rsid w:val="00CD01A4"/>
    <w:rsid w:val="00CD4461"/>
    <w:rsid w:val="00CE0F58"/>
    <w:rsid w:val="00CE69CA"/>
    <w:rsid w:val="00CF0ED1"/>
    <w:rsid w:val="00D0030F"/>
    <w:rsid w:val="00D02F0F"/>
    <w:rsid w:val="00D162D3"/>
    <w:rsid w:val="00D163E2"/>
    <w:rsid w:val="00D207B4"/>
    <w:rsid w:val="00D25999"/>
    <w:rsid w:val="00D27DED"/>
    <w:rsid w:val="00D41BFD"/>
    <w:rsid w:val="00D46E77"/>
    <w:rsid w:val="00D522D4"/>
    <w:rsid w:val="00D56299"/>
    <w:rsid w:val="00D77F92"/>
    <w:rsid w:val="00D85F5A"/>
    <w:rsid w:val="00D86170"/>
    <w:rsid w:val="00D90E18"/>
    <w:rsid w:val="00D96EB5"/>
    <w:rsid w:val="00D97B98"/>
    <w:rsid w:val="00DA5615"/>
    <w:rsid w:val="00DA7300"/>
    <w:rsid w:val="00DB1C3D"/>
    <w:rsid w:val="00DB4EFA"/>
    <w:rsid w:val="00DC0FB3"/>
    <w:rsid w:val="00DD222D"/>
    <w:rsid w:val="00DD2634"/>
    <w:rsid w:val="00DE68CC"/>
    <w:rsid w:val="00DF1B0B"/>
    <w:rsid w:val="00DF20B0"/>
    <w:rsid w:val="00DF2F5A"/>
    <w:rsid w:val="00DF6922"/>
    <w:rsid w:val="00E076C4"/>
    <w:rsid w:val="00E17C37"/>
    <w:rsid w:val="00E31701"/>
    <w:rsid w:val="00E51AB5"/>
    <w:rsid w:val="00E676E3"/>
    <w:rsid w:val="00E8240B"/>
    <w:rsid w:val="00E865B8"/>
    <w:rsid w:val="00E9029D"/>
    <w:rsid w:val="00E932FE"/>
    <w:rsid w:val="00E97529"/>
    <w:rsid w:val="00EA7B4D"/>
    <w:rsid w:val="00EB2FD9"/>
    <w:rsid w:val="00EB4585"/>
    <w:rsid w:val="00EC3BF0"/>
    <w:rsid w:val="00EC6F47"/>
    <w:rsid w:val="00ED7311"/>
    <w:rsid w:val="00EE0AC8"/>
    <w:rsid w:val="00EE4B5C"/>
    <w:rsid w:val="00EE5014"/>
    <w:rsid w:val="00EE5870"/>
    <w:rsid w:val="00EF331B"/>
    <w:rsid w:val="00F12584"/>
    <w:rsid w:val="00F33817"/>
    <w:rsid w:val="00F3688C"/>
    <w:rsid w:val="00F400D3"/>
    <w:rsid w:val="00F46658"/>
    <w:rsid w:val="00F622DC"/>
    <w:rsid w:val="00F633E9"/>
    <w:rsid w:val="00F64804"/>
    <w:rsid w:val="00F76682"/>
    <w:rsid w:val="00F7784B"/>
    <w:rsid w:val="00F82353"/>
    <w:rsid w:val="00F863EE"/>
    <w:rsid w:val="00F87803"/>
    <w:rsid w:val="00F91236"/>
    <w:rsid w:val="00F9233F"/>
    <w:rsid w:val="00FA13DE"/>
    <w:rsid w:val="00FA1D3C"/>
    <w:rsid w:val="00FA54F5"/>
    <w:rsid w:val="00FB7F18"/>
    <w:rsid w:val="00FC179D"/>
    <w:rsid w:val="00FC649A"/>
    <w:rsid w:val="00FD1656"/>
    <w:rsid w:val="00FD6533"/>
    <w:rsid w:val="00FD7308"/>
    <w:rsid w:val="00FE1E51"/>
    <w:rsid w:val="00FE2833"/>
    <w:rsid w:val="00FE3E88"/>
    <w:rsid w:val="00FE4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E6F"/>
    <w:pPr>
      <w:spacing w:line="25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C4E6F"/>
    <w:rPr>
      <w:color w:val="0000FF"/>
      <w:u w:val="single"/>
    </w:rPr>
  </w:style>
  <w:style w:type="character" w:customStyle="1" w:styleId="a4">
    <w:name w:val="Абзац списка Знак"/>
    <w:aliases w:val="название табл/рис Знак,Список уровня 2 Знак,Bullet Number Знак,Bullet 1 Знак,Use Case List Paragraph Знак,lp1 Знак,List Paragraph1 Знак,lp11 Знак,List Paragraph11 Знак"/>
    <w:link w:val="a5"/>
    <w:uiPriority w:val="34"/>
    <w:locked/>
    <w:rsid w:val="00BC4E6F"/>
  </w:style>
  <w:style w:type="paragraph" w:styleId="a5">
    <w:name w:val="List Paragraph"/>
    <w:aliases w:val="название табл/рис,Список уровня 2,Bullet Number,Bullet 1,Use Case List Paragraph,lp1,List Paragraph1,lp11,List Paragraph11"/>
    <w:basedOn w:val="a"/>
    <w:link w:val="a4"/>
    <w:uiPriority w:val="34"/>
    <w:qFormat/>
    <w:rsid w:val="00BC4E6F"/>
    <w:pPr>
      <w:ind w:left="720"/>
      <w:contextualSpacing/>
    </w:pPr>
    <w:rPr>
      <w:lang w:val="uk-UA"/>
    </w:rPr>
  </w:style>
  <w:style w:type="table" w:styleId="a6">
    <w:name w:val="Table Grid"/>
    <w:basedOn w:val="a1"/>
    <w:uiPriority w:val="39"/>
    <w:rsid w:val="00BC3D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-hidden">
    <w:name w:val="h-hidden"/>
    <w:basedOn w:val="a0"/>
    <w:rsid w:val="00C64782"/>
  </w:style>
  <w:style w:type="paragraph" w:styleId="a7">
    <w:name w:val="Balloon Text"/>
    <w:basedOn w:val="a"/>
    <w:link w:val="a8"/>
    <w:uiPriority w:val="99"/>
    <w:semiHidden/>
    <w:unhideWhenUsed/>
    <w:rsid w:val="00AC70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C70AD"/>
    <w:rPr>
      <w:rFonts w:ascii="Segoe UI" w:hAnsi="Segoe UI" w:cs="Segoe UI"/>
      <w:sz w:val="18"/>
      <w:szCs w:val="18"/>
      <w:lang w:val="ru-RU"/>
    </w:rPr>
  </w:style>
  <w:style w:type="paragraph" w:styleId="a9">
    <w:name w:val="No Spacing"/>
    <w:uiPriority w:val="1"/>
    <w:qFormat/>
    <w:rsid w:val="00900B40"/>
    <w:pPr>
      <w:spacing w:after="0" w:line="240" w:lineRule="auto"/>
    </w:pPr>
    <w:rPr>
      <w:lang w:val="ru-RU"/>
    </w:rPr>
  </w:style>
  <w:style w:type="paragraph" w:styleId="aa">
    <w:name w:val="Normal (Web)"/>
    <w:basedOn w:val="a"/>
    <w:uiPriority w:val="99"/>
    <w:unhideWhenUsed/>
    <w:rsid w:val="0030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table" w:customStyle="1" w:styleId="1">
    <w:name w:val="Сетка таблицы1"/>
    <w:basedOn w:val="a1"/>
    <w:rsid w:val="006112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nil"/>
      <w:tblCellMar>
        <w:left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E6F"/>
    <w:pPr>
      <w:spacing w:line="25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C4E6F"/>
    <w:rPr>
      <w:color w:val="0000FF"/>
      <w:u w:val="single"/>
    </w:rPr>
  </w:style>
  <w:style w:type="character" w:customStyle="1" w:styleId="a4">
    <w:name w:val="Абзац списка Знак"/>
    <w:aliases w:val="название табл/рис Знак,Список уровня 2 Знак,Bullet Number Знак,Bullet 1 Знак,Use Case List Paragraph Знак,lp1 Знак,List Paragraph1 Знак,lp11 Знак,List Paragraph11 Знак"/>
    <w:link w:val="a5"/>
    <w:uiPriority w:val="34"/>
    <w:locked/>
    <w:rsid w:val="00BC4E6F"/>
  </w:style>
  <w:style w:type="paragraph" w:styleId="a5">
    <w:name w:val="List Paragraph"/>
    <w:aliases w:val="название табл/рис,Список уровня 2,Bullet Number,Bullet 1,Use Case List Paragraph,lp1,List Paragraph1,lp11,List Paragraph11"/>
    <w:basedOn w:val="a"/>
    <w:link w:val="a4"/>
    <w:uiPriority w:val="34"/>
    <w:qFormat/>
    <w:rsid w:val="00BC4E6F"/>
    <w:pPr>
      <w:ind w:left="720"/>
      <w:contextualSpacing/>
    </w:pPr>
    <w:rPr>
      <w:lang w:val="uk-UA"/>
    </w:rPr>
  </w:style>
  <w:style w:type="table" w:styleId="a6">
    <w:name w:val="Table Grid"/>
    <w:basedOn w:val="a1"/>
    <w:uiPriority w:val="39"/>
    <w:rsid w:val="00BC3D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-hidden">
    <w:name w:val="h-hidden"/>
    <w:basedOn w:val="a0"/>
    <w:rsid w:val="00C64782"/>
  </w:style>
  <w:style w:type="paragraph" w:styleId="a7">
    <w:name w:val="Balloon Text"/>
    <w:basedOn w:val="a"/>
    <w:link w:val="a8"/>
    <w:uiPriority w:val="99"/>
    <w:semiHidden/>
    <w:unhideWhenUsed/>
    <w:rsid w:val="00AC70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C70AD"/>
    <w:rPr>
      <w:rFonts w:ascii="Segoe UI" w:hAnsi="Segoe UI" w:cs="Segoe UI"/>
      <w:sz w:val="18"/>
      <w:szCs w:val="18"/>
      <w:lang w:val="ru-RU"/>
    </w:rPr>
  </w:style>
  <w:style w:type="paragraph" w:styleId="a9">
    <w:name w:val="No Spacing"/>
    <w:uiPriority w:val="1"/>
    <w:qFormat/>
    <w:rsid w:val="00900B40"/>
    <w:pPr>
      <w:spacing w:after="0" w:line="240" w:lineRule="auto"/>
    </w:pPr>
    <w:rPr>
      <w:lang w:val="ru-RU"/>
    </w:rPr>
  </w:style>
  <w:style w:type="paragraph" w:styleId="aa">
    <w:name w:val="Normal (Web)"/>
    <w:basedOn w:val="a"/>
    <w:uiPriority w:val="99"/>
    <w:unhideWhenUsed/>
    <w:rsid w:val="0030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table" w:customStyle="1" w:styleId="1">
    <w:name w:val="Сетка таблицы1"/>
    <w:basedOn w:val="a1"/>
    <w:rsid w:val="006112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nil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0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15993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10941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3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31363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03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66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95227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0962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15195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97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27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ED0F9D-8145-480F-84D1-C06C64A0D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3914</Words>
  <Characters>2231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</dc:creator>
  <cp:lastModifiedBy>User</cp:lastModifiedBy>
  <cp:revision>2</cp:revision>
  <cp:lastPrinted>2022-10-11T12:06:00Z</cp:lastPrinted>
  <dcterms:created xsi:type="dcterms:W3CDTF">2025-12-24T16:45:00Z</dcterms:created>
  <dcterms:modified xsi:type="dcterms:W3CDTF">2025-12-24T16:45:00Z</dcterms:modified>
</cp:coreProperties>
</file>