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F622DC" w:rsidRDefault="00F622DC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Пара, гаряча вода та пов’язана продукція (теплова енергія)</w:t>
            </w:r>
          </w:p>
          <w:p w:rsidR="004A0FCA" w:rsidRPr="004A0FCA" w:rsidRDefault="004A0FCA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F622DC" w:rsidRPr="00F62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09320000-8 Пара, гаряча вода та пов’язана продукція</w:t>
            </w:r>
          </w:p>
          <w:p w:rsidR="00007371" w:rsidRPr="00CD01A4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F622DC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UA-2025-12-24-018769-a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5B5941" w:rsidRDefault="005B5941" w:rsidP="005B5941">
            <w:pPr>
              <w:pStyle w:val="aa"/>
              <w:spacing w:before="0" w:beforeAutospacing="0" w:after="0" w:afterAutospacing="0"/>
            </w:pPr>
            <w:r>
              <w:t>Технічні та якісні характеристики предмета закупівлі «Теплова енергія» визначені з урахуванням потреб замовника для забезпечення належного температурного режиму в приміщеннях відповідно до вимог чинного законодавства України у сфері теплопостачання.</w:t>
            </w:r>
          </w:p>
          <w:p w:rsidR="005B5941" w:rsidRDefault="005B5941" w:rsidP="005B5941">
            <w:pPr>
              <w:pStyle w:val="aa"/>
              <w:spacing w:before="0" w:beforeAutospacing="0" w:after="0" w:afterAutospacing="0"/>
            </w:pPr>
            <w:r>
              <w:t>Теплова енергія повинна відповідати вимогам:</w:t>
            </w:r>
          </w:p>
          <w:p w:rsidR="005B5941" w:rsidRDefault="005B5941" w:rsidP="005B5941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Закону України «Про теплопостачання»;</w:t>
            </w:r>
          </w:p>
          <w:p w:rsidR="005B5941" w:rsidRDefault="005B5941" w:rsidP="005B5941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Правил користування тепловою енергією;</w:t>
            </w:r>
          </w:p>
          <w:p w:rsidR="005B5941" w:rsidRDefault="005B5941" w:rsidP="005B5941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Державних будівельних норм (ДБН) щодо температурного режиму в будівлях;</w:t>
            </w:r>
          </w:p>
          <w:p w:rsidR="005B5941" w:rsidRDefault="005B5941" w:rsidP="005B5941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санітарних норм і правил щодо умов перебування людей у приміщеннях.</w:t>
            </w:r>
          </w:p>
          <w:p w:rsidR="005B5941" w:rsidRDefault="005B5941" w:rsidP="005B5941">
            <w:pPr>
              <w:pStyle w:val="aa"/>
              <w:spacing w:before="0" w:beforeAutospacing="0" w:after="0" w:afterAutospacing="0"/>
            </w:pPr>
            <w:r>
              <w:t>Постачання теплової енергії здійснюється централізовано через існуючі теплові мережі до об’єктів замовника. Якісні характеристики теплової енергії повинні забезпечувати:</w:t>
            </w:r>
          </w:p>
          <w:p w:rsidR="005B5941" w:rsidRDefault="005B5941" w:rsidP="005B5941">
            <w:pPr>
              <w:pStyle w:val="aa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>підтримання нормативної температури повітря в приміщеннях у опалювальний період;</w:t>
            </w:r>
          </w:p>
          <w:p w:rsidR="005B5941" w:rsidRDefault="005B5941" w:rsidP="005B5941">
            <w:pPr>
              <w:pStyle w:val="aa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>безперебійність та надійність теплопостачання;</w:t>
            </w:r>
          </w:p>
          <w:p w:rsidR="005B5941" w:rsidRDefault="005B5941" w:rsidP="005B5941">
            <w:pPr>
              <w:pStyle w:val="aa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дотримання встановлених параметрів </w:t>
            </w:r>
            <w:r>
              <w:lastRenderedPageBreak/>
              <w:t>теплоносія (температура, тиск) відповідно до технічних умов теплових мереж.</w:t>
            </w:r>
          </w:p>
          <w:p w:rsidR="005B5941" w:rsidRDefault="005B5941" w:rsidP="005B5941">
            <w:pPr>
              <w:pStyle w:val="aa"/>
              <w:spacing w:before="0" w:beforeAutospacing="0" w:after="0" w:afterAutospacing="0"/>
            </w:pPr>
            <w:r>
              <w:t xml:space="preserve">Обсяг та режим постачання теплової енергії визначаються відповідно до фактичних потреб замовника та погоджених умов договору, а саме </w:t>
            </w:r>
            <w:r w:rsidRPr="005B5941">
              <w:rPr>
                <w:b/>
              </w:rPr>
              <w:t xml:space="preserve">48,11 </w:t>
            </w:r>
            <w:proofErr w:type="spellStart"/>
            <w:r w:rsidRPr="005B5941">
              <w:rPr>
                <w:b/>
              </w:rPr>
              <w:t>Гкал</w:t>
            </w:r>
            <w:proofErr w:type="spellEnd"/>
            <w:r w:rsidRPr="005B5941">
              <w:rPr>
                <w:b/>
              </w:rPr>
              <w:t>.</w:t>
            </w:r>
            <w:r>
              <w:t xml:space="preserve"> Облік спожитої теплової енергії здійснюється за показниками вузлів комерційного обліку відповідно до вимог чинного законодавства.</w:t>
            </w:r>
          </w:p>
          <w:p w:rsidR="00906346" w:rsidRPr="00CD01A4" w:rsidRDefault="005B5941" w:rsidP="005B5941">
            <w:pPr>
              <w:pStyle w:val="aa"/>
              <w:spacing w:before="0" w:beforeAutospacing="0" w:after="0" w:afterAutospacing="0"/>
            </w:pPr>
            <w:r>
              <w:t>Встановлення додаткових технічних або якісних характеристик не передбачається, оскільки теплова енергія як товар має стандартизовані властивості, а її якість та параметри регулюються нормативно-правовими актами.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246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F622DC" w:rsidP="00F622DC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160</w:t>
            </w:r>
            <w:r w:rsidR="00611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000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 шістдесят</w:t>
            </w:r>
            <w:r w:rsidR="006112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F622DC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F6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</w:t>
            </w:r>
          </w:p>
        </w:tc>
        <w:tc>
          <w:tcPr>
            <w:tcW w:w="5764" w:type="dxa"/>
          </w:tcPr>
          <w:p w:rsidR="008527E8" w:rsidRDefault="008527E8" w:rsidP="008527E8">
            <w:pPr>
              <w:pStyle w:val="aa"/>
              <w:spacing w:before="0" w:beforeAutospacing="0" w:after="0" w:afterAutospacing="0"/>
            </w:pPr>
            <w:r>
              <w:t>Розрахунок очікуваної вартості здійснено на підставі:</w:t>
            </w:r>
          </w:p>
          <w:p w:rsidR="008527E8" w:rsidRDefault="008527E8" w:rsidP="008527E8">
            <w:pPr>
              <w:pStyle w:val="aa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аналізу обсягів споживання теплової енергії замовником за попередні періоди;</w:t>
            </w:r>
          </w:p>
          <w:p w:rsidR="008527E8" w:rsidRDefault="008527E8" w:rsidP="008527E8">
            <w:pPr>
              <w:pStyle w:val="aa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затверджених тарифів на теплову енергію, встановлених уповноваженим органом (органом місцевого самоврядування / НКРЕКП) для відповідного постачальника;</w:t>
            </w:r>
          </w:p>
          <w:p w:rsidR="008527E8" w:rsidRDefault="008527E8" w:rsidP="008527E8">
            <w:pPr>
              <w:pStyle w:val="aa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прогнозованого періоду надання послуг з теплопостачання;</w:t>
            </w:r>
          </w:p>
          <w:p w:rsidR="00BE681D" w:rsidRPr="008527E8" w:rsidRDefault="008527E8" w:rsidP="008527E8">
            <w:pPr>
              <w:pStyle w:val="aa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наявних бюджетних призначень замовника.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F622DC" w:rsidRPr="00F622DC" w:rsidRDefault="00F622DC" w:rsidP="00F622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ЗАКУПІВЛЯ БЕЗ ВИКОРИСТАННЯ ЕЛЕКТРОННОЇ СИСТЕМИ</w:t>
            </w:r>
          </w:p>
          <w:p w:rsidR="006A16C6" w:rsidRDefault="00F622DC" w:rsidP="006112B3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п. 13 ч. 5, а саме: відсутність конкуренції з технічних причин, яка повинна бути документально підтверджена замовником; Постанови від 12.10.2022р. №1178 "Про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скасування"</w:t>
            </w:r>
          </w:p>
          <w:p w:rsidR="00F622DC" w:rsidRDefault="00F622DC" w:rsidP="006112B3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постанови НКРЕКП від 14 серпня 2018 р. № 846 «Про видачу ліцензії з постачання енергії Комунальному підприємству теплових мереж «</w:t>
            </w:r>
            <w:proofErr w:type="spellStart"/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Тернопільміськтеплокомуненерго</w:t>
            </w:r>
            <w:proofErr w:type="spellEnd"/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Тернопільської міської ради провадить господарську діяльність з виробництва теплової енергії згідно з діючою ліцензією з постачання теплової енергії від 13.06.2012р. серії АВ № 597435. </w:t>
            </w:r>
          </w:p>
          <w:p w:rsidR="00F622DC" w:rsidRPr="00246A78" w:rsidRDefault="00F622DC" w:rsidP="006112B3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технічних причин з огляду на розташування тепломереж замовника в місцях провадження господарської діяльності ліцензіата постачання теплової енергія для потреб </w:t>
            </w:r>
            <w:r w:rsidR="008527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замовника може бути забезпечено </w:t>
            </w:r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тільки КПТМ «</w:t>
            </w:r>
            <w:proofErr w:type="spellStart"/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Тернопільміськтеплокомуненерго</w:t>
            </w:r>
            <w:proofErr w:type="spellEnd"/>
            <w:r w:rsidRPr="00F622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ТМР.</w:t>
            </w:r>
          </w:p>
        </w:tc>
      </w:tr>
    </w:tbl>
    <w:p w:rsidR="006112B3" w:rsidRDefault="006112B3" w:rsidP="00F622DC">
      <w:pPr>
        <w:widowControl w:val="0"/>
        <w:suppressAutoHyphens/>
        <w:spacing w:before="100" w:beforeAutospacing="1" w:after="100" w:afterAutospacing="1" w:line="254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bookmarkStart w:id="0" w:name="_GoBack"/>
      <w:bookmarkEnd w:id="0"/>
    </w:p>
    <w:sectPr w:rsidR="006112B3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446"/>
    <w:multiLevelType w:val="multilevel"/>
    <w:tmpl w:val="39CA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75ADC"/>
    <w:multiLevelType w:val="multilevel"/>
    <w:tmpl w:val="0396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ACD1858"/>
    <w:multiLevelType w:val="multilevel"/>
    <w:tmpl w:val="225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2491C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B5941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12B3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27E8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22DC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067B-C831-47DF-A9A0-170A939E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6</cp:revision>
  <cp:lastPrinted>2022-10-11T12:06:00Z</cp:lastPrinted>
  <dcterms:created xsi:type="dcterms:W3CDTF">2025-12-24T16:32:00Z</dcterms:created>
  <dcterms:modified xsi:type="dcterms:W3CDTF">2025-12-24T16:53:00Z</dcterms:modified>
</cp:coreProperties>
</file>