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8D4E9A">
        <w:rPr>
          <w:position w:val="0"/>
        </w:rPr>
        <w:t xml:space="preserve"> з 22</w:t>
      </w:r>
      <w:r w:rsidR="003B0092">
        <w:rPr>
          <w:position w:val="0"/>
        </w:rPr>
        <w:t>.08.2025 по 2</w:t>
      </w:r>
      <w:r w:rsidR="008D4E9A">
        <w:rPr>
          <w:position w:val="0"/>
        </w:rPr>
        <w:t>8</w:t>
      </w:r>
      <w:r w:rsidR="003B0092">
        <w:rPr>
          <w:position w:val="0"/>
        </w:rPr>
        <w:t>.08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844115" w:rsidRDefault="00844115" w:rsidP="00844115">
      <w:pPr>
        <w:ind w:firstLine="284"/>
      </w:pPr>
      <w:r>
        <w:t>З</w:t>
      </w:r>
      <w:r w:rsidR="008D4E9A">
        <w:t>авершено навчання на категорію «А1» у кількості 1слухач, на категорію «С» у кількості 1 слухач, на катего</w:t>
      </w:r>
      <w:r>
        <w:t>рію «В» у кількості 10слухачів.</w:t>
      </w:r>
    </w:p>
    <w:p w:rsidR="00844115" w:rsidRPr="00844115" w:rsidRDefault="008D4E9A" w:rsidP="00844115">
      <w:pPr>
        <w:ind w:firstLine="284"/>
      </w:pPr>
      <w:r>
        <w:t>Сформовано та розпочато навчання з підготовки та перепідготовки водіїв групи № 4215 на категорію «В» у кількості 5</w:t>
      </w:r>
      <w:r w:rsidR="00844115">
        <w:t xml:space="preserve"> </w:t>
      </w:r>
      <w:r>
        <w:t>слухачів.</w:t>
      </w:r>
    </w:p>
    <w:p w:rsidR="008D4E9A" w:rsidRPr="00844115" w:rsidRDefault="00AF5D2A" w:rsidP="00844115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844115" w:rsidRPr="00844115" w:rsidRDefault="008D4E9A" w:rsidP="00844115">
      <w:pPr>
        <w:pStyle w:val="af2"/>
        <w:numPr>
          <w:ilvl w:val="0"/>
          <w:numId w:val="21"/>
        </w:numPr>
        <w:rPr>
          <w:b/>
          <w:position w:val="0"/>
        </w:rPr>
      </w:pPr>
      <w:r>
        <w:t>Обслуговування локальної мережі в ДНЗ №28</w:t>
      </w:r>
      <w:r w:rsidR="00844115">
        <w:t>;</w:t>
      </w:r>
    </w:p>
    <w:p w:rsidR="00844115" w:rsidRPr="00844115" w:rsidRDefault="008D4E9A" w:rsidP="00844115">
      <w:pPr>
        <w:pStyle w:val="af2"/>
        <w:numPr>
          <w:ilvl w:val="0"/>
          <w:numId w:val="21"/>
        </w:numPr>
        <w:rPr>
          <w:b/>
          <w:position w:val="0"/>
        </w:rPr>
      </w:pPr>
      <w:r>
        <w:t>Обслуговування системи відеоспостереження в ТСШ №29</w:t>
      </w:r>
      <w:r w:rsidR="00844115">
        <w:t>;</w:t>
      </w:r>
    </w:p>
    <w:p w:rsidR="00844115" w:rsidRPr="00844115" w:rsidRDefault="008D4E9A" w:rsidP="00844115">
      <w:pPr>
        <w:pStyle w:val="af2"/>
        <w:numPr>
          <w:ilvl w:val="0"/>
          <w:numId w:val="21"/>
        </w:numPr>
        <w:rPr>
          <w:b/>
          <w:position w:val="0"/>
        </w:rPr>
      </w:pPr>
      <w:r>
        <w:t>Обслуговування локальної мережі в КНП «Тернопільська стоматологічна поліклініка» ТМР</w:t>
      </w:r>
      <w:r w:rsidR="00844115">
        <w:t>;</w:t>
      </w:r>
    </w:p>
    <w:p w:rsidR="00844115" w:rsidRPr="00844115" w:rsidRDefault="008D4E9A" w:rsidP="00844115">
      <w:pPr>
        <w:pStyle w:val="af2"/>
        <w:numPr>
          <w:ilvl w:val="0"/>
          <w:numId w:val="21"/>
        </w:numPr>
        <w:rPr>
          <w:b/>
          <w:position w:val="0"/>
        </w:rPr>
      </w:pPr>
      <w:r>
        <w:t>Поточне обслуговування системи відеоспостереження Ситуаційного центру</w:t>
      </w:r>
      <w:r w:rsidR="00844115">
        <w:t>;</w:t>
      </w:r>
    </w:p>
    <w:p w:rsidR="008D4E9A" w:rsidRPr="00844115" w:rsidRDefault="008D4E9A" w:rsidP="00844115">
      <w:pPr>
        <w:pStyle w:val="af2"/>
        <w:numPr>
          <w:ilvl w:val="0"/>
          <w:numId w:val="21"/>
        </w:numPr>
        <w:rPr>
          <w:b/>
          <w:position w:val="0"/>
        </w:rPr>
      </w:pPr>
      <w:r>
        <w:t>Обслуговування системи відеоспостереження в Тернопільському класичному ліцеї ТМР</w:t>
      </w:r>
      <w:r w:rsidR="00844115">
        <w:t>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317063" w:rsidRDefault="00317063" w:rsidP="00317063">
      <w:pPr>
        <w:ind w:firstLine="284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>» здійснено перевірки у 1108 транспортних засобах, з яких:</w:t>
      </w:r>
    </w:p>
    <w:p w:rsidR="00317063" w:rsidRDefault="00317063" w:rsidP="00317063">
      <w:pPr>
        <w:ind w:firstLine="284"/>
      </w:pPr>
      <w:r>
        <w:t xml:space="preserve"> - 386 тролейбусів КП “ТЕТ“; </w:t>
      </w:r>
    </w:p>
    <w:p w:rsidR="00317063" w:rsidRDefault="00317063" w:rsidP="00317063">
      <w:pPr>
        <w:ind w:firstLine="284"/>
      </w:pPr>
      <w:r>
        <w:t xml:space="preserve">- 252 автобуси КП “ТЕТ“; </w:t>
      </w:r>
    </w:p>
    <w:p w:rsidR="00317063" w:rsidRDefault="00317063" w:rsidP="00317063">
      <w:pPr>
        <w:ind w:firstLine="284"/>
      </w:pPr>
      <w:r>
        <w:t xml:space="preserve">- 470 автобусів міського перевезення. </w:t>
      </w:r>
    </w:p>
    <w:p w:rsidR="00317063" w:rsidRDefault="00317063" w:rsidP="00317063">
      <w:pPr>
        <w:ind w:firstLine="284"/>
      </w:pPr>
      <w:r>
        <w:t xml:space="preserve">За цей період виявлено: </w:t>
      </w:r>
    </w:p>
    <w:p w:rsidR="00317063" w:rsidRDefault="00317063" w:rsidP="00317063">
      <w:pPr>
        <w:ind w:firstLine="284"/>
      </w:pPr>
      <w:r>
        <w:t xml:space="preserve">- 10 порушень в тролейбусах КП “ТЕТ”; </w:t>
      </w:r>
    </w:p>
    <w:p w:rsidR="00317063" w:rsidRDefault="00317063" w:rsidP="00317063">
      <w:pPr>
        <w:ind w:firstLine="284"/>
      </w:pPr>
      <w:r>
        <w:t xml:space="preserve">- 14 порушень в автобусах КП “ТЕТ“; </w:t>
      </w:r>
    </w:p>
    <w:p w:rsidR="00317063" w:rsidRDefault="00317063" w:rsidP="00317063">
      <w:pPr>
        <w:ind w:firstLine="284"/>
      </w:pPr>
      <w:r>
        <w:t>- 11 порушень в</w:t>
      </w:r>
      <w:r>
        <w:t xml:space="preserve"> автобусах міського перевезення.</w:t>
      </w:r>
    </w:p>
    <w:p w:rsidR="00317063" w:rsidRDefault="00317063" w:rsidP="00317063">
      <w:pPr>
        <w:ind w:firstLine="284"/>
      </w:pPr>
      <w:r>
        <w:t xml:space="preserve"> У пасажирів, котрі користувалися не власними посвідченнями, вилучено 0 проїзних документів. За </w:t>
      </w:r>
      <w:proofErr w:type="spellStart"/>
      <w:r>
        <w:t>неоплату</w:t>
      </w:r>
      <w:proofErr w:type="spellEnd"/>
      <w:r>
        <w:t xml:space="preserve"> проїзду у громадському транспорті 12 пасажирів було оштрафовано.</w:t>
      </w:r>
    </w:p>
    <w:p w:rsidR="00317063" w:rsidRDefault="00317063" w:rsidP="00317063">
      <w:pPr>
        <w:ind w:firstLine="284"/>
      </w:pPr>
      <w:r>
        <w:t xml:space="preserve">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</w:t>
      </w:r>
    </w:p>
    <w:p w:rsidR="00317063" w:rsidRDefault="00317063" w:rsidP="00317063">
      <w:pPr>
        <w:ind w:firstLine="284"/>
      </w:pPr>
      <w:r>
        <w:t xml:space="preserve">У Тернополі в громадському транспорті розмістили плакати про </w:t>
      </w:r>
      <w:proofErr w:type="spellStart"/>
      <w:r>
        <w:t>проєкт</w:t>
      </w:r>
      <w:proofErr w:type="spellEnd"/>
      <w:r>
        <w:t xml:space="preserve"> «Рух без бар’єрів» </w:t>
      </w:r>
      <w:hyperlink r:id="rId9" w:history="1">
        <w:r w:rsidRPr="003B0E8B">
          <w:rPr>
            <w:rStyle w:val="ab"/>
          </w:rPr>
          <w:t>https://ternopilcity.gov.ua/news/91998.html</w:t>
        </w:r>
      </w:hyperlink>
    </w:p>
    <w:p w:rsidR="00317063" w:rsidRDefault="00317063" w:rsidP="00317063">
      <w:pPr>
        <w:ind w:firstLine="284"/>
      </w:pPr>
      <w:r>
        <w:t xml:space="preserve"> Триває ліквідація аварійної ситуації на вулиці Руській: рух транспорту буде ускладнений декілька днів </w:t>
      </w:r>
      <w:hyperlink r:id="rId10" w:history="1">
        <w:r w:rsidRPr="003B0E8B">
          <w:rPr>
            <w:rStyle w:val="ab"/>
          </w:rPr>
          <w:t>https://ternopilcity.gov.ua/news/91980.html</w:t>
        </w:r>
      </w:hyperlink>
    </w:p>
    <w:p w:rsidR="00317063" w:rsidRDefault="00317063" w:rsidP="00317063">
      <w:pPr>
        <w:ind w:firstLine="284"/>
      </w:pPr>
      <w:r>
        <w:t xml:space="preserve"> У Тернополі тимчасово змінено рух тролейбусів через аварійну ситуацію на вулиці Руській </w:t>
      </w:r>
      <w:hyperlink r:id="rId11" w:history="1">
        <w:r w:rsidRPr="003B0E8B">
          <w:rPr>
            <w:rStyle w:val="ab"/>
          </w:rPr>
          <w:t>https://ternopilcity.gov.ua/news/91956.html</w:t>
        </w:r>
      </w:hyperlink>
    </w:p>
    <w:p w:rsidR="00317063" w:rsidRDefault="00317063" w:rsidP="00317063">
      <w:pPr>
        <w:ind w:firstLine="284"/>
      </w:pPr>
      <w:r>
        <w:t xml:space="preserve"> У Тернополі тимчасово змінили рух тролейбусів через аварійну ситуацію на Руській </w:t>
      </w:r>
      <w:hyperlink r:id="rId12" w:history="1">
        <w:r w:rsidRPr="003B0E8B">
          <w:rPr>
            <w:rStyle w:val="ab"/>
          </w:rPr>
          <w:t>https://fainemisto.tv/news/90199-u-ternopoli-tymchasovo-zminyly-ruh-trolejbusiv-cherezavarijnu-sytuacziyu-na-ruskij</w:t>
        </w:r>
      </w:hyperlink>
    </w:p>
    <w:p w:rsidR="00317063" w:rsidRDefault="00317063" w:rsidP="00317063">
      <w:pPr>
        <w:ind w:firstLine="284"/>
      </w:pPr>
      <w:r>
        <w:lastRenderedPageBreak/>
        <w:t xml:space="preserve"> Через провал дорожнього покриття в центрі Тернополя тимчасово змінили рух тролейбусів (фото) — Терен </w:t>
      </w:r>
      <w:hyperlink r:id="rId13" w:history="1">
        <w:r w:rsidRPr="003B0E8B">
          <w:rPr>
            <w:rStyle w:val="ab"/>
          </w:rPr>
          <w:t>https://teren.in.ua/news/cherez-proval-dorozhnogo-pokrittya-v-centri-ternopolya-timchasovozminili-ruh-troleybusiv-foto_410889.html</w:t>
        </w:r>
      </w:hyperlink>
    </w:p>
    <w:p w:rsidR="00317063" w:rsidRDefault="00317063" w:rsidP="00317063">
      <w:pPr>
        <w:ind w:firstLine="284"/>
      </w:pPr>
      <w:r>
        <w:t xml:space="preserve">Через провал дороги змінено рух тролейбусів у центрі Тернополя (ФОТО) </w:t>
      </w:r>
      <w:hyperlink r:id="rId14" w:history="1">
        <w:r w:rsidRPr="003B0E8B">
          <w:rPr>
            <w:rStyle w:val="ab"/>
          </w:rPr>
          <w:t>https://ternopoliany.te.ua/zhittya/106398-cherez-proval-dorohy-zmineno-rukh-troleibusiv-utsentri-ternopolia-foto#</w:t>
        </w:r>
      </w:hyperlink>
    </w:p>
    <w:p w:rsidR="00E7169B" w:rsidRDefault="00317063" w:rsidP="00317063">
      <w:pPr>
        <w:ind w:firstLine="284"/>
      </w:pPr>
      <w:r>
        <w:t xml:space="preserve"> У громадському транспорті Тернополя розмістили плакати «Рух без бар’єрів» - </w:t>
      </w:r>
      <w:proofErr w:type="spellStart"/>
      <w:r>
        <w:t>Лента</w:t>
      </w:r>
      <w:proofErr w:type="spellEnd"/>
      <w:r>
        <w:t xml:space="preserve"> </w:t>
      </w:r>
      <w:proofErr w:type="spellStart"/>
      <w:r>
        <w:t>новостей</w:t>
      </w:r>
      <w:proofErr w:type="spellEnd"/>
      <w:r>
        <w:t xml:space="preserve"> Тернополя </w:t>
      </w:r>
      <w:hyperlink r:id="rId15" w:history="1">
        <w:r w:rsidRPr="003B0E8B">
          <w:rPr>
            <w:rStyle w:val="ab"/>
          </w:rPr>
          <w:t>https://lenta.te.ua/society/2025/08/26/217900.html</w:t>
        </w:r>
      </w:hyperlink>
    </w:p>
    <w:p w:rsidR="00317063" w:rsidRPr="000077A7" w:rsidRDefault="00317063" w:rsidP="00317063">
      <w:pPr>
        <w:ind w:firstLine="284"/>
        <w:rPr>
          <w:b/>
        </w:rPr>
      </w:pPr>
      <w:bookmarkStart w:id="0" w:name="_GoBack"/>
      <w:bookmarkEnd w:id="0"/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9B" w:rsidRDefault="001E089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1E089B" w:rsidRDefault="001E089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9B" w:rsidRDefault="001E089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1E089B" w:rsidRDefault="001E089B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CB3256"/>
    <w:multiLevelType w:val="hybridMultilevel"/>
    <w:tmpl w:val="CA06DD1C"/>
    <w:lvl w:ilvl="0" w:tplc="07A81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0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13C88"/>
    <w:multiLevelType w:val="hybridMultilevel"/>
    <w:tmpl w:val="0F463CDA"/>
    <w:lvl w:ilvl="0" w:tplc="7FB00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12"/>
  </w:num>
  <w:num w:numId="16">
    <w:abstractNumId w:val="2"/>
  </w:num>
  <w:num w:numId="17">
    <w:abstractNumId w:val="11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E089B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277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063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009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115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D4E9A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1BDC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17B8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169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ren.in.ua/news/cherez-proval-dorozhnogo-pokrittya-v-centri-ternopolya-timchasovozminili-ruh-troleybusiv-foto_410889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ainemisto.tv/news/90199-u-ternopoli-tymchasovo-zminyly-ruh-trolejbusiv-cherezavarijnu-sytuacziyu-na-ruski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nopilcity.gov.ua/news/919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nta.te.ua/society/2025/08/26/21790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rnopilcity.gov.ua/news/91980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91998.html" TargetMode="External"/><Relationship Id="rId14" Type="http://schemas.openxmlformats.org/officeDocument/2006/relationships/hyperlink" Target="https://ternopoliany.te.ua/zhittya/106398-cherez-proval-dorohy-zmineno-rukh-troleibusiv-utsentri-ternopolia-foto#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69719-86D4-416B-9F0B-E60780B7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4</cp:revision>
  <cp:lastPrinted>2025-02-14T08:33:00Z</cp:lastPrinted>
  <dcterms:created xsi:type="dcterms:W3CDTF">2025-08-29T06:13:00Z</dcterms:created>
  <dcterms:modified xsi:type="dcterms:W3CDTF">2025-08-29T06:30:00Z</dcterms:modified>
</cp:coreProperties>
</file>