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3984" w14:textId="5561CE46" w:rsidR="00A50D35" w:rsidRDefault="00516177" w:rsidP="005161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61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50D35" w:rsidRPr="00516177">
        <w:rPr>
          <w:rFonts w:ascii="Times New Roman" w:hAnsi="Times New Roman" w:cs="Times New Roman"/>
          <w:sz w:val="24"/>
          <w:szCs w:val="24"/>
        </w:rPr>
        <w:t>ерелік питань для включення до порядку денного засідання постійної комісії</w:t>
      </w:r>
      <w:r w:rsidR="00A50D35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6A5FE2" w:rsidRPr="006A5FE2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8276AEA" w:rsidR="00337E8D" w:rsidRPr="006A5FE2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 w:rsidR="0030173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</w:p>
        </w:tc>
      </w:tr>
      <w:bookmarkEnd w:id="0"/>
      <w:bookmarkEnd w:id="1"/>
      <w:tr w:rsidR="000A0DA1" w:rsidRPr="00C54A34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1ADB1093" w:rsidR="000A0DA1" w:rsidRPr="00C54A34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Над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Ставом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, 10а с. Глядки Тернопільського району Тернопільської області, яке належить до Тернопільської міської територіальної громади, гр. Борисову В.О.</w:t>
            </w:r>
          </w:p>
        </w:tc>
      </w:tr>
      <w:tr w:rsidR="000A0DA1" w:rsidRPr="00C54A34" w14:paraId="34F38F6D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3039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FA50" w14:textId="6117A10E" w:rsidR="000A0DA1" w:rsidRPr="00C54A34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0A0DA1" w:rsidRPr="00C54A34" w14:paraId="42E94349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24F2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361A" w14:textId="628A8521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ділянки за адресою вул. Микулинецька-бічна,10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ТОВ «ТЕХС»</w:t>
            </w:r>
          </w:p>
        </w:tc>
      </w:tr>
      <w:tr w:rsidR="000A0DA1" w:rsidRPr="00C54A34" w14:paraId="76862C12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2BE1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33287" w14:textId="7722242B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Текстильна, 22 гр.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Панчуку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0A0DA1" w:rsidRPr="00C54A34" w14:paraId="7F7ED8CA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A526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156E1" w14:textId="73D27603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вул.Микулинецька,81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гр.Конарській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0A0DA1" w:rsidRPr="00C54A34" w14:paraId="7D3946B7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C524E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36CD" w14:textId="6C063C9C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0A0DA1" w:rsidRPr="00C54A34" w14:paraId="7D6801F1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59FFD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763AF" w14:textId="36157BE3" w:rsidR="000A0DA1" w:rsidRPr="00F248F8" w:rsidRDefault="000A0DA1" w:rsidP="000A0DA1">
            <w:pPr>
              <w:pStyle w:val="1"/>
              <w:jc w:val="both"/>
              <w:rPr>
                <w:sz w:val="24"/>
                <w:szCs w:val="24"/>
              </w:rPr>
            </w:pPr>
            <w:r w:rsidRPr="006B62E3">
              <w:rPr>
                <w:sz w:val="24"/>
                <w:szCs w:val="24"/>
              </w:rPr>
              <w:t>Про поновлення договору оренди землі</w:t>
            </w:r>
            <w:r>
              <w:rPr>
                <w:sz w:val="24"/>
                <w:szCs w:val="24"/>
              </w:rPr>
              <w:t xml:space="preserve"> </w:t>
            </w:r>
            <w:r w:rsidRPr="006B62E3">
              <w:rPr>
                <w:sz w:val="24"/>
                <w:szCs w:val="24"/>
              </w:rPr>
              <w:t>за адресою проспект Степана Бандери,2</w:t>
            </w:r>
            <w:r>
              <w:rPr>
                <w:sz w:val="24"/>
                <w:szCs w:val="24"/>
              </w:rPr>
              <w:t xml:space="preserve"> </w:t>
            </w:r>
            <w:r w:rsidRPr="006B62E3">
              <w:rPr>
                <w:sz w:val="24"/>
                <w:szCs w:val="24"/>
              </w:rPr>
              <w:t>ПП «</w:t>
            </w:r>
            <w:proofErr w:type="spellStart"/>
            <w:r w:rsidRPr="006B62E3">
              <w:rPr>
                <w:sz w:val="24"/>
                <w:szCs w:val="24"/>
              </w:rPr>
              <w:t>Автомаксимум</w:t>
            </w:r>
            <w:proofErr w:type="spellEnd"/>
            <w:r w:rsidRPr="006B62E3">
              <w:rPr>
                <w:sz w:val="24"/>
                <w:szCs w:val="24"/>
              </w:rPr>
              <w:t>»</w:t>
            </w:r>
          </w:p>
        </w:tc>
      </w:tr>
      <w:tr w:rsidR="000A0DA1" w:rsidRPr="00C54A34" w14:paraId="6A8838E9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9B8A1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CCE6E" w14:textId="7F3C622D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0A0DA1" w:rsidRPr="00C54A34" w14:paraId="4DD4CA6B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1217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C5A4" w14:textId="37AB5808" w:rsidR="000A0DA1" w:rsidRPr="000A0DA1" w:rsidRDefault="000A0DA1" w:rsidP="000A0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Батьківського,27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Гирилі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0A0DA1" w:rsidRPr="00C54A34" w14:paraId="79F3B305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D76C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3F326" w14:textId="145188B7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вул.Ілярія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Бриковича,23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гр.Римар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A0DA1" w:rsidRPr="00C54A34" w14:paraId="0B5AD93E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0B42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0A4AF" w14:textId="6160F282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гр.Морозу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0A0DA1" w:rsidRPr="00C54A34" w14:paraId="38EA96EC" w14:textId="77777777" w:rsidTr="00CC46D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A782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2169F" w14:textId="15E023C3" w:rsidR="000A0DA1" w:rsidRPr="00F248F8" w:rsidRDefault="000A0DA1" w:rsidP="000A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Козацька,15 гр.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Дуніковському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0A0DA1" w:rsidRPr="00C54A34" w14:paraId="130DC866" w14:textId="77777777" w:rsidTr="00CC46D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6DA5" w14:textId="77777777" w:rsidR="000A0DA1" w:rsidRPr="00C54A34" w:rsidRDefault="000A0DA1" w:rsidP="000A0DA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D2B96" w14:textId="3A368942" w:rsidR="000A0DA1" w:rsidRPr="000A0DA1" w:rsidRDefault="000A0DA1" w:rsidP="000A0DA1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надання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дозволу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на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розроблення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проекту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землеустрою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щодо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відведення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земельної</w:t>
            </w:r>
            <w:proofErr w:type="spellEnd"/>
            <w:proofErr w:type="gram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ділянки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 адресою</w:t>
            </w:r>
            <w:r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вул.Степана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Будного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, 4а ТОВ «</w:t>
            </w:r>
            <w:proofErr w:type="spellStart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Білий</w:t>
            </w:r>
            <w:proofErr w:type="spellEnd"/>
            <w:r w:rsidRPr="008E5F07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Замок»</w:t>
            </w:r>
          </w:p>
        </w:tc>
      </w:tr>
      <w:tr w:rsidR="000A0DA1" w:rsidRPr="00C54A34" w14:paraId="2BDDC52D" w14:textId="77777777" w:rsidTr="00A3595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CE013" w14:textId="77777777" w:rsidR="000A0DA1" w:rsidRPr="00C54A34" w:rsidRDefault="000A0DA1" w:rsidP="00F248F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1BBD" w14:textId="2C457011" w:rsidR="000A0DA1" w:rsidRPr="00F248F8" w:rsidRDefault="00D33DA6" w:rsidP="00F2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Про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надання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дозволу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на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розроблення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проектів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землеустрою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щодо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відведення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земельних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ділянок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за адресою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вул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.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Лесі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Українки,4 (гр. Ковальчук І. М. та </w:t>
            </w:r>
            <w:proofErr w:type="spellStart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інші</w:t>
            </w:r>
            <w:proofErr w:type="spellEnd"/>
            <w:r w:rsidRPr="00D33DA6">
              <w:rPr>
                <w:rFonts w:ascii="Times New Roman" w:eastAsiaTheme="minorHAnsi" w:hAnsi="Times New Roman" w:cs="Times New Roman"/>
                <w:bCs/>
                <w:kern w:val="2"/>
                <w:sz w:val="24"/>
                <w:szCs w:val="24"/>
                <w:lang w:val="ru-RU" w:eastAsia="en-US"/>
                <w14:ligatures w14:val="standardContextual"/>
              </w:rPr>
              <w:t>)</w:t>
            </w:r>
          </w:p>
        </w:tc>
      </w:tr>
      <w:tr w:rsidR="00025544" w:rsidRPr="00C54A34" w14:paraId="48BEF2FA" w14:textId="77777777" w:rsidTr="001C6FD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7A78" w14:textId="77777777" w:rsidR="00025544" w:rsidRPr="00C54A34" w:rsidRDefault="00025544" w:rsidP="0002554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10FFB" w14:textId="2CBD9E12" w:rsidR="00025544" w:rsidRPr="00F248F8" w:rsidRDefault="00025544" w:rsidP="00025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22 с.Плесківці (в межах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гр.Дем’яновій</w:t>
            </w:r>
            <w:proofErr w:type="spellEnd"/>
            <w:proofErr w:type="gram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025544" w:rsidRPr="00C54A34" w14:paraId="4F17AB90" w14:textId="77777777" w:rsidTr="001C6FD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122E5" w14:textId="77777777" w:rsidR="00025544" w:rsidRPr="00C54A34" w:rsidRDefault="00025544" w:rsidP="0002554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4784C" w14:textId="0165EC2A" w:rsidR="00025544" w:rsidRPr="00F248F8" w:rsidRDefault="00025544" w:rsidP="00025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58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с.Чернихів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(в межах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гр.Хмільовському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Б.М.</w:t>
            </w:r>
          </w:p>
        </w:tc>
      </w:tr>
      <w:tr w:rsidR="001A28DA" w:rsidRPr="00C54A34" w14:paraId="3B8F1A05" w14:textId="77777777" w:rsidTr="008B548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E95CD" w14:textId="77777777" w:rsidR="001A28DA" w:rsidRPr="00C54A34" w:rsidRDefault="001A28DA" w:rsidP="001A28D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58BC0" w14:textId="70FB9739" w:rsidR="001A28DA" w:rsidRPr="00F248F8" w:rsidRDefault="001A28DA" w:rsidP="001A2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вул.Дарії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Віконської,7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гр.Майці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Б.Т.</w:t>
            </w:r>
          </w:p>
        </w:tc>
      </w:tr>
      <w:tr w:rsidR="001A28DA" w:rsidRPr="00C54A34" w14:paraId="7C963980" w14:textId="77777777" w:rsidTr="008B548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4B02E" w14:textId="77777777" w:rsidR="001A28DA" w:rsidRPr="00C54A34" w:rsidRDefault="001A28DA" w:rsidP="001A28D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7B778" w14:textId="7EE56AB4" w:rsidR="001A28DA" w:rsidRPr="00F248F8" w:rsidRDefault="001A28DA" w:rsidP="001A2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вул.Білогірська,17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гр.Біді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П.Б.</w:t>
            </w:r>
          </w:p>
        </w:tc>
      </w:tr>
      <w:tr w:rsidR="001A28DA" w:rsidRPr="00C54A34" w14:paraId="67D1B622" w14:textId="77777777" w:rsidTr="008B548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8A7B9" w14:textId="77777777" w:rsidR="001A28DA" w:rsidRPr="00C54A34" w:rsidRDefault="001A28DA" w:rsidP="001A28D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7338F" w14:textId="423B651D" w:rsidR="001A28DA" w:rsidRPr="00F248F8" w:rsidRDefault="001A28DA" w:rsidP="001A2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земельної ділянки за адресою вул.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Микулинецька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, 116П, прим. 132 Тернопільському закладу дошкільної освіти (ясла-садок) №28 Тернопільської міської ради</w:t>
            </w:r>
          </w:p>
        </w:tc>
      </w:tr>
      <w:tr w:rsidR="0078032E" w:rsidRPr="00C54A34" w14:paraId="12A58519" w14:textId="77777777" w:rsidTr="00F8308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B750B" w14:textId="77777777" w:rsidR="0078032E" w:rsidRPr="00C54A34" w:rsidRDefault="0078032E" w:rsidP="0078032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5FFDC" w14:textId="3E41FA64" w:rsidR="0078032E" w:rsidRPr="00F248F8" w:rsidRDefault="0078032E" w:rsidP="0078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Поліська,2а гр.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Сиваку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М.</w:t>
            </w:r>
          </w:p>
        </w:tc>
      </w:tr>
      <w:tr w:rsidR="0078032E" w:rsidRPr="00C54A34" w14:paraId="173084E6" w14:textId="77777777" w:rsidTr="00F8308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27B0" w14:textId="77777777" w:rsidR="0078032E" w:rsidRPr="00C54A34" w:rsidRDefault="0078032E" w:rsidP="0078032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D5D48" w14:textId="042FA972" w:rsidR="0078032E" w:rsidRPr="00F248F8" w:rsidRDefault="0078032E" w:rsidP="0078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Кривій М.П.</w:t>
            </w:r>
          </w:p>
        </w:tc>
      </w:tr>
      <w:tr w:rsidR="0078032E" w:rsidRPr="00C54A34" w14:paraId="2E07FE41" w14:textId="77777777" w:rsidTr="00F8308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FC542" w14:textId="77777777" w:rsidR="0078032E" w:rsidRPr="00C54A34" w:rsidRDefault="0078032E" w:rsidP="0078032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F4C1F" w14:textId="33842918" w:rsidR="0078032E" w:rsidRPr="00F248F8" w:rsidRDefault="0078032E" w:rsidP="0078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Кучкуді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</w:tr>
      <w:tr w:rsidR="0078032E" w:rsidRPr="00C54A34" w14:paraId="1E52A659" w14:textId="77777777" w:rsidTr="00F8308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1AB9E" w14:textId="77777777" w:rsidR="0078032E" w:rsidRPr="00C54A34" w:rsidRDefault="0078032E" w:rsidP="0078032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1B752" w14:textId="70295DC6" w:rsidR="0078032E" w:rsidRPr="00F248F8" w:rsidRDefault="0078032E" w:rsidP="0078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вул.Микулинецька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гр.Круцько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</w:t>
            </w:r>
          </w:p>
        </w:tc>
      </w:tr>
      <w:tr w:rsidR="0078032E" w:rsidRPr="00C54A34" w14:paraId="5E97ADA2" w14:textId="77777777" w:rsidTr="00A3595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5BFD" w14:textId="77777777" w:rsidR="0078032E" w:rsidRPr="00C54A34" w:rsidRDefault="0078032E" w:rsidP="00F248F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DE36" w14:textId="4CE49B7F" w:rsidR="0078032E" w:rsidRPr="00F248F8" w:rsidRDefault="00335685" w:rsidP="00F2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Тервікнопласт</w:t>
            </w:r>
            <w:proofErr w:type="spellEnd"/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66B1D" w:rsidRPr="00C54A34" w14:paraId="1584FAE6" w14:textId="77777777" w:rsidTr="00C2309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1F63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6F294" w14:textId="6CFCF34C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Будного,1 гр. </w:t>
            </w:r>
            <w:proofErr w:type="spellStart"/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>Яковенчуку</w:t>
            </w:r>
            <w:proofErr w:type="spellEnd"/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С.</w:t>
            </w:r>
          </w:p>
        </w:tc>
      </w:tr>
      <w:tr w:rsidR="00B66B1D" w:rsidRPr="00C54A34" w14:paraId="3C7B0F91" w14:textId="77777777" w:rsidTr="00C2309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8B413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0EDAD" w14:textId="3F0E8E1D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      </w:r>
          </w:p>
        </w:tc>
      </w:tr>
      <w:tr w:rsidR="005156CE" w:rsidRPr="00C54A34" w14:paraId="0ED2847A" w14:textId="77777777" w:rsidTr="00C2309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D13D" w14:textId="77777777" w:rsidR="005156CE" w:rsidRPr="00C54A34" w:rsidRDefault="005156CE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9BA71" w14:textId="706DC909" w:rsidR="005156CE" w:rsidRPr="005C10E2" w:rsidRDefault="005156CE" w:rsidP="00B66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вул.Глибочанська</w:t>
            </w:r>
            <w:proofErr w:type="spellEnd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гр.Наконечній</w:t>
            </w:r>
            <w:proofErr w:type="spellEnd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І.Б.</w:t>
            </w:r>
          </w:p>
        </w:tc>
      </w:tr>
      <w:tr w:rsidR="00B66B1D" w:rsidRPr="00C54A34" w14:paraId="214BEE00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23B2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4194F" w14:textId="4BFB50F2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      </w:r>
            <w:proofErr w:type="spellStart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>гр.Остапенко</w:t>
            </w:r>
            <w:proofErr w:type="spellEnd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І.Г., Сиротюк М.Г.</w:t>
            </w:r>
          </w:p>
        </w:tc>
      </w:tr>
      <w:tr w:rsidR="00B66B1D" w:rsidRPr="00C54A34" w14:paraId="0DF6DE86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54FB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2ED50" w14:textId="035D2B6F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Зарічна,11 гр. </w:t>
            </w:r>
            <w:proofErr w:type="spellStart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>Семерці</w:t>
            </w:r>
            <w:proofErr w:type="spellEnd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 Б.</w:t>
            </w:r>
          </w:p>
        </w:tc>
      </w:tr>
      <w:tr w:rsidR="00B66B1D" w:rsidRPr="00C54A34" w14:paraId="6FEA02EB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61A2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13E27" w14:textId="2857FACC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      </w:r>
          </w:p>
        </w:tc>
      </w:tr>
      <w:tr w:rsidR="00B66B1D" w:rsidRPr="00C54A34" w14:paraId="5DA95B15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7F67F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82468" w14:textId="523D23CC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      </w:r>
          </w:p>
        </w:tc>
      </w:tr>
      <w:tr w:rsidR="00B66B1D" w:rsidRPr="00C54A34" w14:paraId="36B4DE31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6C008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1FA88" w14:textId="71ED41BD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23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с.Малашівці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гр.Бригідиру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B66B1D" w:rsidRPr="00C54A34" w14:paraId="5779E6B3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72AA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5BE7F" w14:textId="3FF53BD3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вул.Білецька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 «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Креатор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-буд»</w:t>
            </w:r>
          </w:p>
        </w:tc>
      </w:tr>
      <w:tr w:rsidR="00B66B1D" w:rsidRPr="00C54A34" w14:paraId="0537B6F0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9D344" w14:textId="77777777" w:rsidR="00B66B1D" w:rsidRPr="00C54A34" w:rsidRDefault="00B66B1D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A8A48" w14:textId="3E04F295" w:rsidR="00B66B1D" w:rsidRPr="00F248F8" w:rsidRDefault="00B66B1D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      </w:r>
          </w:p>
        </w:tc>
      </w:tr>
      <w:tr w:rsidR="00C40ADC" w:rsidRPr="00C54A34" w14:paraId="12A97AE2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88F11" w14:textId="77777777" w:rsidR="00C40ADC" w:rsidRPr="00C54A34" w:rsidRDefault="00C40ADC" w:rsidP="00C40AD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5812E" w14:textId="2499D041" w:rsidR="00C40ADC" w:rsidRPr="00902FCE" w:rsidRDefault="00C40ADC" w:rsidP="00C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 Сидора Голубовича гр. Пастушенко Н.М.</w:t>
            </w:r>
          </w:p>
        </w:tc>
      </w:tr>
      <w:tr w:rsidR="00C40ADC" w:rsidRPr="00C54A34" w14:paraId="6B488F54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1D4F2" w14:textId="77777777" w:rsidR="00C40ADC" w:rsidRPr="00C54A34" w:rsidRDefault="00C40ADC" w:rsidP="00C40AD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33AEE" w14:textId="3BD711CC" w:rsidR="00C40ADC" w:rsidRPr="00902FCE" w:rsidRDefault="00C40ADC" w:rsidP="00C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>, 8, приміщення 40г, 43г ТОВ «ЕКСІМП ТРАНС»</w:t>
            </w:r>
          </w:p>
        </w:tc>
      </w:tr>
      <w:tr w:rsidR="00905A22" w:rsidRPr="00C54A34" w14:paraId="696BA844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5101D" w14:textId="77777777" w:rsidR="00905A22" w:rsidRPr="00C54A34" w:rsidRDefault="00905A22" w:rsidP="00905A2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82B23" w14:textId="6CFFA103" w:rsidR="00905A22" w:rsidRPr="00902FCE" w:rsidRDefault="00905A22" w:rsidP="009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вул.Фестивальна,36 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гр.Штогрин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Карачку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05A22" w:rsidRPr="00C54A34" w14:paraId="2FE7DA8E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D802" w14:textId="77777777" w:rsidR="00905A22" w:rsidRPr="00C54A34" w:rsidRDefault="00905A22" w:rsidP="00905A2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3AC5A" w14:textId="6733CD50" w:rsidR="00905A22" w:rsidRPr="00902FCE" w:rsidRDefault="00905A22" w:rsidP="0090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поновлення договорів оренди землі ТОВ «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Тернопільхлібпром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5A22" w:rsidRPr="00C54A34" w14:paraId="111FD57B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9006" w14:textId="77777777" w:rsidR="00905A22" w:rsidRPr="00C54A34" w:rsidRDefault="00905A22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FF1E5" w14:textId="4EDBA0C3" w:rsidR="00905A22" w:rsidRPr="00902FCE" w:rsidRDefault="00CB6D71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вул.Сергія</w:t>
            </w:r>
            <w:proofErr w:type="spellEnd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Короля,25 гр. </w:t>
            </w:r>
            <w:proofErr w:type="spellStart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Покиданцю</w:t>
            </w:r>
            <w:proofErr w:type="spellEnd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Я.</w:t>
            </w:r>
          </w:p>
        </w:tc>
      </w:tr>
      <w:tr w:rsidR="004143E2" w:rsidRPr="00C54A34" w14:paraId="454ECA83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3372" w14:textId="77777777" w:rsidR="004143E2" w:rsidRPr="00C54A34" w:rsidRDefault="004143E2" w:rsidP="004143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F6552" w14:textId="5829C71D" w:rsidR="004143E2" w:rsidRPr="00902FCE" w:rsidRDefault="004143E2" w:rsidP="0041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вул.Нова,22 </w:t>
            </w:r>
            <w:proofErr w:type="spellStart"/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гр.Боднар</w:t>
            </w:r>
            <w:proofErr w:type="spellEnd"/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143E2" w:rsidRPr="00C54A34" w14:paraId="008A9579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9DF85" w14:textId="77777777" w:rsidR="004143E2" w:rsidRPr="00C54A34" w:rsidRDefault="004143E2" w:rsidP="004143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0DA10" w14:textId="090DB344" w:rsidR="004143E2" w:rsidRPr="00902FCE" w:rsidRDefault="004143E2" w:rsidP="0041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Миру, 10, приміщення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Тернопільській обласній 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Товариства Червоного Хреста України</w:t>
            </w:r>
          </w:p>
        </w:tc>
      </w:tr>
      <w:tr w:rsidR="00901148" w:rsidRPr="00C54A34" w14:paraId="661D2ABB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A17B" w14:textId="77777777" w:rsidR="00901148" w:rsidRPr="00C54A34" w:rsidRDefault="00901148" w:rsidP="009011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3DF60" w14:textId="074BE96F" w:rsidR="00901148" w:rsidRPr="00902FCE" w:rsidRDefault="00901148" w:rsidP="0090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Липова,10 ОСББ «Липова,10»</w:t>
            </w:r>
          </w:p>
        </w:tc>
      </w:tr>
      <w:tr w:rsidR="00901148" w:rsidRPr="00C54A34" w14:paraId="76C3279E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B967" w14:textId="77777777" w:rsidR="00901148" w:rsidRPr="00C54A34" w:rsidRDefault="00901148" w:rsidP="009011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C64C7" w14:textId="06470D29" w:rsidR="00901148" w:rsidRPr="00902FCE" w:rsidRDefault="00901148" w:rsidP="0090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Котляревського,12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гр.Крук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Г.Й.</w:t>
            </w:r>
          </w:p>
        </w:tc>
      </w:tr>
      <w:tr w:rsidR="00901148" w:rsidRPr="00C54A34" w14:paraId="6A6C3158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97001" w14:textId="77777777" w:rsidR="00901148" w:rsidRPr="00C54A34" w:rsidRDefault="00901148" w:rsidP="009011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AAD6E" w14:textId="6ED09C75" w:rsidR="00901148" w:rsidRPr="00902FCE" w:rsidRDefault="00901148" w:rsidP="0090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901148" w:rsidRPr="00C54A34" w14:paraId="4FCCB79C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F480" w14:textId="77777777" w:rsidR="00901148" w:rsidRPr="00C54A34" w:rsidRDefault="00901148" w:rsidP="009011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7999B" w14:textId="540F280B" w:rsidR="00901148" w:rsidRPr="00902FCE" w:rsidRDefault="00901148" w:rsidP="0090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гр.Вороні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01148" w:rsidRPr="00C54A34" w14:paraId="1985BA10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CB09F" w14:textId="77777777" w:rsidR="00901148" w:rsidRPr="00C54A34" w:rsidRDefault="00901148" w:rsidP="009011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0CEAD" w14:textId="64800B6E" w:rsidR="00901148" w:rsidRPr="00902FCE" w:rsidRDefault="00901148" w:rsidP="0090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24, 24л гр. Булі І.В.</w:t>
            </w:r>
          </w:p>
        </w:tc>
      </w:tr>
      <w:tr w:rsidR="00901148" w:rsidRPr="00C54A34" w14:paraId="2955B745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9A86" w14:textId="77777777" w:rsidR="00901148" w:rsidRPr="00C54A34" w:rsidRDefault="00901148" w:rsidP="00B66B1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DD308" w14:textId="22F4855A" w:rsidR="00901148" w:rsidRPr="00902FCE" w:rsidRDefault="00A051D8" w:rsidP="00B6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69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      </w:r>
          </w:p>
        </w:tc>
      </w:tr>
      <w:tr w:rsidR="000B2EFC" w:rsidRPr="00C54A34" w14:paraId="08FE6850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F3007" w14:textId="77777777" w:rsidR="000B2EFC" w:rsidRPr="00C54A34" w:rsidRDefault="000B2EFC" w:rsidP="000B2EF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2763A" w14:textId="3A040A42" w:rsidR="000B2EFC" w:rsidRPr="00902FCE" w:rsidRDefault="000B2EFC" w:rsidP="000B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5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вул.Золотогірська,28 (гр. Черняк І. В. та інші)</w:t>
            </w:r>
          </w:p>
        </w:tc>
      </w:tr>
      <w:tr w:rsidR="00CF52DA" w:rsidRPr="00C54A34" w14:paraId="46397060" w14:textId="77777777" w:rsidTr="001F578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B662E" w14:textId="77777777" w:rsidR="00CF52DA" w:rsidRPr="00C54A34" w:rsidRDefault="00CF52DA" w:rsidP="000B2EF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BDE3B" w14:textId="2498DEEE" w:rsidR="00CF52DA" w:rsidRPr="00FE775F" w:rsidRDefault="00CF52DA" w:rsidP="000B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Поліська,14 ТОВ «Науково-виробнича компанія «</w:t>
            </w:r>
            <w:proofErr w:type="spellStart"/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Вердон</w:t>
            </w:r>
            <w:proofErr w:type="spellEnd"/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2EFC" w:rsidRPr="00C54A34" w14:paraId="5A54C1F1" w14:textId="77777777" w:rsidTr="00A35958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02D5" w14:textId="77777777" w:rsidR="000B2EFC" w:rsidRPr="00C54A34" w:rsidRDefault="000B2EFC" w:rsidP="000B2EF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C9F36" w14:textId="68D2B9C8" w:rsidR="000B2EFC" w:rsidRPr="00582258" w:rsidRDefault="000B2EFC" w:rsidP="000B2EF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відділу земельних ресурсів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 №13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/25 щодо виконання  доручення  постійної комісії міської ради з </w:t>
            </w:r>
            <w:r w:rsidRPr="00582258">
              <w:rPr>
                <w:rFonts w:ascii="Times New Roman" w:hAnsi="Times New Roman"/>
                <w:sz w:val="24"/>
                <w:szCs w:val="24"/>
                <w:lang w:val="uk-UA"/>
              </w:rPr>
              <w:t>питань регулювання земельних відносин та екології</w:t>
            </w: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24.04.2025 №6.3  стосовно </w:t>
            </w:r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виключення з проєкту рішення «Про внесення змін в рішення міської ради» п.10 «Пункт 5 рішення міської ради від 26.06.2020 №7/51/168 «Про затвердження проекту землеустрою щодо відведення земельної ділянки за адресою </w:t>
            </w:r>
            <w:proofErr w:type="spellStart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вул.Гетьмана</w:t>
            </w:r>
            <w:proofErr w:type="spellEnd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П.Орлика</w:t>
            </w:r>
            <w:proofErr w:type="spellEnd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4а ТОВ Ресторан «Калина» - вважати таким, що втратив чинність.» та пропозиції ТОВ Ресторан «Калина» зробити поділ земельної ділянки</w:t>
            </w:r>
          </w:p>
        </w:tc>
      </w:tr>
    </w:tbl>
    <w:p w14:paraId="7B416B46" w14:textId="6BF6C17D" w:rsidR="000603A3" w:rsidRPr="00905A22" w:rsidRDefault="000603A3" w:rsidP="00516177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sectPr w:rsidR="000603A3" w:rsidRPr="00905A22" w:rsidSect="00D33BAC">
      <w:pgSz w:w="11906" w:h="16838"/>
      <w:pgMar w:top="1276" w:right="1416" w:bottom="1701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3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4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7719"/>
    <w:rsid w:val="00025544"/>
    <w:rsid w:val="00030FC9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93341"/>
    <w:rsid w:val="000A0DA1"/>
    <w:rsid w:val="000B2EFC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46825"/>
    <w:rsid w:val="00191BA6"/>
    <w:rsid w:val="001A28DA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01F8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0173D"/>
    <w:rsid w:val="00335685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06208"/>
    <w:rsid w:val="00410705"/>
    <w:rsid w:val="004143E2"/>
    <w:rsid w:val="00414CEE"/>
    <w:rsid w:val="0042037E"/>
    <w:rsid w:val="0042464A"/>
    <w:rsid w:val="0042530E"/>
    <w:rsid w:val="0042747C"/>
    <w:rsid w:val="00430A2A"/>
    <w:rsid w:val="00437F05"/>
    <w:rsid w:val="00440832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156CE"/>
    <w:rsid w:val="00516177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D12DE"/>
    <w:rsid w:val="005D61DA"/>
    <w:rsid w:val="005E4387"/>
    <w:rsid w:val="005F5B5C"/>
    <w:rsid w:val="0060188A"/>
    <w:rsid w:val="00610FBF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5D54"/>
    <w:rsid w:val="00771AB1"/>
    <w:rsid w:val="0078032E"/>
    <w:rsid w:val="00782932"/>
    <w:rsid w:val="007A0E3F"/>
    <w:rsid w:val="007B27C2"/>
    <w:rsid w:val="007B6C54"/>
    <w:rsid w:val="007C426A"/>
    <w:rsid w:val="007D1015"/>
    <w:rsid w:val="007D702A"/>
    <w:rsid w:val="007F187E"/>
    <w:rsid w:val="007F3963"/>
    <w:rsid w:val="0081205C"/>
    <w:rsid w:val="0081224C"/>
    <w:rsid w:val="00827C3A"/>
    <w:rsid w:val="00834B4C"/>
    <w:rsid w:val="0084646C"/>
    <w:rsid w:val="00851D62"/>
    <w:rsid w:val="00852CE1"/>
    <w:rsid w:val="008539D6"/>
    <w:rsid w:val="00863943"/>
    <w:rsid w:val="008704B5"/>
    <w:rsid w:val="00884425"/>
    <w:rsid w:val="008C01E8"/>
    <w:rsid w:val="008C76C2"/>
    <w:rsid w:val="008E0CD7"/>
    <w:rsid w:val="008E392B"/>
    <w:rsid w:val="008F75C3"/>
    <w:rsid w:val="00901148"/>
    <w:rsid w:val="00901560"/>
    <w:rsid w:val="00905A22"/>
    <w:rsid w:val="00907658"/>
    <w:rsid w:val="00914B2E"/>
    <w:rsid w:val="00931E82"/>
    <w:rsid w:val="009411DD"/>
    <w:rsid w:val="00946038"/>
    <w:rsid w:val="009C395F"/>
    <w:rsid w:val="00A051D8"/>
    <w:rsid w:val="00A10BEF"/>
    <w:rsid w:val="00A2503D"/>
    <w:rsid w:val="00A3661E"/>
    <w:rsid w:val="00A41126"/>
    <w:rsid w:val="00A45569"/>
    <w:rsid w:val="00A477E4"/>
    <w:rsid w:val="00A501A6"/>
    <w:rsid w:val="00A50D35"/>
    <w:rsid w:val="00A94EE7"/>
    <w:rsid w:val="00AB15D6"/>
    <w:rsid w:val="00AB1905"/>
    <w:rsid w:val="00AB55EE"/>
    <w:rsid w:val="00AD0C12"/>
    <w:rsid w:val="00AD24D1"/>
    <w:rsid w:val="00AD6B6B"/>
    <w:rsid w:val="00AE743D"/>
    <w:rsid w:val="00AE7902"/>
    <w:rsid w:val="00AF30AC"/>
    <w:rsid w:val="00B32AD5"/>
    <w:rsid w:val="00B33B9D"/>
    <w:rsid w:val="00B36E3A"/>
    <w:rsid w:val="00B51BB5"/>
    <w:rsid w:val="00B53187"/>
    <w:rsid w:val="00B5544F"/>
    <w:rsid w:val="00B55F83"/>
    <w:rsid w:val="00B66B1D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405D9"/>
    <w:rsid w:val="00C40ADC"/>
    <w:rsid w:val="00C54A34"/>
    <w:rsid w:val="00C62A0A"/>
    <w:rsid w:val="00C82810"/>
    <w:rsid w:val="00C920AF"/>
    <w:rsid w:val="00C9483A"/>
    <w:rsid w:val="00CA28B9"/>
    <w:rsid w:val="00CB5B56"/>
    <w:rsid w:val="00CB6D71"/>
    <w:rsid w:val="00CC4BB0"/>
    <w:rsid w:val="00CE5744"/>
    <w:rsid w:val="00CE692F"/>
    <w:rsid w:val="00CF2C06"/>
    <w:rsid w:val="00CF52DA"/>
    <w:rsid w:val="00D07C20"/>
    <w:rsid w:val="00D14B92"/>
    <w:rsid w:val="00D157CD"/>
    <w:rsid w:val="00D208A4"/>
    <w:rsid w:val="00D30AA7"/>
    <w:rsid w:val="00D33BAC"/>
    <w:rsid w:val="00D33DA6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C6732"/>
    <w:rsid w:val="00ED1CDC"/>
    <w:rsid w:val="00ED79DF"/>
    <w:rsid w:val="00F07525"/>
    <w:rsid w:val="00F12DE2"/>
    <w:rsid w:val="00F14E27"/>
    <w:rsid w:val="00F20D22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5791</Words>
  <Characters>3302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225</cp:revision>
  <cp:lastPrinted>2025-02-13T06:53:00Z</cp:lastPrinted>
  <dcterms:created xsi:type="dcterms:W3CDTF">2024-05-21T14:00:00Z</dcterms:created>
  <dcterms:modified xsi:type="dcterms:W3CDTF">2025-05-27T13:17:00Z</dcterms:modified>
</cp:coreProperties>
</file>