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6F" w:rsidRPr="007D7637" w:rsidRDefault="00BC4E6F" w:rsidP="00526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B02008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107A05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загально</w:t>
            </w:r>
            <w:r w:rsidR="0091600B">
              <w:rPr>
                <w:rFonts w:ascii="Times New Roman" w:hAnsi="Times New Roman" w:cs="Times New Roman"/>
                <w:bCs/>
                <w:sz w:val="24"/>
                <w:szCs w:val="24"/>
              </w:rPr>
              <w:t>освітня школа I-III ступенів №28</w:t>
            </w: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91600B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46016, </w:t>
            </w:r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Тернопільська область, </w:t>
            </w:r>
            <w:proofErr w:type="spellStart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, бульвар Дмитра Вишневецького, 8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91600B" w:rsidRPr="0091600B">
              <w:rPr>
                <w:rFonts w:ascii="Times New Roman" w:eastAsia="Times New Roman" w:hAnsi="Times New Roman" w:cs="Times New Roman"/>
                <w:sz w:val="24"/>
                <w:szCs w:val="24"/>
              </w:rPr>
              <w:t>14039862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Default="00B02008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панель в комплекті</w:t>
            </w:r>
          </w:p>
          <w:p w:rsidR="00B02008" w:rsidRPr="00292E80" w:rsidRDefault="00B02008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32320000-2 — Телевізійне й аудіовізуальне обладнання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Default="002300C2" w:rsidP="002300C2">
            <w:pPr>
              <w:spacing w:line="240" w:lineRule="auto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shd w:val="clear" w:color="auto" w:fill="FFFFFF"/>
              </w:rPr>
              <w:t> </w:t>
            </w:r>
          </w:p>
          <w:p w:rsidR="00BC3D1E" w:rsidRPr="000060A6" w:rsidRDefault="00B02008" w:rsidP="0000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UA-2025-07-04-010315-a</w:t>
            </w:r>
          </w:p>
        </w:tc>
      </w:tr>
      <w:tr w:rsidR="00AE6889" w:rsidRPr="00B26537" w:rsidTr="008B0109">
        <w:tc>
          <w:tcPr>
            <w:tcW w:w="636" w:type="dxa"/>
          </w:tcPr>
          <w:p w:rsidR="00AE6889" w:rsidRPr="00900B40" w:rsidRDefault="00AE688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AE6889" w:rsidRPr="00852080" w:rsidRDefault="00AE6889" w:rsidP="00A552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  <w:p w:rsidR="00AE6889" w:rsidRPr="00852080" w:rsidRDefault="00AE6889" w:rsidP="00A5529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AE6889" w:rsidRPr="008B6E05" w:rsidRDefault="00AE6889" w:rsidP="00A5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AE6889" w:rsidRPr="005B75E0" w:rsidTr="008B0109">
        <w:tc>
          <w:tcPr>
            <w:tcW w:w="636" w:type="dxa"/>
          </w:tcPr>
          <w:p w:rsidR="00AE6889" w:rsidRPr="00900B40" w:rsidRDefault="00AE688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990" w:type="dxa"/>
          </w:tcPr>
          <w:p w:rsidR="00AE6889" w:rsidRPr="00852080" w:rsidRDefault="00AE6889" w:rsidP="00A55291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5499" w:type="dxa"/>
          </w:tcPr>
          <w:p w:rsidR="00B530BE" w:rsidRDefault="00AE6889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Розмі</w:t>
            </w:r>
            <w:proofErr w:type="gram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передбачений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за КЕКВ </w:t>
            </w:r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3110 -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довгострокового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>класифікації</w:t>
            </w:r>
            <w:proofErr w:type="spellEnd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(ТПКВКМБ):</w:t>
            </w:r>
            <w:r w:rsid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1183 та 1184. </w:t>
            </w:r>
          </w:p>
          <w:p w:rsidR="00B530BE" w:rsidRPr="00954AB8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Необхідно закупити Інтерактивні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панелі в комплекті в кількості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 </w:t>
            </w:r>
          </w:p>
          <w:p w:rsidR="00B530BE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технічні, якісні та кількісні характеристики предмета закупівлі наведена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530BE" w:rsidRDefault="00B530BE" w:rsidP="00B530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0BE"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Специфікація 1: НУШ Комплект мультимедійного обладнання. Тип 3: Інтерактивна панель 65" з ОС на базі </w:t>
            </w:r>
            <w:proofErr w:type="spellStart"/>
            <w:r w:rsidRPr="00B530BE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B530BE">
              <w:rPr>
                <w:rFonts w:ascii="Times New Roman" w:hAnsi="Times New Roman" w:cs="Times New Roman"/>
                <w:sz w:val="24"/>
                <w:szCs w:val="24"/>
              </w:rPr>
              <w:t>, без ПК модуля, настінне кріплення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0BE" w:rsidRPr="00B530BE" w:rsidRDefault="00B530BE" w:rsidP="00B530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0BE"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Специфікація 2: НУШ Комплект мультимедійного обладнання. Тип 3: Інтерактивна панель 65" з ОС на базі </w:t>
            </w:r>
            <w:proofErr w:type="spellStart"/>
            <w:r w:rsidRPr="00B530BE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B530BE">
              <w:rPr>
                <w:rFonts w:ascii="Times New Roman" w:hAnsi="Times New Roman" w:cs="Times New Roman"/>
                <w:sz w:val="24"/>
                <w:szCs w:val="24"/>
              </w:rPr>
              <w:t>, без ПК модуля, мобільний стенд</w:t>
            </w:r>
          </w:p>
          <w:p w:rsidR="005C24BD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 повинен передати (поставити) </w:t>
            </w: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Замовнику Товар, якість якого відповідає діючим стандартам, технічним вимогам, іншій технічній та/або нормативній документації, яка встановлює вимоги щодо якості товару. Постачальник гарантує якість Товару, що поставляється по даному Договору, а також повну відповідність Товару Специфікації і умовам Договору.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E6889" w:rsidRPr="005B75E0" w:rsidRDefault="005B75E0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здійснюється у відповідності до</w:t>
            </w:r>
            <w:r w:rsidR="00AE6889"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публічні закупівлі» від 25.12.2015 року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922-VIII ( зі змінами),  «Про ратифікацію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Facility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 06.06.2024 року № 3786-ІХ (дал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– Рамкова угода),  постанов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Кабінету Міністрів України від 12.10.2022 року №1178 «Про затвердження особливостей здійснення публічних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(зі змінам), «Про затвердження Порядку формування та використання електронного каталогу» від 14.09.2020 року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822  ( зі змінами), 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― Нова українська школа у 2025 році» №1554 від 31.12.2024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6889"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задоволення вкрай важливих потреб Замовника, необхідних під час воєнного стану.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D163E2" w:rsidRDefault="00B02008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667 300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/без 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(*для платників ПДВ)</w:t>
            </w:r>
          </w:p>
        </w:tc>
      </w:tr>
      <w:tr w:rsidR="006A16C6" w:rsidRPr="00B02008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AE6889" w:rsidP="00251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очікуваної вартості предмета закупівлі здійснювалося із врахуванням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року      № 275, а саме аналіз загальнодоступної інформації щодо цін товару, яка міститься у відкритих джерелах, у тому числі спеціалізованих торгівельних майданчиках, в електронних каталогах, 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", на підставі закупівельних цін попередніх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тощо.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251766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51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Запит (ціни) пропозицій</w:t>
            </w:r>
          </w:p>
        </w:tc>
      </w:tr>
    </w:tbl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579A0" w:rsidSect="008B6AF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17172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2C1D"/>
    <w:rsid w:val="00245CD3"/>
    <w:rsid w:val="00251421"/>
    <w:rsid w:val="00251766"/>
    <w:rsid w:val="00263F54"/>
    <w:rsid w:val="002652E3"/>
    <w:rsid w:val="00292E80"/>
    <w:rsid w:val="002A4D05"/>
    <w:rsid w:val="002A662E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07870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30E8"/>
    <w:rsid w:val="003C5D87"/>
    <w:rsid w:val="003C7180"/>
    <w:rsid w:val="003D2486"/>
    <w:rsid w:val="003D5B66"/>
    <w:rsid w:val="003D7F3B"/>
    <w:rsid w:val="003E1DB8"/>
    <w:rsid w:val="003E4A7F"/>
    <w:rsid w:val="003E5C8A"/>
    <w:rsid w:val="003E6E5A"/>
    <w:rsid w:val="003E7E4D"/>
    <w:rsid w:val="003F03D7"/>
    <w:rsid w:val="003F33BC"/>
    <w:rsid w:val="003F6D51"/>
    <w:rsid w:val="00404E54"/>
    <w:rsid w:val="00412575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26AEE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B75E0"/>
    <w:rsid w:val="005C0EC1"/>
    <w:rsid w:val="005C24BD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D7A03"/>
    <w:rsid w:val="006E20B9"/>
    <w:rsid w:val="006E55D4"/>
    <w:rsid w:val="006F2A5B"/>
    <w:rsid w:val="006F352F"/>
    <w:rsid w:val="006F3BFB"/>
    <w:rsid w:val="006F4DCB"/>
    <w:rsid w:val="006F4F94"/>
    <w:rsid w:val="006F58C4"/>
    <w:rsid w:val="006F7062"/>
    <w:rsid w:val="006F7C62"/>
    <w:rsid w:val="00703CF6"/>
    <w:rsid w:val="00707637"/>
    <w:rsid w:val="0072377B"/>
    <w:rsid w:val="00731070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2CEF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1F01"/>
    <w:rsid w:val="00893A42"/>
    <w:rsid w:val="008A0EB4"/>
    <w:rsid w:val="008A1CAF"/>
    <w:rsid w:val="008A4869"/>
    <w:rsid w:val="008A5349"/>
    <w:rsid w:val="008A5385"/>
    <w:rsid w:val="008B0109"/>
    <w:rsid w:val="008B1DAF"/>
    <w:rsid w:val="008B6AF9"/>
    <w:rsid w:val="008B6B53"/>
    <w:rsid w:val="008D00B3"/>
    <w:rsid w:val="008E25CF"/>
    <w:rsid w:val="008E2D4D"/>
    <w:rsid w:val="008E325D"/>
    <w:rsid w:val="008E45D9"/>
    <w:rsid w:val="008F16F8"/>
    <w:rsid w:val="008F2A2F"/>
    <w:rsid w:val="008F72C9"/>
    <w:rsid w:val="00900B40"/>
    <w:rsid w:val="00906346"/>
    <w:rsid w:val="0091600B"/>
    <w:rsid w:val="00916B08"/>
    <w:rsid w:val="00922747"/>
    <w:rsid w:val="009304C8"/>
    <w:rsid w:val="00942120"/>
    <w:rsid w:val="009421C7"/>
    <w:rsid w:val="009450E4"/>
    <w:rsid w:val="00945F88"/>
    <w:rsid w:val="009469CB"/>
    <w:rsid w:val="00947464"/>
    <w:rsid w:val="0094798A"/>
    <w:rsid w:val="00956124"/>
    <w:rsid w:val="009613D7"/>
    <w:rsid w:val="009629A5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1591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D3B2D"/>
    <w:rsid w:val="00AE07F3"/>
    <w:rsid w:val="00AE5FB8"/>
    <w:rsid w:val="00AE6889"/>
    <w:rsid w:val="00AF0592"/>
    <w:rsid w:val="00AF1A24"/>
    <w:rsid w:val="00AF6554"/>
    <w:rsid w:val="00B02008"/>
    <w:rsid w:val="00B139FB"/>
    <w:rsid w:val="00B142D8"/>
    <w:rsid w:val="00B175AC"/>
    <w:rsid w:val="00B210CB"/>
    <w:rsid w:val="00B26537"/>
    <w:rsid w:val="00B26978"/>
    <w:rsid w:val="00B33E1B"/>
    <w:rsid w:val="00B35CC3"/>
    <w:rsid w:val="00B404BE"/>
    <w:rsid w:val="00B43D52"/>
    <w:rsid w:val="00B51B99"/>
    <w:rsid w:val="00B530BE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0D49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065B2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172A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19A3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65</cp:revision>
  <cp:lastPrinted>2022-10-11T12:06:00Z</cp:lastPrinted>
  <dcterms:created xsi:type="dcterms:W3CDTF">2022-10-28T10:32:00Z</dcterms:created>
  <dcterms:modified xsi:type="dcterms:W3CDTF">2025-08-28T08:31:00Z</dcterms:modified>
</cp:coreProperties>
</file>