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06A6AF8D" w:rsidR="00300443" w:rsidRDefault="00BC602D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Телевізори</w:t>
            </w:r>
          </w:p>
          <w:p w14:paraId="5E94D501" w14:textId="77777777" w:rsidR="000E0825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937CB69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DB55F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2D105D2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13AEBE8" w14:textId="77777777" w:rsidR="00496E15" w:rsidRPr="009130AF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B1D02B5" w14:textId="7567741A" w:rsidR="00496E15" w:rsidRPr="00AF4FF4" w:rsidRDefault="00A20DFB" w:rsidP="00496E1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05BAB8ED" w14:textId="77777777" w:rsidR="00AF4FF4" w:rsidRPr="00AF4FF4" w:rsidRDefault="00AF4FF4" w:rsidP="00AF4FF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AF4FF4">
              <w:rPr>
                <w:sz w:val="24"/>
                <w:szCs w:val="24"/>
              </w:rPr>
              <w:t>32320000-2 - Телевізійне й аудіовізуальне обладнання</w:t>
            </w:r>
          </w:p>
          <w:p w14:paraId="6B70925C" w14:textId="67552141" w:rsidR="00D9450C" w:rsidRPr="00496E15" w:rsidRDefault="00AF4FF4" w:rsidP="00AF4FF4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AF4FF4">
              <w:rPr>
                <w:sz w:val="24"/>
                <w:szCs w:val="24"/>
              </w:rPr>
              <w:t>32324000-0 Телевізори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042B9FE" w:rsidR="00516F65" w:rsidRPr="00107F59" w:rsidRDefault="00907B3A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07B3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UA-2025-07-25-004228-a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85254CA" w14:textId="77777777" w:rsidR="00421BDC" w:rsidRDefault="00095EE4" w:rsidP="00421B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</w:p>
          <w:p w14:paraId="5B56A358" w14:textId="4696B1C3" w:rsidR="00166189" w:rsidRPr="00421BDC" w:rsidRDefault="00BC602D" w:rsidP="00421BDC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телевізори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23908427" w14:textId="65FD74B4" w:rsidR="0046213C" w:rsidRDefault="0046213C" w:rsidP="00421BDC">
            <w:pPr>
              <w:jc w:val="both"/>
              <w:rPr>
                <w:sz w:val="24"/>
                <w:szCs w:val="24"/>
                <w:lang w:eastAsia="zh-CN"/>
              </w:rPr>
            </w:pPr>
            <w:r w:rsidRPr="00F31F74">
              <w:rPr>
                <w:rFonts w:eastAsia="Times New Roman" w:cs="Times New Roman"/>
                <w:sz w:val="24"/>
                <w:szCs w:val="24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F31F74">
              <w:rPr>
                <w:rFonts w:cs="Times New Roman"/>
                <w:noProof/>
                <w:sz w:val="24"/>
                <w:szCs w:val="24"/>
              </w:rPr>
              <w:t>в тому числі із супровідними документами</w:t>
            </w:r>
            <w:r w:rsidRPr="00F31F74">
              <w:rPr>
                <w:rFonts w:eastAsia="Times New Roman" w:cs="Times New Roman"/>
                <w:sz w:val="24"/>
                <w:szCs w:val="24"/>
              </w:rPr>
              <w:t xml:space="preserve">. Товар повинен бути поставлений не пошкодженим. </w:t>
            </w:r>
          </w:p>
          <w:p w14:paraId="25182F58" w14:textId="77777777" w:rsidR="0046213C" w:rsidRDefault="005B05B1" w:rsidP="00421B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</w:t>
            </w:r>
          </w:p>
          <w:p w14:paraId="59402524" w14:textId="477315CD" w:rsidR="00516F65" w:rsidRPr="009130AF" w:rsidRDefault="00BE7953" w:rsidP="00421B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319EF96F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F789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</w:t>
            </w:r>
            <w:r w:rsidR="00F30D8D" w:rsidRPr="009130AF">
              <w:rPr>
                <w:sz w:val="24"/>
                <w:szCs w:val="24"/>
              </w:rPr>
              <w:lastRenderedPageBreak/>
              <w:t xml:space="preserve">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C602D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98F5CB9" w:rsidR="00516F65" w:rsidRPr="00421BDC" w:rsidRDefault="00907B3A" w:rsidP="0033272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53 948</w:t>
            </w:r>
            <w:r w:rsidR="00BC602D" w:rsidRPr="00BC602D">
              <w:rPr>
                <w:sz w:val="24"/>
                <w:szCs w:val="24"/>
              </w:rPr>
              <w:t>,00 грн. з ПДВ (</w:t>
            </w:r>
            <w:r>
              <w:rPr>
                <w:sz w:val="24"/>
                <w:szCs w:val="24"/>
              </w:rPr>
              <w:t>п’ятдесят три</w:t>
            </w:r>
            <w:r w:rsidR="00BC602D" w:rsidRPr="00BC602D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</w:t>
            </w:r>
            <w:r w:rsidR="00BC602D" w:rsidRPr="00BC60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чотириста дев’яносто вісім</w:t>
            </w:r>
            <w:r w:rsidR="00BC602D" w:rsidRPr="00BC602D">
              <w:rPr>
                <w:sz w:val="24"/>
                <w:szCs w:val="24"/>
              </w:rPr>
              <w:t xml:space="preserve"> гривень 00 коп.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D0AF2" w14:textId="77777777" w:rsidR="00774652" w:rsidRDefault="00774652" w:rsidP="003F52D9">
      <w:pPr>
        <w:spacing w:after="0" w:line="240" w:lineRule="auto"/>
      </w:pPr>
      <w:r>
        <w:separator/>
      </w:r>
    </w:p>
  </w:endnote>
  <w:endnote w:type="continuationSeparator" w:id="0">
    <w:p w14:paraId="3FBB5178" w14:textId="77777777" w:rsidR="00774652" w:rsidRDefault="0077465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53F0" w14:textId="77777777" w:rsidR="00774652" w:rsidRDefault="00774652" w:rsidP="003F52D9">
      <w:pPr>
        <w:spacing w:after="0" w:line="240" w:lineRule="auto"/>
      </w:pPr>
      <w:r>
        <w:separator/>
      </w:r>
    </w:p>
  </w:footnote>
  <w:footnote w:type="continuationSeparator" w:id="0">
    <w:p w14:paraId="551C8C84" w14:textId="77777777" w:rsidR="00774652" w:rsidRDefault="0077465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378666">
    <w:abstractNumId w:val="0"/>
  </w:num>
  <w:num w:numId="2" w16cid:durableId="1742021898">
    <w:abstractNumId w:val="3"/>
  </w:num>
  <w:num w:numId="3" w16cid:durableId="1405176463">
    <w:abstractNumId w:val="2"/>
  </w:num>
  <w:num w:numId="4" w16cid:durableId="800345042">
    <w:abstractNumId w:val="1"/>
  </w:num>
  <w:num w:numId="5" w16cid:durableId="318533841">
    <w:abstractNumId w:val="6"/>
  </w:num>
  <w:num w:numId="6" w16cid:durableId="1078939569">
    <w:abstractNumId w:val="5"/>
  </w:num>
  <w:num w:numId="7" w16cid:durableId="960575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6189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BDC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13C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96E15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169B"/>
    <w:rsid w:val="005C523F"/>
    <w:rsid w:val="005C6FD8"/>
    <w:rsid w:val="005C7F49"/>
    <w:rsid w:val="005D344D"/>
    <w:rsid w:val="005D3A4C"/>
    <w:rsid w:val="005E1786"/>
    <w:rsid w:val="005E5376"/>
    <w:rsid w:val="005E72D3"/>
    <w:rsid w:val="005F4880"/>
    <w:rsid w:val="005F643F"/>
    <w:rsid w:val="00600710"/>
    <w:rsid w:val="00612B6A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1C89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4652"/>
    <w:rsid w:val="00784873"/>
    <w:rsid w:val="00790651"/>
    <w:rsid w:val="00793705"/>
    <w:rsid w:val="00793A37"/>
    <w:rsid w:val="007A4F49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789F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07B3A"/>
    <w:rsid w:val="0091133A"/>
    <w:rsid w:val="0091206C"/>
    <w:rsid w:val="00912264"/>
    <w:rsid w:val="009130AF"/>
    <w:rsid w:val="00914A4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76439"/>
    <w:rsid w:val="00A801C1"/>
    <w:rsid w:val="00A845F0"/>
    <w:rsid w:val="00A852D4"/>
    <w:rsid w:val="00A85318"/>
    <w:rsid w:val="00A87D44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4FF4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0FDA"/>
    <w:rsid w:val="00BB1853"/>
    <w:rsid w:val="00BB420E"/>
    <w:rsid w:val="00BB480F"/>
    <w:rsid w:val="00BB6D8A"/>
    <w:rsid w:val="00BC3582"/>
    <w:rsid w:val="00BC602D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A1D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1A77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7651B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1906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353F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3057</Words>
  <Characters>1743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6</cp:revision>
  <cp:lastPrinted>2025-01-20T14:38:00Z</cp:lastPrinted>
  <dcterms:created xsi:type="dcterms:W3CDTF">2025-03-21T10:20:00Z</dcterms:created>
  <dcterms:modified xsi:type="dcterms:W3CDTF">2025-07-25T10:52:00Z</dcterms:modified>
</cp:coreProperties>
</file>