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F81FB" w14:textId="77777777" w:rsidR="0001771E" w:rsidRPr="00280FF4" w:rsidRDefault="0001771E" w:rsidP="009B577D">
      <w:pPr>
        <w:spacing w:after="0" w:line="240" w:lineRule="auto"/>
        <w:jc w:val="right"/>
        <w:rPr>
          <w:rFonts w:ascii="Times New Roman" w:hAnsi="Times New Roman" w:cs="Times New Roman"/>
          <w:sz w:val="24"/>
          <w:szCs w:val="24"/>
        </w:rPr>
      </w:pPr>
      <w:r w:rsidRPr="00280FF4">
        <w:rPr>
          <w:rFonts w:ascii="Times New Roman" w:hAnsi="Times New Roman" w:cs="Times New Roman"/>
          <w:sz w:val="24"/>
          <w:szCs w:val="24"/>
        </w:rPr>
        <w:t>Додаток</w:t>
      </w:r>
    </w:p>
    <w:p w14:paraId="5B1A2C62" w14:textId="77777777" w:rsidR="0001771E" w:rsidRPr="00280FF4" w:rsidRDefault="0001771E" w:rsidP="00850745">
      <w:pPr>
        <w:spacing w:after="0" w:line="240" w:lineRule="auto"/>
        <w:jc w:val="center"/>
        <w:rPr>
          <w:rFonts w:ascii="Times New Roman" w:hAnsi="Times New Roman" w:cs="Times New Roman"/>
          <w:sz w:val="24"/>
          <w:szCs w:val="24"/>
        </w:rPr>
      </w:pPr>
    </w:p>
    <w:p w14:paraId="1625A045" w14:textId="77777777" w:rsidR="0001771E" w:rsidRPr="00280FF4" w:rsidRDefault="0001771E" w:rsidP="00850745">
      <w:pPr>
        <w:spacing w:after="0" w:line="240" w:lineRule="auto"/>
        <w:jc w:val="center"/>
        <w:rPr>
          <w:rFonts w:ascii="Times New Roman" w:hAnsi="Times New Roman" w:cs="Times New Roman"/>
          <w:b/>
          <w:bCs/>
          <w:sz w:val="28"/>
          <w:szCs w:val="28"/>
        </w:rPr>
      </w:pPr>
      <w:r w:rsidRPr="00280FF4">
        <w:rPr>
          <w:rFonts w:ascii="Times New Roman" w:hAnsi="Times New Roman" w:cs="Times New Roman"/>
          <w:b/>
          <w:bCs/>
          <w:sz w:val="28"/>
          <w:szCs w:val="28"/>
        </w:rPr>
        <w:t>ПРОГРАМА</w:t>
      </w:r>
    </w:p>
    <w:p w14:paraId="3C82236D" w14:textId="77777777" w:rsidR="0001771E" w:rsidRPr="00280FF4" w:rsidRDefault="0001771E" w:rsidP="00850745">
      <w:pPr>
        <w:spacing w:after="0" w:line="240" w:lineRule="auto"/>
        <w:jc w:val="center"/>
        <w:rPr>
          <w:rFonts w:ascii="Times New Roman" w:hAnsi="Times New Roman" w:cs="Times New Roman"/>
          <w:b/>
          <w:bCs/>
          <w:sz w:val="28"/>
          <w:szCs w:val="28"/>
        </w:rPr>
      </w:pPr>
      <w:r w:rsidRPr="00280FF4">
        <w:rPr>
          <w:rFonts w:ascii="Times New Roman" w:hAnsi="Times New Roman" w:cs="Times New Roman"/>
          <w:b/>
          <w:bCs/>
          <w:sz w:val="28"/>
          <w:szCs w:val="28"/>
        </w:rPr>
        <w:t>співпраці Тернопільської міської ради та Тернопільської митниці в сфері зовнішньоекономічної діяльності</w:t>
      </w:r>
    </w:p>
    <w:p w14:paraId="6795D474" w14:textId="77777777" w:rsidR="0001771E" w:rsidRPr="00280FF4" w:rsidRDefault="0001771E" w:rsidP="00850745">
      <w:pPr>
        <w:spacing w:after="0" w:line="240" w:lineRule="auto"/>
        <w:jc w:val="center"/>
        <w:rPr>
          <w:rFonts w:ascii="Times New Roman" w:hAnsi="Times New Roman" w:cs="Times New Roman"/>
          <w:b/>
          <w:bCs/>
          <w:sz w:val="28"/>
          <w:szCs w:val="28"/>
        </w:rPr>
      </w:pPr>
    </w:p>
    <w:p w14:paraId="7A044765" w14:textId="77777777" w:rsidR="0001771E" w:rsidRPr="00280FF4" w:rsidRDefault="0001771E" w:rsidP="00D66EA1">
      <w:pPr>
        <w:pStyle w:val="a3"/>
        <w:numPr>
          <w:ilvl w:val="0"/>
          <w:numId w:val="1"/>
        </w:numPr>
        <w:spacing w:before="120" w:after="120" w:line="240" w:lineRule="auto"/>
        <w:ind w:left="714" w:hanging="357"/>
        <w:jc w:val="center"/>
        <w:rPr>
          <w:rFonts w:ascii="Times New Roman" w:hAnsi="Times New Roman" w:cs="Times New Roman"/>
          <w:b/>
          <w:bCs/>
          <w:sz w:val="28"/>
          <w:szCs w:val="28"/>
        </w:rPr>
      </w:pPr>
      <w:r w:rsidRPr="00280FF4">
        <w:rPr>
          <w:rFonts w:ascii="Times New Roman" w:hAnsi="Times New Roman" w:cs="Times New Roman"/>
          <w:b/>
          <w:bCs/>
          <w:sz w:val="28"/>
          <w:szCs w:val="28"/>
        </w:rPr>
        <w:t>Паспорт програми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4202"/>
        <w:gridCol w:w="4704"/>
      </w:tblGrid>
      <w:tr w:rsidR="0001771E" w:rsidRPr="00280FF4" w14:paraId="2C03C408" w14:textId="77777777" w:rsidTr="00DF45CA">
        <w:tc>
          <w:tcPr>
            <w:tcW w:w="835" w:type="dxa"/>
          </w:tcPr>
          <w:p w14:paraId="0EE70B34"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1.</w:t>
            </w:r>
          </w:p>
        </w:tc>
        <w:tc>
          <w:tcPr>
            <w:tcW w:w="4252" w:type="dxa"/>
          </w:tcPr>
          <w:p w14:paraId="50A57772"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Ініціатор розроблення програми</w:t>
            </w:r>
          </w:p>
        </w:tc>
        <w:tc>
          <w:tcPr>
            <w:tcW w:w="4766" w:type="dxa"/>
          </w:tcPr>
          <w:p w14:paraId="76E43B09"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Фінансове управління</w:t>
            </w:r>
          </w:p>
          <w:p w14:paraId="2CB9B451"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Тернопільської міської ради</w:t>
            </w:r>
          </w:p>
          <w:p w14:paraId="6B475E91" w14:textId="77777777" w:rsidR="0001771E" w:rsidRPr="00280FF4" w:rsidRDefault="0001771E" w:rsidP="00D215CF">
            <w:pPr>
              <w:pStyle w:val="a3"/>
              <w:spacing w:after="0" w:line="240" w:lineRule="auto"/>
              <w:ind w:left="0"/>
              <w:rPr>
                <w:rFonts w:ascii="Times New Roman" w:hAnsi="Times New Roman" w:cs="Times New Roman"/>
                <w:sz w:val="28"/>
                <w:szCs w:val="28"/>
              </w:rPr>
            </w:pPr>
          </w:p>
        </w:tc>
      </w:tr>
      <w:tr w:rsidR="0001771E" w:rsidRPr="00280FF4" w14:paraId="524E28BB" w14:textId="77777777" w:rsidTr="00DF45CA">
        <w:tc>
          <w:tcPr>
            <w:tcW w:w="835" w:type="dxa"/>
          </w:tcPr>
          <w:p w14:paraId="27843B5A"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2.</w:t>
            </w:r>
          </w:p>
        </w:tc>
        <w:tc>
          <w:tcPr>
            <w:tcW w:w="4252" w:type="dxa"/>
          </w:tcPr>
          <w:p w14:paraId="16E5BA5F"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Дата, номер і назва розпорядчого документа органу виконавчої влади про розроблення програми</w:t>
            </w:r>
          </w:p>
        </w:tc>
        <w:tc>
          <w:tcPr>
            <w:tcW w:w="4766" w:type="dxa"/>
          </w:tcPr>
          <w:p w14:paraId="062B9DB7"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 xml:space="preserve">Розпорядження міського голови від 05.09.2024 року №181 «Про розроблення проєкту  Програми економічного і соціального розвитку Тернопільської міської територіальної громади на 2025-2027 роки» </w:t>
            </w:r>
          </w:p>
        </w:tc>
      </w:tr>
      <w:tr w:rsidR="0001771E" w:rsidRPr="00280FF4" w14:paraId="41DBCB9C" w14:textId="77777777" w:rsidTr="00DF45CA">
        <w:tc>
          <w:tcPr>
            <w:tcW w:w="835" w:type="dxa"/>
          </w:tcPr>
          <w:p w14:paraId="1B7D7111"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3.</w:t>
            </w:r>
          </w:p>
        </w:tc>
        <w:tc>
          <w:tcPr>
            <w:tcW w:w="4252" w:type="dxa"/>
          </w:tcPr>
          <w:p w14:paraId="36675891"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Розробник програми</w:t>
            </w:r>
          </w:p>
        </w:tc>
        <w:tc>
          <w:tcPr>
            <w:tcW w:w="4766" w:type="dxa"/>
          </w:tcPr>
          <w:p w14:paraId="35BD7FC7"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Управління економіки, промисловості та праці</w:t>
            </w:r>
          </w:p>
        </w:tc>
      </w:tr>
      <w:tr w:rsidR="0001771E" w:rsidRPr="00280FF4" w14:paraId="42D78D1D" w14:textId="77777777" w:rsidTr="00DF45CA">
        <w:tc>
          <w:tcPr>
            <w:tcW w:w="835" w:type="dxa"/>
          </w:tcPr>
          <w:p w14:paraId="281F031A"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4.</w:t>
            </w:r>
          </w:p>
        </w:tc>
        <w:tc>
          <w:tcPr>
            <w:tcW w:w="4252" w:type="dxa"/>
          </w:tcPr>
          <w:p w14:paraId="48C6D7B5" w14:textId="77777777" w:rsidR="0001771E" w:rsidRPr="00280FF4" w:rsidRDefault="0001771E" w:rsidP="00D215CF">
            <w:pPr>
              <w:pStyle w:val="a3"/>
              <w:spacing w:after="0" w:line="240" w:lineRule="auto"/>
              <w:ind w:left="0"/>
              <w:rPr>
                <w:rFonts w:ascii="Times New Roman" w:hAnsi="Times New Roman" w:cs="Times New Roman"/>
                <w:sz w:val="28"/>
                <w:szCs w:val="28"/>
              </w:rPr>
            </w:pPr>
            <w:proofErr w:type="spellStart"/>
            <w:r w:rsidRPr="00280FF4">
              <w:rPr>
                <w:rFonts w:ascii="Times New Roman" w:hAnsi="Times New Roman" w:cs="Times New Roman"/>
                <w:sz w:val="28"/>
                <w:szCs w:val="28"/>
              </w:rPr>
              <w:t>Співрозробник</w:t>
            </w:r>
            <w:proofErr w:type="spellEnd"/>
            <w:r w:rsidRPr="00280FF4">
              <w:rPr>
                <w:rFonts w:ascii="Times New Roman" w:hAnsi="Times New Roman" w:cs="Times New Roman"/>
                <w:sz w:val="28"/>
                <w:szCs w:val="28"/>
              </w:rPr>
              <w:t xml:space="preserve"> програми</w:t>
            </w:r>
          </w:p>
        </w:tc>
        <w:tc>
          <w:tcPr>
            <w:tcW w:w="4766" w:type="dxa"/>
          </w:tcPr>
          <w:p w14:paraId="0F4E1DBD"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Тернопільська митниця</w:t>
            </w:r>
          </w:p>
        </w:tc>
      </w:tr>
      <w:tr w:rsidR="0001771E" w:rsidRPr="00280FF4" w14:paraId="77D0884E" w14:textId="77777777" w:rsidTr="00DF45CA">
        <w:tc>
          <w:tcPr>
            <w:tcW w:w="835" w:type="dxa"/>
          </w:tcPr>
          <w:p w14:paraId="624D66E0"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5.</w:t>
            </w:r>
          </w:p>
        </w:tc>
        <w:tc>
          <w:tcPr>
            <w:tcW w:w="4252" w:type="dxa"/>
          </w:tcPr>
          <w:p w14:paraId="4E709B4E"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Відповідальний виконавець програми</w:t>
            </w:r>
          </w:p>
        </w:tc>
        <w:tc>
          <w:tcPr>
            <w:tcW w:w="4766" w:type="dxa"/>
          </w:tcPr>
          <w:p w14:paraId="5102E9CF"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Тернопільська митниця</w:t>
            </w:r>
          </w:p>
        </w:tc>
      </w:tr>
      <w:tr w:rsidR="0001771E" w:rsidRPr="00280FF4" w14:paraId="24ADDBC0" w14:textId="77777777" w:rsidTr="00DF45CA">
        <w:tc>
          <w:tcPr>
            <w:tcW w:w="835" w:type="dxa"/>
          </w:tcPr>
          <w:p w14:paraId="160A1DF0"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6.</w:t>
            </w:r>
          </w:p>
        </w:tc>
        <w:tc>
          <w:tcPr>
            <w:tcW w:w="4252" w:type="dxa"/>
          </w:tcPr>
          <w:p w14:paraId="1D2B2E92"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Учасники програми</w:t>
            </w:r>
          </w:p>
        </w:tc>
        <w:tc>
          <w:tcPr>
            <w:tcW w:w="4766" w:type="dxa"/>
          </w:tcPr>
          <w:p w14:paraId="1CA65B3A"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Тернопільська митниця,</w:t>
            </w:r>
          </w:p>
          <w:p w14:paraId="35067EC9"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 xml:space="preserve">Фінансове управління Тернопільської міської ради, </w:t>
            </w:r>
          </w:p>
          <w:p w14:paraId="553AC022"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Управління економіки , промисловості та праці</w:t>
            </w:r>
          </w:p>
          <w:p w14:paraId="49E9AD65"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Тернопільської міської ради</w:t>
            </w:r>
          </w:p>
        </w:tc>
      </w:tr>
      <w:tr w:rsidR="0001771E" w:rsidRPr="00280FF4" w14:paraId="5E4F2E5B" w14:textId="77777777" w:rsidTr="00DF45CA">
        <w:tc>
          <w:tcPr>
            <w:tcW w:w="835" w:type="dxa"/>
          </w:tcPr>
          <w:p w14:paraId="3CD42958"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7.</w:t>
            </w:r>
          </w:p>
        </w:tc>
        <w:tc>
          <w:tcPr>
            <w:tcW w:w="4252" w:type="dxa"/>
          </w:tcPr>
          <w:p w14:paraId="3242F195"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Термін реалізації програми</w:t>
            </w:r>
          </w:p>
        </w:tc>
        <w:tc>
          <w:tcPr>
            <w:tcW w:w="4766" w:type="dxa"/>
          </w:tcPr>
          <w:p w14:paraId="4D3AA816"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2025-2026</w:t>
            </w:r>
          </w:p>
        </w:tc>
      </w:tr>
      <w:tr w:rsidR="0001771E" w:rsidRPr="00280FF4" w14:paraId="45EF502D" w14:textId="77777777" w:rsidTr="00DF45CA">
        <w:tc>
          <w:tcPr>
            <w:tcW w:w="835" w:type="dxa"/>
          </w:tcPr>
          <w:p w14:paraId="1EB23526"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8.</w:t>
            </w:r>
          </w:p>
        </w:tc>
        <w:tc>
          <w:tcPr>
            <w:tcW w:w="4252" w:type="dxa"/>
          </w:tcPr>
          <w:p w14:paraId="35ADAF59"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Перелік місцевих бюджетів, які беруть участь у виконання програми</w:t>
            </w:r>
          </w:p>
        </w:tc>
        <w:tc>
          <w:tcPr>
            <w:tcW w:w="4766" w:type="dxa"/>
          </w:tcPr>
          <w:p w14:paraId="632CBA2E"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місцевий бюджет Тернопільської міської територіальної громади (надалі – місцевий бюджет)</w:t>
            </w:r>
          </w:p>
        </w:tc>
      </w:tr>
      <w:tr w:rsidR="0001771E" w:rsidRPr="00280FF4" w14:paraId="6EE31D3D" w14:textId="77777777" w:rsidTr="00DF45CA">
        <w:tc>
          <w:tcPr>
            <w:tcW w:w="835" w:type="dxa"/>
          </w:tcPr>
          <w:p w14:paraId="08E3A38B"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9.</w:t>
            </w:r>
          </w:p>
        </w:tc>
        <w:tc>
          <w:tcPr>
            <w:tcW w:w="4252" w:type="dxa"/>
          </w:tcPr>
          <w:p w14:paraId="2005D321"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 xml:space="preserve">Загальний обсяг фінансових ресурсів, необхідних для реалізації програми, всього </w:t>
            </w:r>
            <w:proofErr w:type="spellStart"/>
            <w:r w:rsidRPr="00280FF4">
              <w:rPr>
                <w:rFonts w:ascii="Times New Roman" w:hAnsi="Times New Roman" w:cs="Times New Roman"/>
                <w:sz w:val="28"/>
                <w:szCs w:val="28"/>
              </w:rPr>
              <w:t>тис.грн</w:t>
            </w:r>
            <w:proofErr w:type="spellEnd"/>
            <w:r w:rsidRPr="00280FF4">
              <w:rPr>
                <w:rFonts w:ascii="Times New Roman" w:hAnsi="Times New Roman" w:cs="Times New Roman"/>
                <w:sz w:val="28"/>
                <w:szCs w:val="28"/>
              </w:rPr>
              <w:t>.</w:t>
            </w:r>
          </w:p>
          <w:p w14:paraId="1A816558"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у тому числі:</w:t>
            </w:r>
          </w:p>
        </w:tc>
        <w:tc>
          <w:tcPr>
            <w:tcW w:w="4766" w:type="dxa"/>
          </w:tcPr>
          <w:p w14:paraId="711997F7" w14:textId="77777777" w:rsidR="0001771E" w:rsidRPr="00280FF4" w:rsidRDefault="0001771E" w:rsidP="00D215CF">
            <w:pPr>
              <w:pStyle w:val="a3"/>
              <w:spacing w:after="0" w:line="240" w:lineRule="auto"/>
              <w:ind w:left="0"/>
              <w:rPr>
                <w:rFonts w:ascii="Times New Roman" w:hAnsi="Times New Roman" w:cs="Times New Roman"/>
                <w:sz w:val="28"/>
                <w:szCs w:val="28"/>
              </w:rPr>
            </w:pPr>
          </w:p>
          <w:p w14:paraId="7DE7C501" w14:textId="77777777" w:rsidR="0001771E" w:rsidRPr="00280FF4" w:rsidRDefault="0001771E" w:rsidP="00D215CF">
            <w:pPr>
              <w:pStyle w:val="a3"/>
              <w:spacing w:after="0" w:line="240" w:lineRule="auto"/>
              <w:ind w:left="0"/>
              <w:rPr>
                <w:rFonts w:ascii="Times New Roman" w:hAnsi="Times New Roman" w:cs="Times New Roman"/>
                <w:sz w:val="28"/>
                <w:szCs w:val="28"/>
              </w:rPr>
            </w:pPr>
          </w:p>
          <w:p w14:paraId="3F7DB551" w14:textId="77777777" w:rsidR="0001771E" w:rsidRPr="00280FF4" w:rsidRDefault="0001771E" w:rsidP="00D215CF">
            <w:pPr>
              <w:pStyle w:val="a3"/>
              <w:spacing w:after="0" w:line="240" w:lineRule="auto"/>
              <w:ind w:left="0"/>
              <w:rPr>
                <w:rFonts w:ascii="Times New Roman" w:hAnsi="Times New Roman" w:cs="Times New Roman"/>
                <w:sz w:val="28"/>
                <w:szCs w:val="28"/>
              </w:rPr>
            </w:pPr>
          </w:p>
          <w:p w14:paraId="54A1CB4D" w14:textId="77777777" w:rsidR="0001771E" w:rsidRPr="00280FF4" w:rsidRDefault="0001771E" w:rsidP="00D215CF">
            <w:pPr>
              <w:pStyle w:val="a3"/>
              <w:spacing w:after="0" w:line="240" w:lineRule="auto"/>
              <w:ind w:left="0"/>
              <w:rPr>
                <w:rFonts w:ascii="Times New Roman" w:hAnsi="Times New Roman" w:cs="Times New Roman"/>
                <w:sz w:val="28"/>
                <w:szCs w:val="28"/>
              </w:rPr>
            </w:pPr>
          </w:p>
          <w:p w14:paraId="5E0131DF"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500,00 тис.</w:t>
            </w:r>
            <w:r>
              <w:rPr>
                <w:rFonts w:ascii="Times New Roman" w:hAnsi="Times New Roman" w:cs="Times New Roman"/>
                <w:sz w:val="28"/>
                <w:szCs w:val="28"/>
              </w:rPr>
              <w:t xml:space="preserve"> </w:t>
            </w:r>
            <w:r w:rsidRPr="00280FF4">
              <w:rPr>
                <w:rFonts w:ascii="Times New Roman" w:hAnsi="Times New Roman" w:cs="Times New Roman"/>
                <w:sz w:val="28"/>
                <w:szCs w:val="28"/>
              </w:rPr>
              <w:t>грн</w:t>
            </w:r>
          </w:p>
        </w:tc>
      </w:tr>
      <w:tr w:rsidR="0001771E" w:rsidRPr="00280FF4" w14:paraId="1E56ACC1" w14:textId="77777777" w:rsidTr="00DF45CA">
        <w:trPr>
          <w:trHeight w:val="472"/>
        </w:trPr>
        <w:tc>
          <w:tcPr>
            <w:tcW w:w="835" w:type="dxa"/>
          </w:tcPr>
          <w:p w14:paraId="19E59636"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9.1</w:t>
            </w:r>
          </w:p>
        </w:tc>
        <w:tc>
          <w:tcPr>
            <w:tcW w:w="4252" w:type="dxa"/>
          </w:tcPr>
          <w:p w14:paraId="17C06292" w14:textId="77777777"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кошти місцевого бюджету</w:t>
            </w:r>
          </w:p>
        </w:tc>
        <w:tc>
          <w:tcPr>
            <w:tcW w:w="4766" w:type="dxa"/>
          </w:tcPr>
          <w:p w14:paraId="6083F889" w14:textId="77777777" w:rsidR="00DF45CA" w:rsidRDefault="00DF45CA" w:rsidP="00D215CF">
            <w:pPr>
              <w:pStyle w:val="a3"/>
              <w:spacing w:after="0" w:line="240" w:lineRule="auto"/>
              <w:ind w:left="0"/>
              <w:rPr>
                <w:rFonts w:ascii="Times New Roman" w:hAnsi="Times New Roman" w:cs="Times New Roman"/>
                <w:sz w:val="28"/>
                <w:szCs w:val="28"/>
              </w:rPr>
            </w:pPr>
          </w:p>
          <w:p w14:paraId="462BEE02" w14:textId="255F9FD8" w:rsidR="0001771E" w:rsidRPr="00280FF4" w:rsidRDefault="0001771E" w:rsidP="00D215CF">
            <w:pPr>
              <w:pStyle w:val="a3"/>
              <w:spacing w:after="0" w:line="240" w:lineRule="auto"/>
              <w:ind w:left="0"/>
              <w:rPr>
                <w:rFonts w:ascii="Times New Roman" w:hAnsi="Times New Roman" w:cs="Times New Roman"/>
                <w:sz w:val="28"/>
                <w:szCs w:val="28"/>
              </w:rPr>
            </w:pPr>
            <w:r w:rsidRPr="00280FF4">
              <w:rPr>
                <w:rFonts w:ascii="Times New Roman" w:hAnsi="Times New Roman" w:cs="Times New Roman"/>
                <w:sz w:val="28"/>
                <w:szCs w:val="28"/>
              </w:rPr>
              <w:t>500,00 тис.</w:t>
            </w:r>
            <w:r>
              <w:rPr>
                <w:rFonts w:ascii="Times New Roman" w:hAnsi="Times New Roman" w:cs="Times New Roman"/>
                <w:sz w:val="28"/>
                <w:szCs w:val="28"/>
              </w:rPr>
              <w:t xml:space="preserve"> </w:t>
            </w:r>
            <w:r w:rsidRPr="00280FF4">
              <w:rPr>
                <w:rFonts w:ascii="Times New Roman" w:hAnsi="Times New Roman" w:cs="Times New Roman"/>
                <w:sz w:val="28"/>
                <w:szCs w:val="28"/>
              </w:rPr>
              <w:t>грн</w:t>
            </w:r>
          </w:p>
        </w:tc>
      </w:tr>
    </w:tbl>
    <w:p w14:paraId="7E2E1C69" w14:textId="77777777" w:rsidR="0001771E" w:rsidRPr="00280FF4" w:rsidRDefault="0001771E" w:rsidP="00474005">
      <w:pPr>
        <w:pStyle w:val="a3"/>
        <w:spacing w:after="0" w:line="240" w:lineRule="auto"/>
        <w:rPr>
          <w:rFonts w:ascii="Times New Roman" w:hAnsi="Times New Roman" w:cs="Times New Roman"/>
          <w:sz w:val="28"/>
          <w:szCs w:val="28"/>
        </w:rPr>
      </w:pPr>
    </w:p>
    <w:p w14:paraId="48610FA6" w14:textId="77777777" w:rsidR="0001771E" w:rsidRPr="00280FF4" w:rsidRDefault="0001771E" w:rsidP="00D66EA1">
      <w:pPr>
        <w:pStyle w:val="a3"/>
        <w:numPr>
          <w:ilvl w:val="0"/>
          <w:numId w:val="1"/>
        </w:numPr>
        <w:spacing w:after="120" w:line="240" w:lineRule="auto"/>
        <w:ind w:left="714" w:hanging="357"/>
        <w:jc w:val="center"/>
        <w:rPr>
          <w:rFonts w:ascii="Times New Roman" w:hAnsi="Times New Roman" w:cs="Times New Roman"/>
          <w:b/>
          <w:bCs/>
          <w:sz w:val="28"/>
          <w:szCs w:val="28"/>
        </w:rPr>
      </w:pPr>
      <w:r w:rsidRPr="00280FF4">
        <w:rPr>
          <w:rFonts w:ascii="Times New Roman" w:hAnsi="Times New Roman" w:cs="Times New Roman"/>
          <w:b/>
          <w:bCs/>
          <w:sz w:val="28"/>
          <w:szCs w:val="28"/>
        </w:rPr>
        <w:t>Визначення проблеми, на розв’язання якої спрямована Програма</w:t>
      </w:r>
    </w:p>
    <w:p w14:paraId="4EA240ED" w14:textId="77777777" w:rsidR="0001771E" w:rsidRPr="00280FF4" w:rsidRDefault="0001771E" w:rsidP="00850745">
      <w:pPr>
        <w:spacing w:after="0" w:line="240" w:lineRule="auto"/>
        <w:ind w:firstLine="360"/>
        <w:jc w:val="both"/>
        <w:rPr>
          <w:rFonts w:ascii="Times New Roman" w:hAnsi="Times New Roman" w:cs="Times New Roman"/>
          <w:sz w:val="28"/>
          <w:szCs w:val="28"/>
        </w:rPr>
      </w:pPr>
      <w:r w:rsidRPr="00280FF4">
        <w:rPr>
          <w:rFonts w:ascii="Times New Roman" w:hAnsi="Times New Roman" w:cs="Times New Roman"/>
          <w:sz w:val="28"/>
          <w:szCs w:val="28"/>
        </w:rPr>
        <w:t xml:space="preserve">Тернопільська митниця (далі – Митниця) є митним органом, який у зоні своєї діяльності безпосередньо здійснює митну справу, забезпечує виконання завдань, покладених на митні органи,  а також реалізацію делегованих повноважень Державної митної служби України як її відокремлений підрозділ. </w:t>
      </w:r>
      <w:r w:rsidRPr="00280FF4">
        <w:rPr>
          <w:rFonts w:ascii="Times New Roman" w:hAnsi="Times New Roman" w:cs="Times New Roman"/>
          <w:sz w:val="28"/>
          <w:szCs w:val="28"/>
        </w:rPr>
        <w:lastRenderedPageBreak/>
        <w:t>Діяльність Митниці регламентується Положенням про Тернопільську митницю, затвердженим наказом Державної митної служби України від 29.10.2020 № 489 «Про затвердження положень про територіальні органи Держмитслужби».</w:t>
      </w:r>
    </w:p>
    <w:p w14:paraId="41A193F9" w14:textId="77777777" w:rsidR="0001771E" w:rsidRPr="00280FF4" w:rsidRDefault="0001771E" w:rsidP="00BD6192">
      <w:pPr>
        <w:spacing w:after="0" w:line="240" w:lineRule="auto"/>
        <w:ind w:firstLine="360"/>
        <w:jc w:val="both"/>
        <w:rPr>
          <w:rFonts w:ascii="Times New Roman" w:hAnsi="Times New Roman" w:cs="Times New Roman"/>
          <w:sz w:val="28"/>
          <w:szCs w:val="28"/>
        </w:rPr>
      </w:pPr>
      <w:r w:rsidRPr="00280FF4">
        <w:rPr>
          <w:rFonts w:ascii="Times New Roman" w:hAnsi="Times New Roman" w:cs="Times New Roman"/>
          <w:sz w:val="28"/>
          <w:szCs w:val="28"/>
        </w:rPr>
        <w:t>Зоною діяльності Митниці є територія Тернопільської області, Україна.</w:t>
      </w:r>
    </w:p>
    <w:p w14:paraId="6EB6830F" w14:textId="77777777" w:rsidR="0001771E" w:rsidRPr="00280FF4" w:rsidRDefault="0001771E" w:rsidP="00BD6192">
      <w:pPr>
        <w:spacing w:after="0" w:line="240" w:lineRule="auto"/>
        <w:ind w:firstLine="360"/>
        <w:jc w:val="both"/>
        <w:rPr>
          <w:rFonts w:ascii="Times New Roman" w:hAnsi="Times New Roman" w:cs="Times New Roman"/>
          <w:sz w:val="28"/>
          <w:szCs w:val="28"/>
        </w:rPr>
      </w:pPr>
      <w:r w:rsidRPr="00280FF4">
        <w:rPr>
          <w:rFonts w:ascii="Times New Roman" w:hAnsi="Times New Roman" w:cs="Times New Roman"/>
          <w:sz w:val="28"/>
          <w:szCs w:val="28"/>
        </w:rPr>
        <w:t>Основними завданнями Митниці є:</w:t>
      </w:r>
    </w:p>
    <w:p w14:paraId="6ACEBADA" w14:textId="77777777" w:rsidR="0001771E" w:rsidRPr="00280FF4" w:rsidRDefault="0001771E" w:rsidP="00BD6192">
      <w:pPr>
        <w:spacing w:after="0" w:line="240" w:lineRule="auto"/>
        <w:ind w:firstLine="360"/>
        <w:jc w:val="both"/>
        <w:rPr>
          <w:rFonts w:ascii="Times New Roman" w:hAnsi="Times New Roman" w:cs="Times New Roman"/>
          <w:sz w:val="28"/>
          <w:szCs w:val="28"/>
        </w:rPr>
      </w:pPr>
      <w:r w:rsidRPr="00280FF4">
        <w:rPr>
          <w:rFonts w:ascii="Times New Roman" w:hAnsi="Times New Roman" w:cs="Times New Roman"/>
          <w:sz w:val="28"/>
          <w:szCs w:val="28"/>
        </w:rPr>
        <w:t>1) забезпечення в межах повноважень реалізації державної митної політики та державної політики у сфері боротьби з правопорушеннями під час застосування законодавства з питань митної справи, запобігання та протидії контрабанді, боротьби з порушеннями митних правил;</w:t>
      </w:r>
    </w:p>
    <w:p w14:paraId="17E32653" w14:textId="77777777" w:rsidR="0001771E" w:rsidRPr="00280FF4" w:rsidRDefault="0001771E" w:rsidP="006E0348">
      <w:pPr>
        <w:spacing w:after="0" w:line="240" w:lineRule="auto"/>
        <w:ind w:firstLine="360"/>
        <w:jc w:val="both"/>
        <w:rPr>
          <w:rFonts w:ascii="Times New Roman" w:hAnsi="Times New Roman" w:cs="Times New Roman"/>
          <w:sz w:val="28"/>
          <w:szCs w:val="28"/>
        </w:rPr>
      </w:pPr>
      <w:r w:rsidRPr="00280FF4">
        <w:rPr>
          <w:rFonts w:ascii="Times New Roman" w:hAnsi="Times New Roman" w:cs="Times New Roman"/>
          <w:sz w:val="28"/>
          <w:szCs w:val="28"/>
        </w:rPr>
        <w:t>2) здійснення в межах повноважень контролю за порядком та умовами переміщення товарів через митний кордон України, їх митний контроль та митне оформлення, застосування механізмів тарифного і нетарифного регулювання зовнішньоекономічної діяльності, справляння митних платежів, ведення митної статистики, обмін митною інформацією, ведення Української класифікації товарів зовнішньоекономічної діяльності, здійснення відповідно до закону державного контролю нехарчової продукції при її ввезенні на митну територію України, організація та забезпечення здійснення інших заходів, спрямованих на реалізацію державної митної політики, що становлять митну справу.</w:t>
      </w:r>
    </w:p>
    <w:p w14:paraId="0041EBA3" w14:textId="77777777" w:rsidR="0001771E" w:rsidRPr="00280FF4" w:rsidRDefault="0001771E" w:rsidP="002C6612">
      <w:pPr>
        <w:spacing w:after="0" w:line="240" w:lineRule="auto"/>
        <w:jc w:val="both"/>
        <w:rPr>
          <w:rFonts w:ascii="Times New Roman" w:hAnsi="Times New Roman" w:cs="Times New Roman"/>
          <w:sz w:val="28"/>
          <w:szCs w:val="28"/>
        </w:rPr>
      </w:pPr>
      <w:r w:rsidRPr="00280FF4">
        <w:rPr>
          <w:rFonts w:ascii="Times New Roman" w:hAnsi="Times New Roman" w:cs="Times New Roman"/>
          <w:sz w:val="28"/>
          <w:szCs w:val="28"/>
        </w:rPr>
        <w:tab/>
        <w:t>Митний пост «Тернопіль», до складу якого входить чотири відділи митного оформлення, здійснює свою діяльність та митні формальності на території м. Тернопіль, Тернопільського та Кременецького районів. З них три відділи митного оформлення розташовані безпосередньо у місті Тернопіль. У місцях розташування цих відділів створені усі умови (наявна відповідна інфраструктура) з метою оперативного проведення експортно-імпортних операцій підприємствами.</w:t>
      </w:r>
    </w:p>
    <w:p w14:paraId="7BF98981" w14:textId="77777777" w:rsidR="0001771E" w:rsidRPr="00280FF4" w:rsidRDefault="0001771E" w:rsidP="002C6612">
      <w:pPr>
        <w:spacing w:after="0" w:line="240" w:lineRule="auto"/>
        <w:ind w:firstLine="708"/>
        <w:jc w:val="both"/>
        <w:rPr>
          <w:rFonts w:ascii="Times New Roman" w:hAnsi="Times New Roman" w:cs="Times New Roman"/>
          <w:sz w:val="28"/>
          <w:szCs w:val="28"/>
        </w:rPr>
      </w:pPr>
      <w:r w:rsidRPr="00280FF4">
        <w:rPr>
          <w:rFonts w:ascii="Times New Roman" w:hAnsi="Times New Roman" w:cs="Times New Roman"/>
          <w:sz w:val="28"/>
          <w:szCs w:val="28"/>
        </w:rPr>
        <w:t xml:space="preserve">Так, зокрема, впродовж січня – травня 2025 року Митниця забезпечила оформлення 22 816 митних декларацій, що свідчить про стабільну активність зовнішньоекономічної діяльності у регіоні. Загальний товарообіг склав 726 мільйонів доларів США. Імпортні операції залишаються провідними – оформлено 12 406 декларацій, обсяг ввезених товарів сягнув понад 380 мільйонів доларів, що на 9,5% більше, ніж аналогічний період минулого року. Водночас експортна діяльність демонструє значний потенціал: 10 410 декларацій на загальну суму майже 346 мільйонів доларів, що на 12,6% перевищує тогорічний показник, свідчать про успішний вихід підприємств на міжнародні ринки. Митне оформлення здійснювали 673 суб’єкти зовнішньоекономічної діяльності: з них 373 – представники Тернопільської області; а 300 – підприємства з інших областей України. Крім того, 190 підприємств мають акредитацію безпосередньо у місті Тернопіль. </w:t>
      </w:r>
    </w:p>
    <w:p w14:paraId="2F1D0A09" w14:textId="77777777" w:rsidR="0001771E" w:rsidRPr="00737413" w:rsidRDefault="0001771E" w:rsidP="002C6612">
      <w:pPr>
        <w:spacing w:after="0" w:line="240" w:lineRule="auto"/>
        <w:ind w:firstLine="708"/>
        <w:jc w:val="both"/>
        <w:rPr>
          <w:rFonts w:ascii="Times New Roman" w:hAnsi="Times New Roman" w:cs="Times New Roman"/>
          <w:sz w:val="28"/>
          <w:szCs w:val="28"/>
        </w:rPr>
      </w:pPr>
      <w:r w:rsidRPr="00737413">
        <w:rPr>
          <w:rFonts w:ascii="Times New Roman" w:hAnsi="Times New Roman" w:cs="Times New Roman"/>
          <w:sz w:val="28"/>
          <w:szCs w:val="28"/>
        </w:rPr>
        <w:t>Тернопільською митницею до бюджету Тернопільської міської територіальної громади у 2024 році  перераховано податку з доходів фізичних осіб на суму 6 531,00 тис грн, а за перше півріччя 2025 року – 3 515,3 тис грн.</w:t>
      </w:r>
    </w:p>
    <w:p w14:paraId="0816B9FD" w14:textId="77777777" w:rsidR="0001771E" w:rsidRPr="00280FF4" w:rsidRDefault="0001771E" w:rsidP="002C6612">
      <w:pPr>
        <w:spacing w:after="0" w:line="240" w:lineRule="auto"/>
        <w:ind w:firstLine="708"/>
        <w:jc w:val="both"/>
        <w:rPr>
          <w:rFonts w:ascii="Times New Roman" w:hAnsi="Times New Roman" w:cs="Times New Roman"/>
          <w:sz w:val="28"/>
          <w:szCs w:val="28"/>
        </w:rPr>
      </w:pPr>
      <w:r w:rsidRPr="00737413">
        <w:rPr>
          <w:rFonts w:ascii="Times New Roman" w:hAnsi="Times New Roman" w:cs="Times New Roman"/>
          <w:sz w:val="28"/>
          <w:szCs w:val="28"/>
        </w:rPr>
        <w:t>Це свідчить про зростання довіри до Тернопільської митниці як учасника</w:t>
      </w:r>
      <w:r w:rsidRPr="00280FF4">
        <w:rPr>
          <w:rFonts w:ascii="Times New Roman" w:hAnsi="Times New Roman" w:cs="Times New Roman"/>
          <w:sz w:val="28"/>
          <w:szCs w:val="28"/>
        </w:rPr>
        <w:t xml:space="preserve"> зовнішньоекономічної діяльності та партнера для бізнесу. </w:t>
      </w:r>
    </w:p>
    <w:p w14:paraId="6AE9D3A8" w14:textId="77777777" w:rsidR="0001771E" w:rsidRPr="00280FF4" w:rsidRDefault="0001771E" w:rsidP="006E0348">
      <w:pPr>
        <w:spacing w:after="0" w:line="240" w:lineRule="auto"/>
        <w:jc w:val="both"/>
        <w:rPr>
          <w:rFonts w:ascii="Times New Roman" w:hAnsi="Times New Roman" w:cs="Times New Roman"/>
          <w:color w:val="FF0000"/>
          <w:sz w:val="28"/>
          <w:szCs w:val="28"/>
        </w:rPr>
      </w:pPr>
      <w:r w:rsidRPr="00280FF4">
        <w:rPr>
          <w:rFonts w:ascii="Times New Roman" w:hAnsi="Times New Roman" w:cs="Times New Roman"/>
          <w:sz w:val="28"/>
          <w:szCs w:val="28"/>
        </w:rPr>
        <w:tab/>
        <w:t xml:space="preserve">Позитивна динаміка у зростанні обсягів товарообігу на Тернопільщині може свідчити про підвищення інвестиційного потенціалу регіону та Тернопільської громади зокрема. А це в свою чергу сприяє збільшенню </w:t>
      </w:r>
      <w:r w:rsidRPr="00280FF4">
        <w:rPr>
          <w:rFonts w:ascii="Times New Roman" w:hAnsi="Times New Roman" w:cs="Times New Roman"/>
          <w:sz w:val="28"/>
          <w:szCs w:val="28"/>
        </w:rPr>
        <w:lastRenderedPageBreak/>
        <w:t>кількість робочих місць та надходження відповідних податків до бюджету громади.</w:t>
      </w:r>
    </w:p>
    <w:p w14:paraId="2769CF71" w14:textId="77777777" w:rsidR="0001771E" w:rsidRPr="00280FF4" w:rsidRDefault="0001771E" w:rsidP="000125C5">
      <w:pPr>
        <w:spacing w:after="0" w:line="240" w:lineRule="auto"/>
        <w:ind w:firstLine="708"/>
        <w:jc w:val="both"/>
        <w:rPr>
          <w:rFonts w:ascii="Times New Roman" w:hAnsi="Times New Roman" w:cs="Times New Roman"/>
          <w:sz w:val="28"/>
          <w:szCs w:val="28"/>
        </w:rPr>
      </w:pPr>
      <w:r w:rsidRPr="00280FF4">
        <w:rPr>
          <w:rFonts w:ascii="Times New Roman" w:hAnsi="Times New Roman" w:cs="Times New Roman"/>
          <w:sz w:val="28"/>
          <w:szCs w:val="28"/>
        </w:rPr>
        <w:t>З метою подальшого сприяння зовнішньоекономічної діяльності в регіоні, пришвидшення здійснення митного оформлення товарів, транспортних засобів комерційного призначення, Митницею на постійній основі проводяться консультативно-роз’яснювальні роботи із суб’єктами ЗЕД щодо актуальних змін у митному законодавстві; проводяться роботи із залучення до оформлення підприємств з інших областей України.</w:t>
      </w:r>
    </w:p>
    <w:p w14:paraId="2147DBD3" w14:textId="77777777" w:rsidR="0001771E" w:rsidRPr="00280FF4" w:rsidRDefault="0001771E" w:rsidP="00A66BD3">
      <w:pPr>
        <w:ind w:firstLine="708"/>
        <w:jc w:val="both"/>
        <w:rPr>
          <w:rFonts w:ascii="Times New Roman" w:hAnsi="Times New Roman" w:cs="Times New Roman"/>
          <w:sz w:val="28"/>
          <w:szCs w:val="28"/>
        </w:rPr>
      </w:pPr>
      <w:r w:rsidRPr="00280FF4">
        <w:rPr>
          <w:rFonts w:ascii="Times New Roman" w:hAnsi="Times New Roman" w:cs="Times New Roman"/>
          <w:sz w:val="28"/>
          <w:szCs w:val="28"/>
        </w:rPr>
        <w:t xml:space="preserve">У зв’язку з неналежним технічним станом адміністративної будівлі та службових виробничих приміщень Митниці за адресою: м. Тернопіль, вул. Текстильна, 38,  які були пошкоджені в результаті збройної агресії російської федерації проти України 25 травня 2025 року, Митниця не має можливості в повній мірі виконувати свої функції та завдання учасника зовнішньоекономічного процесу, а також делеговані Державною митною службою України повноваження. </w:t>
      </w:r>
    </w:p>
    <w:p w14:paraId="5CC8E2DA" w14:textId="77777777" w:rsidR="0001771E" w:rsidRPr="00737413" w:rsidRDefault="0001771E" w:rsidP="003B6EBE">
      <w:pPr>
        <w:pStyle w:val="a3"/>
        <w:numPr>
          <w:ilvl w:val="0"/>
          <w:numId w:val="1"/>
        </w:numPr>
        <w:jc w:val="both"/>
        <w:rPr>
          <w:rFonts w:ascii="Times New Roman" w:hAnsi="Times New Roman" w:cs="Times New Roman"/>
          <w:b/>
          <w:bCs/>
          <w:sz w:val="28"/>
          <w:szCs w:val="28"/>
        </w:rPr>
      </w:pPr>
      <w:r w:rsidRPr="00737413">
        <w:rPr>
          <w:rFonts w:ascii="Times New Roman" w:hAnsi="Times New Roman" w:cs="Times New Roman"/>
          <w:b/>
          <w:bCs/>
          <w:sz w:val="28"/>
          <w:szCs w:val="28"/>
        </w:rPr>
        <w:t>Визначення мети Програми</w:t>
      </w:r>
    </w:p>
    <w:p w14:paraId="21B39DB0" w14:textId="77777777" w:rsidR="0001771E" w:rsidRDefault="0001771E" w:rsidP="004700FF">
      <w:pPr>
        <w:ind w:firstLine="360"/>
        <w:jc w:val="both"/>
        <w:rPr>
          <w:rFonts w:ascii="Times New Roman" w:hAnsi="Times New Roman" w:cs="Times New Roman"/>
          <w:sz w:val="28"/>
          <w:szCs w:val="28"/>
        </w:rPr>
      </w:pPr>
      <w:r w:rsidRPr="00737413">
        <w:rPr>
          <w:rFonts w:ascii="Times New Roman" w:hAnsi="Times New Roman" w:cs="Times New Roman"/>
          <w:sz w:val="28"/>
          <w:szCs w:val="28"/>
        </w:rPr>
        <w:t>Головною метою Програми є забезпечення виконання покладених на Тернопільську митницю завдань у зоні своєї діяльності, а також налагодження дієвої співпраці митних органів та органів місцевого самоврядування в частині створення сприятливих умов для учасників ЗЕД та сприяння збільшенню товарообігу.</w:t>
      </w:r>
    </w:p>
    <w:p w14:paraId="28C1E2F3" w14:textId="77777777" w:rsidR="00DF45CA" w:rsidRPr="00737413" w:rsidRDefault="00DF45CA" w:rsidP="004700FF">
      <w:pPr>
        <w:ind w:firstLine="360"/>
        <w:jc w:val="both"/>
        <w:rPr>
          <w:rFonts w:ascii="Times New Roman" w:hAnsi="Times New Roman" w:cs="Times New Roman"/>
          <w:sz w:val="28"/>
          <w:szCs w:val="28"/>
        </w:rPr>
      </w:pPr>
    </w:p>
    <w:p w14:paraId="02B53046" w14:textId="77777777" w:rsidR="0001771E" w:rsidRPr="00280FF4" w:rsidRDefault="0001771E" w:rsidP="0066402B">
      <w:pPr>
        <w:ind w:firstLine="360"/>
        <w:jc w:val="both"/>
        <w:rPr>
          <w:rFonts w:ascii="Times New Roman" w:hAnsi="Times New Roman" w:cs="Times New Roman"/>
          <w:b/>
          <w:bCs/>
          <w:sz w:val="28"/>
          <w:szCs w:val="28"/>
        </w:rPr>
      </w:pPr>
      <w:r w:rsidRPr="00280FF4">
        <w:rPr>
          <w:rFonts w:ascii="Times New Roman" w:hAnsi="Times New Roman" w:cs="Times New Roman"/>
          <w:b/>
          <w:bCs/>
          <w:sz w:val="28"/>
          <w:szCs w:val="28"/>
        </w:rPr>
        <w:t xml:space="preserve">4. Обґрунтування шляхів і засобів розв’язання проблеми, обсяги та джерела фінансування </w:t>
      </w:r>
    </w:p>
    <w:p w14:paraId="7C099DE8" w14:textId="77777777" w:rsidR="0001771E" w:rsidRPr="00280FF4" w:rsidRDefault="0001771E" w:rsidP="006B79C6">
      <w:pPr>
        <w:spacing w:after="0" w:line="240" w:lineRule="auto"/>
        <w:ind w:firstLine="360"/>
        <w:jc w:val="both"/>
        <w:rPr>
          <w:rFonts w:ascii="Times New Roman" w:hAnsi="Times New Roman" w:cs="Times New Roman"/>
          <w:sz w:val="28"/>
          <w:szCs w:val="28"/>
        </w:rPr>
      </w:pPr>
      <w:r w:rsidRPr="00280FF4">
        <w:rPr>
          <w:rFonts w:ascii="Times New Roman" w:hAnsi="Times New Roman" w:cs="Times New Roman"/>
          <w:sz w:val="28"/>
          <w:szCs w:val="28"/>
        </w:rPr>
        <w:t xml:space="preserve">   Реалізація заходів програми сприятиме створенню сприятливих умов для ведення бізнесу  та інвестиційної привабливості громади.</w:t>
      </w:r>
    </w:p>
    <w:p w14:paraId="17FBBB22" w14:textId="77777777" w:rsidR="0001771E" w:rsidRPr="00280FF4" w:rsidRDefault="0001771E" w:rsidP="006B79C6">
      <w:pPr>
        <w:spacing w:after="0" w:line="240" w:lineRule="auto"/>
        <w:ind w:firstLine="360"/>
        <w:jc w:val="both"/>
        <w:rPr>
          <w:rFonts w:ascii="Times New Roman" w:hAnsi="Times New Roman" w:cs="Times New Roman"/>
          <w:sz w:val="28"/>
          <w:szCs w:val="28"/>
        </w:rPr>
      </w:pPr>
      <w:r w:rsidRPr="00280FF4">
        <w:rPr>
          <w:rFonts w:ascii="Times New Roman" w:hAnsi="Times New Roman" w:cs="Times New Roman"/>
          <w:sz w:val="28"/>
          <w:szCs w:val="28"/>
        </w:rPr>
        <w:t xml:space="preserve"> Фінансове забезпечення Програми здійснюється за рахунок коштів місцевого бюджету Тернопільської міської територіальної громади. Додатковими джерелами фінансування Програми є інші джерела фінансування, не заборонені законодавством.</w:t>
      </w:r>
    </w:p>
    <w:p w14:paraId="2F46B67C" w14:textId="77777777" w:rsidR="0001771E" w:rsidRPr="00280FF4" w:rsidRDefault="0001771E" w:rsidP="002E2198">
      <w:pPr>
        <w:spacing w:after="0" w:line="240" w:lineRule="auto"/>
        <w:ind w:firstLine="360"/>
        <w:jc w:val="center"/>
        <w:rPr>
          <w:rFonts w:ascii="Times New Roman" w:hAnsi="Times New Roman" w:cs="Times New Roman"/>
          <w:sz w:val="28"/>
          <w:szCs w:val="28"/>
        </w:rPr>
      </w:pPr>
      <w:r w:rsidRPr="00280FF4">
        <w:rPr>
          <w:rFonts w:ascii="Times New Roman" w:hAnsi="Times New Roman" w:cs="Times New Roman"/>
          <w:sz w:val="28"/>
          <w:szCs w:val="28"/>
        </w:rPr>
        <w:t>Ресурсне забезпечення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1559"/>
        <w:gridCol w:w="1267"/>
        <w:gridCol w:w="2408"/>
      </w:tblGrid>
      <w:tr w:rsidR="0001771E" w:rsidRPr="00280FF4" w14:paraId="7BF772B2" w14:textId="77777777">
        <w:tc>
          <w:tcPr>
            <w:tcW w:w="4395" w:type="dxa"/>
            <w:tcBorders>
              <w:top w:val="nil"/>
              <w:left w:val="nil"/>
              <w:right w:val="nil"/>
            </w:tcBorders>
          </w:tcPr>
          <w:p w14:paraId="46D37030" w14:textId="77777777" w:rsidR="0001771E" w:rsidRPr="00280FF4" w:rsidRDefault="0001771E" w:rsidP="00D215CF">
            <w:pPr>
              <w:spacing w:after="0" w:line="240" w:lineRule="auto"/>
              <w:jc w:val="center"/>
              <w:rPr>
                <w:rFonts w:ascii="Times New Roman" w:hAnsi="Times New Roman" w:cs="Times New Roman"/>
                <w:sz w:val="28"/>
                <w:szCs w:val="28"/>
              </w:rPr>
            </w:pPr>
          </w:p>
        </w:tc>
        <w:tc>
          <w:tcPr>
            <w:tcW w:w="1559" w:type="dxa"/>
            <w:tcBorders>
              <w:top w:val="nil"/>
              <w:left w:val="nil"/>
              <w:right w:val="nil"/>
            </w:tcBorders>
          </w:tcPr>
          <w:p w14:paraId="3883C3AB" w14:textId="77777777" w:rsidR="0001771E" w:rsidRPr="00280FF4" w:rsidRDefault="0001771E" w:rsidP="00D215CF">
            <w:pPr>
              <w:spacing w:after="0" w:line="240" w:lineRule="auto"/>
              <w:jc w:val="center"/>
              <w:rPr>
                <w:rFonts w:ascii="Times New Roman" w:hAnsi="Times New Roman" w:cs="Times New Roman"/>
                <w:sz w:val="28"/>
                <w:szCs w:val="28"/>
              </w:rPr>
            </w:pPr>
          </w:p>
        </w:tc>
        <w:tc>
          <w:tcPr>
            <w:tcW w:w="1267" w:type="dxa"/>
            <w:tcBorders>
              <w:top w:val="nil"/>
              <w:left w:val="nil"/>
              <w:right w:val="nil"/>
            </w:tcBorders>
          </w:tcPr>
          <w:p w14:paraId="31F655FB" w14:textId="77777777" w:rsidR="0001771E" w:rsidRPr="00280FF4" w:rsidRDefault="0001771E" w:rsidP="00D215CF">
            <w:pPr>
              <w:spacing w:after="0" w:line="240" w:lineRule="auto"/>
              <w:jc w:val="center"/>
              <w:rPr>
                <w:rFonts w:ascii="Times New Roman" w:hAnsi="Times New Roman" w:cs="Times New Roman"/>
                <w:sz w:val="28"/>
                <w:szCs w:val="28"/>
              </w:rPr>
            </w:pPr>
          </w:p>
        </w:tc>
        <w:tc>
          <w:tcPr>
            <w:tcW w:w="2408" w:type="dxa"/>
            <w:tcBorders>
              <w:top w:val="nil"/>
              <w:left w:val="nil"/>
              <w:right w:val="nil"/>
            </w:tcBorders>
          </w:tcPr>
          <w:p w14:paraId="524D5660" w14:textId="77777777" w:rsidR="0001771E" w:rsidRPr="00280FF4" w:rsidRDefault="0001771E" w:rsidP="00D215CF">
            <w:pPr>
              <w:spacing w:after="0" w:line="240" w:lineRule="auto"/>
              <w:jc w:val="center"/>
              <w:rPr>
                <w:rFonts w:ascii="Times New Roman" w:hAnsi="Times New Roman" w:cs="Times New Roman"/>
                <w:sz w:val="28"/>
                <w:szCs w:val="28"/>
              </w:rPr>
            </w:pPr>
            <w:r w:rsidRPr="00280FF4">
              <w:rPr>
                <w:rFonts w:ascii="Times New Roman" w:hAnsi="Times New Roman" w:cs="Times New Roman"/>
                <w:sz w:val="24"/>
                <w:szCs w:val="24"/>
              </w:rPr>
              <w:t>тис.</w:t>
            </w:r>
            <w:r>
              <w:rPr>
                <w:rFonts w:ascii="Times New Roman" w:hAnsi="Times New Roman" w:cs="Times New Roman"/>
                <w:sz w:val="24"/>
                <w:szCs w:val="24"/>
              </w:rPr>
              <w:t xml:space="preserve"> </w:t>
            </w:r>
            <w:r w:rsidRPr="00280FF4">
              <w:rPr>
                <w:rFonts w:ascii="Times New Roman" w:hAnsi="Times New Roman" w:cs="Times New Roman"/>
                <w:sz w:val="24"/>
                <w:szCs w:val="24"/>
              </w:rPr>
              <w:t>грн</w:t>
            </w:r>
            <w:r w:rsidRPr="00280FF4">
              <w:rPr>
                <w:rFonts w:ascii="Times New Roman" w:hAnsi="Times New Roman" w:cs="Times New Roman"/>
                <w:sz w:val="28"/>
                <w:szCs w:val="28"/>
              </w:rPr>
              <w:t>.</w:t>
            </w:r>
          </w:p>
        </w:tc>
      </w:tr>
      <w:tr w:rsidR="0001771E" w:rsidRPr="00280FF4" w14:paraId="7F8D0D73" w14:textId="77777777">
        <w:tc>
          <w:tcPr>
            <w:tcW w:w="4395" w:type="dxa"/>
          </w:tcPr>
          <w:p w14:paraId="5EF7FDFD" w14:textId="77777777" w:rsidR="0001771E" w:rsidRPr="00280FF4" w:rsidRDefault="0001771E" w:rsidP="00D215CF">
            <w:pPr>
              <w:spacing w:after="0" w:line="240" w:lineRule="auto"/>
              <w:jc w:val="center"/>
              <w:rPr>
                <w:rFonts w:ascii="Times New Roman" w:hAnsi="Times New Roman" w:cs="Times New Roman"/>
                <w:sz w:val="24"/>
                <w:szCs w:val="24"/>
              </w:rPr>
            </w:pPr>
            <w:r w:rsidRPr="00280FF4">
              <w:rPr>
                <w:rFonts w:ascii="Times New Roman" w:hAnsi="Times New Roman" w:cs="Times New Roman"/>
                <w:sz w:val="24"/>
                <w:szCs w:val="24"/>
              </w:rPr>
              <w:t>Обсяг коштів, які пропонуються залучити на виконання програми</w:t>
            </w:r>
          </w:p>
        </w:tc>
        <w:tc>
          <w:tcPr>
            <w:tcW w:w="1559" w:type="dxa"/>
          </w:tcPr>
          <w:p w14:paraId="6AD7BF54" w14:textId="77777777" w:rsidR="0001771E" w:rsidRPr="00280FF4" w:rsidRDefault="0001771E" w:rsidP="00D215CF">
            <w:pPr>
              <w:spacing w:after="0" w:line="240" w:lineRule="auto"/>
              <w:jc w:val="center"/>
              <w:rPr>
                <w:rFonts w:ascii="Times New Roman" w:hAnsi="Times New Roman" w:cs="Times New Roman"/>
                <w:sz w:val="24"/>
                <w:szCs w:val="24"/>
              </w:rPr>
            </w:pPr>
            <w:r w:rsidRPr="00280FF4">
              <w:rPr>
                <w:rFonts w:ascii="Times New Roman" w:hAnsi="Times New Roman" w:cs="Times New Roman"/>
                <w:sz w:val="24"/>
                <w:szCs w:val="24"/>
              </w:rPr>
              <w:t>2025 рік</w:t>
            </w:r>
          </w:p>
        </w:tc>
        <w:tc>
          <w:tcPr>
            <w:tcW w:w="1267" w:type="dxa"/>
          </w:tcPr>
          <w:p w14:paraId="71D3F359" w14:textId="77777777" w:rsidR="0001771E" w:rsidRPr="00280FF4" w:rsidRDefault="0001771E" w:rsidP="00D215CF">
            <w:pPr>
              <w:spacing w:after="0" w:line="240" w:lineRule="auto"/>
              <w:jc w:val="center"/>
              <w:rPr>
                <w:rFonts w:ascii="Times New Roman" w:hAnsi="Times New Roman" w:cs="Times New Roman"/>
                <w:sz w:val="24"/>
                <w:szCs w:val="24"/>
              </w:rPr>
            </w:pPr>
            <w:r w:rsidRPr="00280FF4">
              <w:rPr>
                <w:rFonts w:ascii="Times New Roman" w:hAnsi="Times New Roman" w:cs="Times New Roman"/>
                <w:sz w:val="24"/>
                <w:szCs w:val="24"/>
              </w:rPr>
              <w:t>2026 рік</w:t>
            </w:r>
          </w:p>
        </w:tc>
        <w:tc>
          <w:tcPr>
            <w:tcW w:w="2408" w:type="dxa"/>
          </w:tcPr>
          <w:p w14:paraId="6B2B84A8" w14:textId="77777777" w:rsidR="0001771E" w:rsidRPr="00280FF4" w:rsidRDefault="0001771E" w:rsidP="00D215CF">
            <w:pPr>
              <w:spacing w:after="0" w:line="240" w:lineRule="auto"/>
              <w:jc w:val="center"/>
              <w:rPr>
                <w:rFonts w:ascii="Times New Roman" w:hAnsi="Times New Roman" w:cs="Times New Roman"/>
                <w:sz w:val="24"/>
                <w:szCs w:val="24"/>
              </w:rPr>
            </w:pPr>
            <w:r w:rsidRPr="00280FF4">
              <w:rPr>
                <w:rFonts w:ascii="Times New Roman" w:hAnsi="Times New Roman" w:cs="Times New Roman"/>
                <w:sz w:val="24"/>
                <w:szCs w:val="24"/>
              </w:rPr>
              <w:t>Усього витрат на виконання програми</w:t>
            </w:r>
          </w:p>
        </w:tc>
      </w:tr>
      <w:tr w:rsidR="0001771E" w:rsidRPr="00280FF4" w14:paraId="1DF5CC63" w14:textId="77777777">
        <w:tc>
          <w:tcPr>
            <w:tcW w:w="4395" w:type="dxa"/>
          </w:tcPr>
          <w:p w14:paraId="6149EEAF" w14:textId="77777777" w:rsidR="0001771E" w:rsidRPr="00280FF4" w:rsidRDefault="0001771E" w:rsidP="00D215CF">
            <w:pPr>
              <w:spacing w:after="0" w:line="240" w:lineRule="auto"/>
              <w:jc w:val="center"/>
              <w:rPr>
                <w:rFonts w:ascii="Times New Roman" w:hAnsi="Times New Roman" w:cs="Times New Roman"/>
                <w:sz w:val="24"/>
                <w:szCs w:val="24"/>
              </w:rPr>
            </w:pPr>
            <w:r w:rsidRPr="00280FF4">
              <w:rPr>
                <w:rFonts w:ascii="Times New Roman" w:hAnsi="Times New Roman" w:cs="Times New Roman"/>
                <w:sz w:val="24"/>
                <w:szCs w:val="24"/>
              </w:rPr>
              <w:t>Обсяг ресурсів, усього</w:t>
            </w:r>
          </w:p>
          <w:p w14:paraId="6C569DCB" w14:textId="77777777" w:rsidR="0001771E" w:rsidRPr="00280FF4" w:rsidRDefault="0001771E" w:rsidP="00D215CF">
            <w:pPr>
              <w:spacing w:after="0" w:line="240" w:lineRule="auto"/>
              <w:jc w:val="center"/>
              <w:rPr>
                <w:rFonts w:ascii="Times New Roman" w:hAnsi="Times New Roman" w:cs="Times New Roman"/>
                <w:sz w:val="24"/>
                <w:szCs w:val="24"/>
              </w:rPr>
            </w:pPr>
            <w:r w:rsidRPr="00280FF4">
              <w:rPr>
                <w:rFonts w:ascii="Times New Roman" w:hAnsi="Times New Roman" w:cs="Times New Roman"/>
                <w:sz w:val="24"/>
                <w:szCs w:val="24"/>
              </w:rPr>
              <w:t>В тому числі:</w:t>
            </w:r>
          </w:p>
        </w:tc>
        <w:tc>
          <w:tcPr>
            <w:tcW w:w="1559" w:type="dxa"/>
          </w:tcPr>
          <w:p w14:paraId="51F05601" w14:textId="77777777" w:rsidR="0001771E" w:rsidRPr="00280FF4" w:rsidRDefault="0001771E" w:rsidP="00D215CF">
            <w:pPr>
              <w:spacing w:after="0" w:line="240" w:lineRule="auto"/>
              <w:jc w:val="center"/>
              <w:rPr>
                <w:rFonts w:ascii="Times New Roman" w:hAnsi="Times New Roman" w:cs="Times New Roman"/>
                <w:sz w:val="24"/>
                <w:szCs w:val="24"/>
              </w:rPr>
            </w:pPr>
            <w:r w:rsidRPr="00280FF4">
              <w:rPr>
                <w:rFonts w:ascii="Times New Roman" w:hAnsi="Times New Roman" w:cs="Times New Roman"/>
                <w:sz w:val="24"/>
                <w:szCs w:val="24"/>
              </w:rPr>
              <w:t>400,00</w:t>
            </w:r>
          </w:p>
        </w:tc>
        <w:tc>
          <w:tcPr>
            <w:tcW w:w="1267" w:type="dxa"/>
          </w:tcPr>
          <w:p w14:paraId="0C203584" w14:textId="77777777" w:rsidR="0001771E" w:rsidRPr="00280FF4" w:rsidRDefault="0001771E" w:rsidP="00D215CF">
            <w:pPr>
              <w:spacing w:after="0" w:line="240" w:lineRule="auto"/>
              <w:jc w:val="center"/>
              <w:rPr>
                <w:rFonts w:ascii="Times New Roman" w:hAnsi="Times New Roman" w:cs="Times New Roman"/>
                <w:sz w:val="24"/>
                <w:szCs w:val="24"/>
              </w:rPr>
            </w:pPr>
            <w:r w:rsidRPr="00280FF4">
              <w:rPr>
                <w:rFonts w:ascii="Times New Roman" w:hAnsi="Times New Roman" w:cs="Times New Roman"/>
                <w:sz w:val="24"/>
                <w:szCs w:val="24"/>
              </w:rPr>
              <w:t>100,00</w:t>
            </w:r>
          </w:p>
        </w:tc>
        <w:tc>
          <w:tcPr>
            <w:tcW w:w="2408" w:type="dxa"/>
          </w:tcPr>
          <w:p w14:paraId="4AB1B190" w14:textId="77777777" w:rsidR="0001771E" w:rsidRPr="00280FF4" w:rsidRDefault="0001771E" w:rsidP="00D215CF">
            <w:pPr>
              <w:spacing w:after="0" w:line="240" w:lineRule="auto"/>
              <w:jc w:val="center"/>
              <w:rPr>
                <w:rFonts w:ascii="Times New Roman" w:hAnsi="Times New Roman" w:cs="Times New Roman"/>
                <w:sz w:val="24"/>
                <w:szCs w:val="24"/>
              </w:rPr>
            </w:pPr>
            <w:r w:rsidRPr="00280FF4">
              <w:rPr>
                <w:rFonts w:ascii="Times New Roman" w:hAnsi="Times New Roman" w:cs="Times New Roman"/>
                <w:sz w:val="24"/>
                <w:szCs w:val="24"/>
              </w:rPr>
              <w:t>500,00</w:t>
            </w:r>
          </w:p>
        </w:tc>
      </w:tr>
      <w:tr w:rsidR="0001771E" w:rsidRPr="00280FF4" w14:paraId="24F362A2" w14:textId="77777777">
        <w:tc>
          <w:tcPr>
            <w:tcW w:w="4395" w:type="dxa"/>
          </w:tcPr>
          <w:p w14:paraId="79AEBB17" w14:textId="77777777" w:rsidR="0001771E" w:rsidRPr="00280FF4" w:rsidRDefault="0001771E" w:rsidP="00D215CF">
            <w:pPr>
              <w:spacing w:after="0" w:line="240" w:lineRule="auto"/>
              <w:jc w:val="center"/>
              <w:rPr>
                <w:rFonts w:ascii="Times New Roman" w:hAnsi="Times New Roman" w:cs="Times New Roman"/>
                <w:sz w:val="24"/>
                <w:szCs w:val="24"/>
              </w:rPr>
            </w:pPr>
            <w:r w:rsidRPr="00280FF4">
              <w:rPr>
                <w:rFonts w:ascii="Times New Roman" w:hAnsi="Times New Roman" w:cs="Times New Roman"/>
                <w:sz w:val="24"/>
                <w:szCs w:val="24"/>
              </w:rPr>
              <w:t>кошти місцевого бюджету</w:t>
            </w:r>
          </w:p>
        </w:tc>
        <w:tc>
          <w:tcPr>
            <w:tcW w:w="1559" w:type="dxa"/>
          </w:tcPr>
          <w:p w14:paraId="3F4C6C59" w14:textId="77777777" w:rsidR="0001771E" w:rsidRPr="00280FF4" w:rsidRDefault="0001771E" w:rsidP="00D215CF">
            <w:pPr>
              <w:spacing w:after="0" w:line="240" w:lineRule="auto"/>
              <w:jc w:val="center"/>
              <w:rPr>
                <w:rFonts w:ascii="Times New Roman" w:hAnsi="Times New Roman" w:cs="Times New Roman"/>
                <w:sz w:val="24"/>
                <w:szCs w:val="24"/>
              </w:rPr>
            </w:pPr>
            <w:r w:rsidRPr="00280FF4">
              <w:rPr>
                <w:rFonts w:ascii="Times New Roman" w:hAnsi="Times New Roman" w:cs="Times New Roman"/>
                <w:sz w:val="24"/>
                <w:szCs w:val="24"/>
              </w:rPr>
              <w:t>400,00</w:t>
            </w:r>
          </w:p>
        </w:tc>
        <w:tc>
          <w:tcPr>
            <w:tcW w:w="1267" w:type="dxa"/>
          </w:tcPr>
          <w:p w14:paraId="71E56A12" w14:textId="77777777" w:rsidR="0001771E" w:rsidRPr="00280FF4" w:rsidRDefault="0001771E" w:rsidP="00D215CF">
            <w:pPr>
              <w:spacing w:after="0" w:line="240" w:lineRule="auto"/>
              <w:jc w:val="center"/>
              <w:rPr>
                <w:rFonts w:ascii="Times New Roman" w:hAnsi="Times New Roman" w:cs="Times New Roman"/>
                <w:sz w:val="24"/>
                <w:szCs w:val="24"/>
              </w:rPr>
            </w:pPr>
            <w:r w:rsidRPr="00280FF4">
              <w:rPr>
                <w:rFonts w:ascii="Times New Roman" w:hAnsi="Times New Roman" w:cs="Times New Roman"/>
                <w:sz w:val="24"/>
                <w:szCs w:val="24"/>
              </w:rPr>
              <w:t>100,00</w:t>
            </w:r>
          </w:p>
        </w:tc>
        <w:tc>
          <w:tcPr>
            <w:tcW w:w="2408" w:type="dxa"/>
          </w:tcPr>
          <w:p w14:paraId="09232948" w14:textId="77777777" w:rsidR="0001771E" w:rsidRPr="00280FF4" w:rsidRDefault="0001771E" w:rsidP="00D215CF">
            <w:pPr>
              <w:spacing w:after="0" w:line="240" w:lineRule="auto"/>
              <w:jc w:val="center"/>
              <w:rPr>
                <w:rFonts w:ascii="Times New Roman" w:hAnsi="Times New Roman" w:cs="Times New Roman"/>
                <w:sz w:val="24"/>
                <w:szCs w:val="24"/>
              </w:rPr>
            </w:pPr>
            <w:r w:rsidRPr="00280FF4">
              <w:rPr>
                <w:rFonts w:ascii="Times New Roman" w:hAnsi="Times New Roman" w:cs="Times New Roman"/>
                <w:sz w:val="24"/>
                <w:szCs w:val="24"/>
              </w:rPr>
              <w:t>500,00</w:t>
            </w:r>
          </w:p>
        </w:tc>
      </w:tr>
    </w:tbl>
    <w:p w14:paraId="281BB286" w14:textId="77777777" w:rsidR="0001771E" w:rsidRPr="00280FF4" w:rsidRDefault="0001771E" w:rsidP="00D338A9">
      <w:pPr>
        <w:spacing w:after="0" w:line="240" w:lineRule="auto"/>
        <w:jc w:val="center"/>
        <w:rPr>
          <w:rFonts w:ascii="Times New Roman" w:hAnsi="Times New Roman" w:cs="Times New Roman"/>
          <w:b/>
          <w:bCs/>
          <w:sz w:val="28"/>
          <w:szCs w:val="28"/>
        </w:rPr>
      </w:pPr>
    </w:p>
    <w:p w14:paraId="1782B8C4" w14:textId="77777777" w:rsidR="0001771E" w:rsidRPr="00280FF4" w:rsidRDefault="0001771E" w:rsidP="00D338A9">
      <w:pPr>
        <w:spacing w:after="0" w:line="240" w:lineRule="auto"/>
        <w:jc w:val="center"/>
        <w:rPr>
          <w:rFonts w:ascii="Times New Roman" w:hAnsi="Times New Roman" w:cs="Times New Roman"/>
          <w:b/>
          <w:bCs/>
          <w:sz w:val="28"/>
          <w:szCs w:val="28"/>
        </w:rPr>
      </w:pPr>
      <w:r w:rsidRPr="00280FF4">
        <w:rPr>
          <w:rFonts w:ascii="Times New Roman" w:hAnsi="Times New Roman" w:cs="Times New Roman"/>
          <w:b/>
          <w:bCs/>
          <w:sz w:val="28"/>
          <w:szCs w:val="28"/>
        </w:rPr>
        <w:t>5. Перелік завдань і заходів програми та результативні показники</w:t>
      </w:r>
    </w:p>
    <w:p w14:paraId="0CF702F6" w14:textId="77777777" w:rsidR="0001771E" w:rsidRPr="00280FF4" w:rsidRDefault="0001771E" w:rsidP="00D338A9">
      <w:pPr>
        <w:spacing w:after="0" w:line="240" w:lineRule="auto"/>
        <w:ind w:firstLine="360"/>
        <w:jc w:val="both"/>
        <w:rPr>
          <w:rFonts w:ascii="Times New Roman" w:hAnsi="Times New Roman" w:cs="Times New Roman"/>
          <w:sz w:val="28"/>
          <w:szCs w:val="28"/>
        </w:rPr>
      </w:pPr>
    </w:p>
    <w:p w14:paraId="7B393CFA" w14:textId="77777777" w:rsidR="0001771E" w:rsidRPr="00737413" w:rsidRDefault="0001771E" w:rsidP="00D338A9">
      <w:pPr>
        <w:spacing w:after="0" w:line="240" w:lineRule="auto"/>
        <w:ind w:firstLine="360"/>
        <w:jc w:val="both"/>
        <w:rPr>
          <w:rFonts w:ascii="Times New Roman" w:hAnsi="Times New Roman" w:cs="Times New Roman"/>
          <w:sz w:val="28"/>
          <w:szCs w:val="28"/>
        </w:rPr>
      </w:pPr>
      <w:r w:rsidRPr="00737413">
        <w:rPr>
          <w:rFonts w:ascii="Times New Roman" w:hAnsi="Times New Roman" w:cs="Times New Roman"/>
          <w:sz w:val="28"/>
          <w:szCs w:val="28"/>
        </w:rPr>
        <w:t xml:space="preserve">   Завданням Програми є взаємодія органів місцевого самоврядування з Митницею, що дозволить забезпечити не лише повноцінне та своєчасне наповнення бюджету, а й сприятиме створенню сприятливих умов для </w:t>
      </w:r>
      <w:r w:rsidRPr="00737413">
        <w:rPr>
          <w:rFonts w:ascii="Times New Roman" w:hAnsi="Times New Roman" w:cs="Times New Roman"/>
          <w:sz w:val="28"/>
          <w:szCs w:val="28"/>
        </w:rPr>
        <w:lastRenderedPageBreak/>
        <w:t xml:space="preserve">пришвидшення митного оформлення товарів та транспортних засобів комерційного призначення. </w:t>
      </w:r>
    </w:p>
    <w:p w14:paraId="5DE54A10" w14:textId="77777777" w:rsidR="0001771E" w:rsidRPr="00280FF4" w:rsidRDefault="0001771E" w:rsidP="00D338A9">
      <w:pPr>
        <w:spacing w:after="0" w:line="240" w:lineRule="auto"/>
        <w:ind w:firstLine="360"/>
        <w:jc w:val="both"/>
        <w:rPr>
          <w:rFonts w:ascii="Times New Roman" w:hAnsi="Times New Roman" w:cs="Times New Roman"/>
          <w:sz w:val="28"/>
          <w:szCs w:val="28"/>
        </w:rPr>
      </w:pPr>
      <w:r w:rsidRPr="00280FF4">
        <w:rPr>
          <w:rFonts w:ascii="Times New Roman" w:hAnsi="Times New Roman" w:cs="Times New Roman"/>
          <w:sz w:val="28"/>
          <w:szCs w:val="28"/>
        </w:rPr>
        <w:t xml:space="preserve"> Програмою передбачені заходи (див. розділ 6 Програми), що спрямовані на:</w:t>
      </w:r>
    </w:p>
    <w:p w14:paraId="405742C5" w14:textId="77777777" w:rsidR="0001771E" w:rsidRPr="00280FF4" w:rsidRDefault="0001771E" w:rsidP="00D338A9">
      <w:pPr>
        <w:spacing w:after="0" w:line="240" w:lineRule="auto"/>
        <w:ind w:firstLine="360"/>
        <w:jc w:val="both"/>
        <w:rPr>
          <w:rFonts w:ascii="Times New Roman" w:hAnsi="Times New Roman" w:cs="Times New Roman"/>
          <w:sz w:val="28"/>
          <w:szCs w:val="28"/>
        </w:rPr>
      </w:pPr>
      <w:r w:rsidRPr="00280FF4">
        <w:rPr>
          <w:rFonts w:ascii="Times New Roman" w:hAnsi="Times New Roman" w:cs="Times New Roman"/>
          <w:sz w:val="28"/>
          <w:szCs w:val="28"/>
        </w:rPr>
        <w:t>- підвищення оперативного рівня здійснення митного оформлення та митного контролю;</w:t>
      </w:r>
    </w:p>
    <w:p w14:paraId="6EA95C2D" w14:textId="77777777" w:rsidR="0001771E" w:rsidRPr="00280FF4" w:rsidRDefault="0001771E" w:rsidP="00D338A9">
      <w:pPr>
        <w:spacing w:after="0" w:line="240" w:lineRule="auto"/>
        <w:ind w:firstLine="360"/>
        <w:jc w:val="both"/>
        <w:rPr>
          <w:rFonts w:ascii="Times New Roman" w:hAnsi="Times New Roman" w:cs="Times New Roman"/>
          <w:sz w:val="28"/>
          <w:szCs w:val="28"/>
        </w:rPr>
      </w:pPr>
      <w:r w:rsidRPr="00280FF4">
        <w:rPr>
          <w:rFonts w:ascii="Times New Roman" w:hAnsi="Times New Roman" w:cs="Times New Roman"/>
          <w:sz w:val="28"/>
          <w:szCs w:val="28"/>
        </w:rPr>
        <w:t>- створення умов для партнерських взаємовідносин митних органів та учасників зовнішньоекономічної діяльності;</w:t>
      </w:r>
    </w:p>
    <w:p w14:paraId="724217AA" w14:textId="77777777" w:rsidR="0001771E" w:rsidRPr="00280FF4" w:rsidRDefault="0001771E" w:rsidP="00D338A9">
      <w:pPr>
        <w:spacing w:after="0" w:line="240" w:lineRule="auto"/>
        <w:ind w:firstLine="360"/>
        <w:jc w:val="both"/>
        <w:rPr>
          <w:rFonts w:ascii="Times New Roman" w:hAnsi="Times New Roman" w:cs="Times New Roman"/>
          <w:sz w:val="28"/>
          <w:szCs w:val="28"/>
        </w:rPr>
      </w:pPr>
      <w:r w:rsidRPr="00280FF4">
        <w:rPr>
          <w:rFonts w:ascii="Times New Roman" w:hAnsi="Times New Roman" w:cs="Times New Roman"/>
          <w:sz w:val="28"/>
          <w:szCs w:val="28"/>
        </w:rPr>
        <w:t>- покращення умов обслуговування суб’єктів ЗЕД;</w:t>
      </w:r>
    </w:p>
    <w:p w14:paraId="6C92D58F" w14:textId="77777777" w:rsidR="0001771E" w:rsidRPr="00280FF4" w:rsidRDefault="0001771E" w:rsidP="00D338A9">
      <w:pPr>
        <w:spacing w:after="0" w:line="240" w:lineRule="auto"/>
        <w:ind w:firstLine="360"/>
        <w:jc w:val="both"/>
        <w:rPr>
          <w:rFonts w:ascii="Times New Roman" w:hAnsi="Times New Roman" w:cs="Times New Roman"/>
          <w:sz w:val="28"/>
          <w:szCs w:val="28"/>
        </w:rPr>
      </w:pPr>
      <w:r w:rsidRPr="00280FF4">
        <w:rPr>
          <w:rFonts w:ascii="Times New Roman" w:hAnsi="Times New Roman" w:cs="Times New Roman"/>
          <w:sz w:val="28"/>
          <w:szCs w:val="28"/>
        </w:rPr>
        <w:t>- запровадження практики європейського зразка, що передусім сприятиме відкритості та доступності інформації про митні процедури для усіх учасників ЗЕД.</w:t>
      </w:r>
    </w:p>
    <w:p w14:paraId="0A52228B" w14:textId="77777777" w:rsidR="00DF45CA" w:rsidRDefault="00DF45CA" w:rsidP="002E27D8">
      <w:pPr>
        <w:spacing w:after="0" w:line="240" w:lineRule="auto"/>
        <w:ind w:firstLine="360"/>
        <w:rPr>
          <w:rFonts w:ascii="Times New Roman" w:hAnsi="Times New Roman" w:cs="Times New Roman"/>
          <w:b/>
          <w:bCs/>
          <w:sz w:val="28"/>
          <w:szCs w:val="28"/>
        </w:rPr>
      </w:pPr>
    </w:p>
    <w:p w14:paraId="5817B214" w14:textId="312C44A4" w:rsidR="0001771E" w:rsidRPr="00280FF4" w:rsidRDefault="0001771E" w:rsidP="002E27D8">
      <w:pPr>
        <w:spacing w:after="0" w:line="240" w:lineRule="auto"/>
        <w:ind w:firstLine="360"/>
        <w:rPr>
          <w:rFonts w:ascii="Times New Roman" w:hAnsi="Times New Roman" w:cs="Times New Roman"/>
          <w:b/>
          <w:bCs/>
          <w:sz w:val="28"/>
          <w:szCs w:val="28"/>
        </w:rPr>
      </w:pPr>
      <w:r w:rsidRPr="00280FF4">
        <w:rPr>
          <w:rFonts w:ascii="Times New Roman" w:hAnsi="Times New Roman" w:cs="Times New Roman"/>
          <w:b/>
          <w:bCs/>
          <w:sz w:val="28"/>
          <w:szCs w:val="28"/>
        </w:rPr>
        <w:t>Очікуваними результатами від виконання Програми є:</w:t>
      </w:r>
    </w:p>
    <w:p w14:paraId="20178F18" w14:textId="77777777" w:rsidR="0001771E" w:rsidRPr="00280FF4" w:rsidRDefault="0001771E" w:rsidP="008641F0">
      <w:pPr>
        <w:spacing w:after="0" w:line="240" w:lineRule="auto"/>
        <w:ind w:firstLine="360"/>
        <w:jc w:val="both"/>
        <w:rPr>
          <w:rFonts w:ascii="Times New Roman" w:hAnsi="Times New Roman" w:cs="Times New Roman"/>
          <w:sz w:val="28"/>
          <w:szCs w:val="28"/>
        </w:rPr>
      </w:pPr>
      <w:r w:rsidRPr="00280FF4">
        <w:rPr>
          <w:rFonts w:ascii="Times New Roman" w:hAnsi="Times New Roman" w:cs="Times New Roman"/>
          <w:sz w:val="28"/>
          <w:szCs w:val="28"/>
        </w:rPr>
        <w:t>1. Скорочення часу на митне оформлення та швидкості обслуговування громадян.</w:t>
      </w:r>
    </w:p>
    <w:p w14:paraId="42D95FCA" w14:textId="77777777" w:rsidR="0001771E" w:rsidRPr="00280FF4" w:rsidRDefault="0001771E" w:rsidP="008641F0">
      <w:pPr>
        <w:spacing w:after="0" w:line="240" w:lineRule="auto"/>
        <w:ind w:firstLine="360"/>
        <w:jc w:val="both"/>
        <w:rPr>
          <w:rFonts w:ascii="Times New Roman" w:hAnsi="Times New Roman" w:cs="Times New Roman"/>
          <w:sz w:val="28"/>
          <w:szCs w:val="28"/>
        </w:rPr>
      </w:pPr>
      <w:r w:rsidRPr="00280FF4">
        <w:rPr>
          <w:rFonts w:ascii="Times New Roman" w:hAnsi="Times New Roman" w:cs="Times New Roman"/>
          <w:sz w:val="28"/>
          <w:szCs w:val="28"/>
        </w:rPr>
        <w:t>2. Поліпшення умов праці для працівників митниці.</w:t>
      </w:r>
    </w:p>
    <w:p w14:paraId="283C9A95" w14:textId="77777777" w:rsidR="0001771E" w:rsidRPr="00280FF4" w:rsidRDefault="0001771E" w:rsidP="005D1DBF">
      <w:pPr>
        <w:spacing w:after="0" w:line="240" w:lineRule="auto"/>
        <w:ind w:firstLine="360"/>
        <w:jc w:val="both"/>
        <w:rPr>
          <w:rFonts w:ascii="Times New Roman" w:hAnsi="Times New Roman" w:cs="Times New Roman"/>
          <w:sz w:val="28"/>
          <w:szCs w:val="28"/>
        </w:rPr>
      </w:pPr>
      <w:r w:rsidRPr="00280FF4">
        <w:rPr>
          <w:rFonts w:ascii="Times New Roman" w:hAnsi="Times New Roman" w:cs="Times New Roman"/>
          <w:sz w:val="28"/>
          <w:szCs w:val="28"/>
        </w:rPr>
        <w:t>3. Підвищення рівня обізнаності серед суб’єктів ЗЕД у актуальних змінах в митному законодавстві.</w:t>
      </w:r>
    </w:p>
    <w:p w14:paraId="38030392" w14:textId="77777777" w:rsidR="0001771E" w:rsidRPr="00280FF4" w:rsidRDefault="0001771E" w:rsidP="00FE0FDD">
      <w:pPr>
        <w:spacing w:after="0" w:line="240" w:lineRule="auto"/>
        <w:rPr>
          <w:rFonts w:ascii="Times New Roman" w:hAnsi="Times New Roman" w:cs="Times New Roman"/>
          <w:sz w:val="28"/>
          <w:szCs w:val="28"/>
        </w:rPr>
      </w:pPr>
      <w:r w:rsidRPr="00280FF4">
        <w:rPr>
          <w:rFonts w:ascii="Times New Roman" w:hAnsi="Times New Roman" w:cs="Times New Roman"/>
          <w:sz w:val="28"/>
          <w:szCs w:val="28"/>
        </w:rPr>
        <w:t xml:space="preserve">     4. Збільшення кількості оформлення митних декларацій.</w:t>
      </w:r>
    </w:p>
    <w:p w14:paraId="06E5A010" w14:textId="77777777" w:rsidR="0001771E" w:rsidRDefault="0001771E" w:rsidP="002E27D8">
      <w:pPr>
        <w:spacing w:after="0" w:line="240" w:lineRule="auto"/>
        <w:ind w:firstLine="360"/>
        <w:rPr>
          <w:rFonts w:ascii="Times New Roman" w:hAnsi="Times New Roman" w:cs="Times New Roman"/>
          <w:sz w:val="28"/>
          <w:szCs w:val="28"/>
        </w:rPr>
      </w:pPr>
    </w:p>
    <w:p w14:paraId="6767AD96" w14:textId="77777777" w:rsidR="00357010" w:rsidRDefault="00357010" w:rsidP="002E27D8">
      <w:pPr>
        <w:spacing w:after="0" w:line="240" w:lineRule="auto"/>
        <w:ind w:firstLine="360"/>
        <w:rPr>
          <w:rFonts w:ascii="Times New Roman" w:hAnsi="Times New Roman" w:cs="Times New Roman"/>
          <w:sz w:val="28"/>
          <w:szCs w:val="28"/>
        </w:rPr>
      </w:pPr>
    </w:p>
    <w:p w14:paraId="0732DD44" w14:textId="77777777" w:rsidR="00357010" w:rsidRDefault="00357010" w:rsidP="002E27D8">
      <w:pPr>
        <w:spacing w:after="0" w:line="240" w:lineRule="auto"/>
        <w:ind w:firstLine="360"/>
        <w:rPr>
          <w:rFonts w:ascii="Times New Roman" w:hAnsi="Times New Roman" w:cs="Times New Roman"/>
          <w:sz w:val="28"/>
          <w:szCs w:val="28"/>
        </w:rPr>
      </w:pPr>
    </w:p>
    <w:p w14:paraId="35F2E620" w14:textId="77777777" w:rsidR="006C4037" w:rsidRDefault="006C4037" w:rsidP="002E27D8">
      <w:pPr>
        <w:spacing w:after="0" w:line="240" w:lineRule="auto"/>
        <w:ind w:firstLine="360"/>
        <w:rPr>
          <w:rFonts w:ascii="Times New Roman" w:hAnsi="Times New Roman" w:cs="Times New Roman"/>
          <w:sz w:val="28"/>
          <w:szCs w:val="28"/>
        </w:rPr>
      </w:pPr>
    </w:p>
    <w:p w14:paraId="6E88F890" w14:textId="77777777" w:rsidR="00357010" w:rsidRPr="00280FF4" w:rsidRDefault="00357010" w:rsidP="002E27D8">
      <w:pPr>
        <w:spacing w:after="0" w:line="240" w:lineRule="auto"/>
        <w:ind w:firstLine="360"/>
        <w:rPr>
          <w:rFonts w:ascii="Times New Roman" w:hAnsi="Times New Roman" w:cs="Times New Roman"/>
          <w:sz w:val="28"/>
          <w:szCs w:val="28"/>
        </w:rPr>
      </w:pPr>
    </w:p>
    <w:p w14:paraId="323A2CED" w14:textId="77777777" w:rsidR="0001771E" w:rsidRPr="00280FF4" w:rsidRDefault="0001771E" w:rsidP="002E27D8">
      <w:pPr>
        <w:spacing w:after="0" w:line="240" w:lineRule="auto"/>
        <w:ind w:firstLine="360"/>
        <w:rPr>
          <w:rFonts w:ascii="Times New Roman" w:hAnsi="Times New Roman" w:cs="Times New Roman"/>
          <w:sz w:val="28"/>
          <w:szCs w:val="28"/>
        </w:rPr>
        <w:sectPr w:rsidR="0001771E" w:rsidRPr="00280FF4" w:rsidSect="006C4037">
          <w:pgSz w:w="11906" w:h="16838"/>
          <w:pgMar w:top="850" w:right="850" w:bottom="850" w:left="1417" w:header="708" w:footer="1928" w:gutter="0"/>
          <w:cols w:space="708"/>
          <w:docGrid w:linePitch="360"/>
        </w:sectPr>
      </w:pPr>
    </w:p>
    <w:p w14:paraId="7CDA52E4" w14:textId="77777777" w:rsidR="0001771E" w:rsidRPr="00280FF4" w:rsidRDefault="0001771E" w:rsidP="00363835">
      <w:pPr>
        <w:jc w:val="center"/>
        <w:rPr>
          <w:rFonts w:ascii="Times New Roman" w:hAnsi="Times New Roman" w:cs="Times New Roman"/>
          <w:b/>
          <w:bCs/>
          <w:sz w:val="28"/>
          <w:szCs w:val="28"/>
        </w:rPr>
      </w:pPr>
      <w:r w:rsidRPr="00280FF4">
        <w:rPr>
          <w:rFonts w:ascii="Times New Roman" w:hAnsi="Times New Roman" w:cs="Times New Roman"/>
          <w:b/>
          <w:bCs/>
          <w:sz w:val="28"/>
          <w:szCs w:val="28"/>
        </w:rPr>
        <w:lastRenderedPageBreak/>
        <w:t>6. Напрямки діяльності та заходи Програми</w:t>
      </w:r>
    </w:p>
    <w:tbl>
      <w:tblPr>
        <w:tblW w:w="154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3793"/>
        <w:gridCol w:w="1407"/>
        <w:gridCol w:w="1701"/>
        <w:gridCol w:w="1157"/>
        <w:gridCol w:w="876"/>
        <w:gridCol w:w="984"/>
        <w:gridCol w:w="4975"/>
      </w:tblGrid>
      <w:tr w:rsidR="0001771E" w:rsidRPr="00280FF4" w14:paraId="60BDAA2C" w14:textId="77777777">
        <w:tc>
          <w:tcPr>
            <w:tcW w:w="554" w:type="dxa"/>
            <w:vMerge w:val="restart"/>
          </w:tcPr>
          <w:p w14:paraId="5EAAEA04" w14:textId="77777777" w:rsidR="0001771E" w:rsidRPr="00280FF4" w:rsidRDefault="0001771E" w:rsidP="00D215CF">
            <w:pPr>
              <w:spacing w:after="0" w:line="240" w:lineRule="auto"/>
              <w:jc w:val="both"/>
              <w:rPr>
                <w:rFonts w:ascii="Times New Roman" w:hAnsi="Times New Roman" w:cs="Times New Roman"/>
                <w:b/>
                <w:bCs/>
                <w:sz w:val="24"/>
                <w:szCs w:val="24"/>
              </w:rPr>
            </w:pPr>
            <w:r w:rsidRPr="00280FF4">
              <w:rPr>
                <w:rFonts w:ascii="Times New Roman" w:hAnsi="Times New Roman" w:cs="Times New Roman"/>
                <w:b/>
                <w:bCs/>
                <w:sz w:val="24"/>
                <w:szCs w:val="24"/>
              </w:rPr>
              <w:t>№ з/п</w:t>
            </w:r>
          </w:p>
        </w:tc>
        <w:tc>
          <w:tcPr>
            <w:tcW w:w="3836" w:type="dxa"/>
            <w:vMerge w:val="restart"/>
          </w:tcPr>
          <w:p w14:paraId="5DE07896" w14:textId="77777777" w:rsidR="0001771E" w:rsidRPr="00280FF4" w:rsidRDefault="0001771E" w:rsidP="00D215CF">
            <w:pPr>
              <w:spacing w:after="0" w:line="240" w:lineRule="auto"/>
              <w:jc w:val="both"/>
              <w:rPr>
                <w:rFonts w:ascii="Times New Roman" w:hAnsi="Times New Roman" w:cs="Times New Roman"/>
                <w:b/>
                <w:bCs/>
                <w:sz w:val="24"/>
                <w:szCs w:val="24"/>
              </w:rPr>
            </w:pPr>
            <w:r w:rsidRPr="00280FF4">
              <w:rPr>
                <w:rFonts w:ascii="Times New Roman" w:hAnsi="Times New Roman" w:cs="Times New Roman"/>
                <w:b/>
                <w:bCs/>
                <w:sz w:val="24"/>
                <w:szCs w:val="24"/>
              </w:rPr>
              <w:t>Перелік заходів Програми</w:t>
            </w:r>
          </w:p>
        </w:tc>
        <w:tc>
          <w:tcPr>
            <w:tcW w:w="1262" w:type="dxa"/>
            <w:vMerge w:val="restart"/>
          </w:tcPr>
          <w:p w14:paraId="077F0A3B" w14:textId="77777777" w:rsidR="0001771E" w:rsidRPr="00280FF4" w:rsidRDefault="0001771E" w:rsidP="00D215CF">
            <w:pPr>
              <w:spacing w:after="0" w:line="240" w:lineRule="auto"/>
              <w:jc w:val="both"/>
              <w:rPr>
                <w:rFonts w:ascii="Times New Roman" w:hAnsi="Times New Roman" w:cs="Times New Roman"/>
                <w:b/>
                <w:bCs/>
                <w:sz w:val="24"/>
                <w:szCs w:val="24"/>
              </w:rPr>
            </w:pPr>
            <w:r w:rsidRPr="00280FF4">
              <w:rPr>
                <w:rFonts w:ascii="Times New Roman" w:hAnsi="Times New Roman" w:cs="Times New Roman"/>
                <w:b/>
                <w:bCs/>
                <w:sz w:val="24"/>
                <w:szCs w:val="24"/>
              </w:rPr>
              <w:t>Термін виконання заходу</w:t>
            </w:r>
          </w:p>
        </w:tc>
        <w:tc>
          <w:tcPr>
            <w:tcW w:w="1701" w:type="dxa"/>
            <w:vMerge w:val="restart"/>
          </w:tcPr>
          <w:p w14:paraId="2FB836F3" w14:textId="77777777" w:rsidR="0001771E" w:rsidRPr="00280FF4" w:rsidRDefault="0001771E" w:rsidP="00D215CF">
            <w:pPr>
              <w:spacing w:after="0" w:line="240" w:lineRule="auto"/>
              <w:jc w:val="both"/>
              <w:rPr>
                <w:rFonts w:ascii="Times New Roman" w:hAnsi="Times New Roman" w:cs="Times New Roman"/>
                <w:b/>
                <w:bCs/>
                <w:sz w:val="24"/>
                <w:szCs w:val="24"/>
              </w:rPr>
            </w:pPr>
            <w:r w:rsidRPr="00280FF4">
              <w:rPr>
                <w:rFonts w:ascii="Times New Roman" w:hAnsi="Times New Roman" w:cs="Times New Roman"/>
                <w:b/>
                <w:bCs/>
                <w:sz w:val="24"/>
                <w:szCs w:val="24"/>
              </w:rPr>
              <w:t>Виконавці</w:t>
            </w:r>
          </w:p>
        </w:tc>
        <w:tc>
          <w:tcPr>
            <w:tcW w:w="1157" w:type="dxa"/>
            <w:vMerge w:val="restart"/>
          </w:tcPr>
          <w:p w14:paraId="4920E6FD" w14:textId="77777777" w:rsidR="0001771E" w:rsidRPr="00280FF4" w:rsidRDefault="0001771E" w:rsidP="00D215CF">
            <w:pPr>
              <w:spacing w:after="0" w:line="240" w:lineRule="auto"/>
              <w:jc w:val="both"/>
              <w:rPr>
                <w:rFonts w:ascii="Times New Roman" w:hAnsi="Times New Roman" w:cs="Times New Roman"/>
                <w:b/>
                <w:bCs/>
                <w:sz w:val="24"/>
                <w:szCs w:val="24"/>
              </w:rPr>
            </w:pPr>
            <w:r w:rsidRPr="00280FF4">
              <w:rPr>
                <w:rFonts w:ascii="Times New Roman" w:hAnsi="Times New Roman" w:cs="Times New Roman"/>
                <w:b/>
                <w:bCs/>
                <w:sz w:val="24"/>
                <w:szCs w:val="24"/>
              </w:rPr>
              <w:t xml:space="preserve">Джерело </w:t>
            </w:r>
            <w:proofErr w:type="spellStart"/>
            <w:r w:rsidRPr="00280FF4">
              <w:rPr>
                <w:rFonts w:ascii="Times New Roman" w:hAnsi="Times New Roman" w:cs="Times New Roman"/>
                <w:b/>
                <w:bCs/>
                <w:sz w:val="24"/>
                <w:szCs w:val="24"/>
              </w:rPr>
              <w:t>фінансу</w:t>
            </w:r>
            <w:proofErr w:type="spellEnd"/>
          </w:p>
          <w:p w14:paraId="0E4A422B" w14:textId="77777777" w:rsidR="0001771E" w:rsidRPr="00280FF4" w:rsidRDefault="0001771E" w:rsidP="00D215CF">
            <w:pPr>
              <w:spacing w:after="0" w:line="240" w:lineRule="auto"/>
              <w:jc w:val="both"/>
              <w:rPr>
                <w:rFonts w:ascii="Times New Roman" w:hAnsi="Times New Roman" w:cs="Times New Roman"/>
                <w:b/>
                <w:bCs/>
                <w:sz w:val="24"/>
                <w:szCs w:val="24"/>
              </w:rPr>
            </w:pPr>
            <w:proofErr w:type="spellStart"/>
            <w:r w:rsidRPr="00280FF4">
              <w:rPr>
                <w:rFonts w:ascii="Times New Roman" w:hAnsi="Times New Roman" w:cs="Times New Roman"/>
                <w:b/>
                <w:bCs/>
                <w:sz w:val="24"/>
                <w:szCs w:val="24"/>
              </w:rPr>
              <w:t>Вання</w:t>
            </w:r>
            <w:proofErr w:type="spellEnd"/>
          </w:p>
        </w:tc>
        <w:tc>
          <w:tcPr>
            <w:tcW w:w="1864" w:type="dxa"/>
            <w:gridSpan w:val="2"/>
          </w:tcPr>
          <w:p w14:paraId="51D91F52" w14:textId="77777777" w:rsidR="0001771E" w:rsidRPr="00280FF4" w:rsidRDefault="0001771E" w:rsidP="00D215CF">
            <w:pPr>
              <w:spacing w:after="0" w:line="240" w:lineRule="auto"/>
              <w:jc w:val="center"/>
              <w:rPr>
                <w:rFonts w:ascii="Times New Roman" w:hAnsi="Times New Roman" w:cs="Times New Roman"/>
                <w:b/>
                <w:bCs/>
                <w:sz w:val="24"/>
                <w:szCs w:val="24"/>
              </w:rPr>
            </w:pPr>
            <w:r w:rsidRPr="00280FF4">
              <w:rPr>
                <w:rFonts w:ascii="Times New Roman" w:hAnsi="Times New Roman" w:cs="Times New Roman"/>
                <w:b/>
                <w:bCs/>
                <w:sz w:val="24"/>
                <w:szCs w:val="24"/>
              </w:rPr>
              <w:t>Орієнтовний обсяг фінансування (</w:t>
            </w:r>
            <w:proofErr w:type="spellStart"/>
            <w:r w:rsidRPr="00280FF4">
              <w:rPr>
                <w:rFonts w:ascii="Times New Roman" w:hAnsi="Times New Roman" w:cs="Times New Roman"/>
                <w:b/>
                <w:bCs/>
                <w:sz w:val="24"/>
                <w:szCs w:val="24"/>
              </w:rPr>
              <w:t>тис.грн</w:t>
            </w:r>
            <w:proofErr w:type="spellEnd"/>
            <w:r w:rsidRPr="00280FF4">
              <w:rPr>
                <w:rFonts w:ascii="Times New Roman" w:hAnsi="Times New Roman" w:cs="Times New Roman"/>
                <w:b/>
                <w:bCs/>
                <w:sz w:val="24"/>
                <w:szCs w:val="24"/>
              </w:rPr>
              <w:t>)</w:t>
            </w:r>
          </w:p>
        </w:tc>
        <w:tc>
          <w:tcPr>
            <w:tcW w:w="5072" w:type="dxa"/>
            <w:vMerge w:val="restart"/>
          </w:tcPr>
          <w:p w14:paraId="1193735E" w14:textId="77777777" w:rsidR="0001771E" w:rsidRPr="00280FF4" w:rsidRDefault="0001771E" w:rsidP="00D215CF">
            <w:pPr>
              <w:spacing w:after="0" w:line="240" w:lineRule="auto"/>
              <w:jc w:val="both"/>
              <w:rPr>
                <w:rFonts w:ascii="Times New Roman" w:hAnsi="Times New Roman" w:cs="Times New Roman"/>
                <w:b/>
                <w:bCs/>
                <w:sz w:val="24"/>
                <w:szCs w:val="24"/>
              </w:rPr>
            </w:pPr>
            <w:r w:rsidRPr="00280FF4">
              <w:rPr>
                <w:rFonts w:ascii="Times New Roman" w:hAnsi="Times New Roman" w:cs="Times New Roman"/>
                <w:b/>
                <w:bCs/>
                <w:sz w:val="24"/>
                <w:szCs w:val="24"/>
              </w:rPr>
              <w:t>Очікуваний результат</w:t>
            </w:r>
          </w:p>
        </w:tc>
      </w:tr>
      <w:tr w:rsidR="0001771E" w:rsidRPr="00280FF4" w14:paraId="52A7DFBF" w14:textId="77777777">
        <w:tc>
          <w:tcPr>
            <w:tcW w:w="554" w:type="dxa"/>
            <w:vMerge/>
          </w:tcPr>
          <w:p w14:paraId="67364FB2" w14:textId="77777777" w:rsidR="0001771E" w:rsidRPr="00280FF4" w:rsidRDefault="0001771E" w:rsidP="00D215CF">
            <w:pPr>
              <w:spacing w:after="0" w:line="240" w:lineRule="auto"/>
              <w:jc w:val="both"/>
              <w:rPr>
                <w:rFonts w:ascii="Times New Roman" w:hAnsi="Times New Roman" w:cs="Times New Roman"/>
                <w:sz w:val="24"/>
                <w:szCs w:val="24"/>
              </w:rPr>
            </w:pPr>
          </w:p>
        </w:tc>
        <w:tc>
          <w:tcPr>
            <w:tcW w:w="3836" w:type="dxa"/>
            <w:vMerge/>
          </w:tcPr>
          <w:p w14:paraId="299C4737" w14:textId="77777777" w:rsidR="0001771E" w:rsidRPr="00280FF4" w:rsidRDefault="0001771E" w:rsidP="00D215CF">
            <w:pPr>
              <w:spacing w:after="0" w:line="240" w:lineRule="auto"/>
              <w:jc w:val="both"/>
              <w:rPr>
                <w:rFonts w:ascii="Times New Roman" w:hAnsi="Times New Roman" w:cs="Times New Roman"/>
                <w:sz w:val="24"/>
                <w:szCs w:val="24"/>
              </w:rPr>
            </w:pPr>
          </w:p>
        </w:tc>
        <w:tc>
          <w:tcPr>
            <w:tcW w:w="1262" w:type="dxa"/>
            <w:vMerge/>
          </w:tcPr>
          <w:p w14:paraId="6B64E3DE" w14:textId="77777777" w:rsidR="0001771E" w:rsidRPr="00280FF4" w:rsidRDefault="0001771E" w:rsidP="00D215CF">
            <w:pPr>
              <w:spacing w:after="0" w:line="240" w:lineRule="auto"/>
              <w:jc w:val="both"/>
              <w:rPr>
                <w:rFonts w:ascii="Times New Roman" w:hAnsi="Times New Roman" w:cs="Times New Roman"/>
                <w:sz w:val="24"/>
                <w:szCs w:val="24"/>
              </w:rPr>
            </w:pPr>
          </w:p>
        </w:tc>
        <w:tc>
          <w:tcPr>
            <w:tcW w:w="1701" w:type="dxa"/>
            <w:vMerge/>
          </w:tcPr>
          <w:p w14:paraId="1886A227" w14:textId="77777777" w:rsidR="0001771E" w:rsidRPr="00280FF4" w:rsidRDefault="0001771E" w:rsidP="00D215CF">
            <w:pPr>
              <w:spacing w:after="0" w:line="240" w:lineRule="auto"/>
              <w:jc w:val="both"/>
              <w:rPr>
                <w:rFonts w:ascii="Times New Roman" w:hAnsi="Times New Roman" w:cs="Times New Roman"/>
                <w:sz w:val="24"/>
                <w:szCs w:val="24"/>
              </w:rPr>
            </w:pPr>
          </w:p>
        </w:tc>
        <w:tc>
          <w:tcPr>
            <w:tcW w:w="1157" w:type="dxa"/>
            <w:vMerge/>
          </w:tcPr>
          <w:p w14:paraId="0007783B" w14:textId="77777777" w:rsidR="0001771E" w:rsidRPr="00280FF4" w:rsidRDefault="0001771E" w:rsidP="00D215CF">
            <w:pPr>
              <w:spacing w:after="0" w:line="240" w:lineRule="auto"/>
              <w:jc w:val="both"/>
              <w:rPr>
                <w:rFonts w:ascii="Times New Roman" w:hAnsi="Times New Roman" w:cs="Times New Roman"/>
                <w:sz w:val="24"/>
                <w:szCs w:val="24"/>
              </w:rPr>
            </w:pPr>
          </w:p>
        </w:tc>
        <w:tc>
          <w:tcPr>
            <w:tcW w:w="1864" w:type="dxa"/>
            <w:gridSpan w:val="2"/>
          </w:tcPr>
          <w:p w14:paraId="399C1C8B" w14:textId="77777777" w:rsidR="0001771E" w:rsidRPr="00280FF4" w:rsidRDefault="0001771E" w:rsidP="00D215CF">
            <w:pPr>
              <w:spacing w:after="0" w:line="240" w:lineRule="auto"/>
              <w:jc w:val="center"/>
              <w:rPr>
                <w:rFonts w:ascii="Times New Roman" w:hAnsi="Times New Roman" w:cs="Times New Roman"/>
                <w:b/>
                <w:bCs/>
                <w:sz w:val="24"/>
                <w:szCs w:val="24"/>
              </w:rPr>
            </w:pPr>
            <w:r w:rsidRPr="00280FF4">
              <w:rPr>
                <w:rFonts w:ascii="Times New Roman" w:hAnsi="Times New Roman" w:cs="Times New Roman"/>
                <w:b/>
                <w:bCs/>
                <w:sz w:val="24"/>
                <w:szCs w:val="24"/>
              </w:rPr>
              <w:t>Роки</w:t>
            </w:r>
          </w:p>
        </w:tc>
        <w:tc>
          <w:tcPr>
            <w:tcW w:w="5072" w:type="dxa"/>
            <w:vMerge/>
          </w:tcPr>
          <w:p w14:paraId="34FFC150" w14:textId="77777777" w:rsidR="0001771E" w:rsidRPr="00280FF4" w:rsidRDefault="0001771E" w:rsidP="00D215CF">
            <w:pPr>
              <w:spacing w:after="0" w:line="240" w:lineRule="auto"/>
              <w:jc w:val="both"/>
              <w:rPr>
                <w:rFonts w:ascii="Times New Roman" w:hAnsi="Times New Roman" w:cs="Times New Roman"/>
                <w:sz w:val="24"/>
                <w:szCs w:val="24"/>
              </w:rPr>
            </w:pPr>
          </w:p>
        </w:tc>
      </w:tr>
      <w:tr w:rsidR="0001771E" w:rsidRPr="00280FF4" w14:paraId="6C28B895" w14:textId="77777777">
        <w:tc>
          <w:tcPr>
            <w:tcW w:w="554" w:type="dxa"/>
            <w:vMerge/>
          </w:tcPr>
          <w:p w14:paraId="0D3F7962" w14:textId="77777777" w:rsidR="0001771E" w:rsidRPr="00280FF4" w:rsidRDefault="0001771E" w:rsidP="00D215CF">
            <w:pPr>
              <w:spacing w:after="0" w:line="240" w:lineRule="auto"/>
              <w:jc w:val="both"/>
              <w:rPr>
                <w:rFonts w:ascii="Times New Roman" w:hAnsi="Times New Roman" w:cs="Times New Roman"/>
                <w:sz w:val="24"/>
                <w:szCs w:val="24"/>
              </w:rPr>
            </w:pPr>
          </w:p>
        </w:tc>
        <w:tc>
          <w:tcPr>
            <w:tcW w:w="3836" w:type="dxa"/>
            <w:vMerge/>
          </w:tcPr>
          <w:p w14:paraId="572053A8" w14:textId="77777777" w:rsidR="0001771E" w:rsidRPr="00280FF4" w:rsidRDefault="0001771E" w:rsidP="00D215CF">
            <w:pPr>
              <w:spacing w:after="0" w:line="240" w:lineRule="auto"/>
              <w:jc w:val="both"/>
              <w:rPr>
                <w:rFonts w:ascii="Times New Roman" w:hAnsi="Times New Roman" w:cs="Times New Roman"/>
                <w:sz w:val="24"/>
                <w:szCs w:val="24"/>
              </w:rPr>
            </w:pPr>
          </w:p>
        </w:tc>
        <w:tc>
          <w:tcPr>
            <w:tcW w:w="1262" w:type="dxa"/>
            <w:vMerge/>
          </w:tcPr>
          <w:p w14:paraId="0E363092" w14:textId="77777777" w:rsidR="0001771E" w:rsidRPr="00280FF4" w:rsidRDefault="0001771E" w:rsidP="00D215CF">
            <w:pPr>
              <w:spacing w:after="0" w:line="240" w:lineRule="auto"/>
              <w:jc w:val="both"/>
              <w:rPr>
                <w:rFonts w:ascii="Times New Roman" w:hAnsi="Times New Roman" w:cs="Times New Roman"/>
                <w:sz w:val="24"/>
                <w:szCs w:val="24"/>
              </w:rPr>
            </w:pPr>
          </w:p>
        </w:tc>
        <w:tc>
          <w:tcPr>
            <w:tcW w:w="1701" w:type="dxa"/>
            <w:vMerge/>
          </w:tcPr>
          <w:p w14:paraId="4FF21107" w14:textId="77777777" w:rsidR="0001771E" w:rsidRPr="00280FF4" w:rsidRDefault="0001771E" w:rsidP="00D215CF">
            <w:pPr>
              <w:spacing w:after="0" w:line="240" w:lineRule="auto"/>
              <w:jc w:val="both"/>
              <w:rPr>
                <w:rFonts w:ascii="Times New Roman" w:hAnsi="Times New Roman" w:cs="Times New Roman"/>
                <w:sz w:val="24"/>
                <w:szCs w:val="24"/>
              </w:rPr>
            </w:pPr>
          </w:p>
        </w:tc>
        <w:tc>
          <w:tcPr>
            <w:tcW w:w="1157" w:type="dxa"/>
            <w:vMerge/>
          </w:tcPr>
          <w:p w14:paraId="14841808" w14:textId="77777777" w:rsidR="0001771E" w:rsidRPr="00280FF4" w:rsidRDefault="0001771E" w:rsidP="00D215CF">
            <w:pPr>
              <w:spacing w:after="0" w:line="240" w:lineRule="auto"/>
              <w:jc w:val="both"/>
              <w:rPr>
                <w:rFonts w:ascii="Times New Roman" w:hAnsi="Times New Roman" w:cs="Times New Roman"/>
                <w:sz w:val="24"/>
                <w:szCs w:val="24"/>
              </w:rPr>
            </w:pPr>
          </w:p>
        </w:tc>
        <w:tc>
          <w:tcPr>
            <w:tcW w:w="876" w:type="dxa"/>
          </w:tcPr>
          <w:p w14:paraId="2A9AA042" w14:textId="77777777" w:rsidR="0001771E" w:rsidRPr="00280FF4" w:rsidRDefault="0001771E" w:rsidP="00D215CF">
            <w:pPr>
              <w:spacing w:after="0" w:line="240" w:lineRule="auto"/>
              <w:jc w:val="center"/>
              <w:rPr>
                <w:rFonts w:ascii="Times New Roman" w:hAnsi="Times New Roman" w:cs="Times New Roman"/>
                <w:b/>
                <w:bCs/>
                <w:sz w:val="24"/>
                <w:szCs w:val="24"/>
              </w:rPr>
            </w:pPr>
            <w:r w:rsidRPr="00280FF4">
              <w:rPr>
                <w:rFonts w:ascii="Times New Roman" w:hAnsi="Times New Roman" w:cs="Times New Roman"/>
                <w:b/>
                <w:bCs/>
                <w:sz w:val="24"/>
                <w:szCs w:val="24"/>
              </w:rPr>
              <w:t>2025</w:t>
            </w:r>
          </w:p>
        </w:tc>
        <w:tc>
          <w:tcPr>
            <w:tcW w:w="988" w:type="dxa"/>
          </w:tcPr>
          <w:p w14:paraId="0902C40B" w14:textId="77777777" w:rsidR="0001771E" w:rsidRPr="00280FF4" w:rsidRDefault="0001771E" w:rsidP="00D215CF">
            <w:pPr>
              <w:spacing w:after="0" w:line="240" w:lineRule="auto"/>
              <w:jc w:val="center"/>
              <w:rPr>
                <w:rFonts w:ascii="Times New Roman" w:hAnsi="Times New Roman" w:cs="Times New Roman"/>
                <w:b/>
                <w:bCs/>
                <w:sz w:val="24"/>
                <w:szCs w:val="24"/>
              </w:rPr>
            </w:pPr>
            <w:r w:rsidRPr="00280FF4">
              <w:rPr>
                <w:rFonts w:ascii="Times New Roman" w:hAnsi="Times New Roman" w:cs="Times New Roman"/>
                <w:b/>
                <w:bCs/>
                <w:sz w:val="24"/>
                <w:szCs w:val="24"/>
              </w:rPr>
              <w:t>2026</w:t>
            </w:r>
          </w:p>
        </w:tc>
        <w:tc>
          <w:tcPr>
            <w:tcW w:w="5072" w:type="dxa"/>
            <w:vMerge/>
          </w:tcPr>
          <w:p w14:paraId="4A279916" w14:textId="77777777" w:rsidR="0001771E" w:rsidRPr="00280FF4" w:rsidRDefault="0001771E" w:rsidP="00D215CF">
            <w:pPr>
              <w:spacing w:after="0" w:line="240" w:lineRule="auto"/>
              <w:jc w:val="both"/>
              <w:rPr>
                <w:rFonts w:ascii="Times New Roman" w:hAnsi="Times New Roman" w:cs="Times New Roman"/>
                <w:sz w:val="24"/>
                <w:szCs w:val="24"/>
              </w:rPr>
            </w:pPr>
          </w:p>
        </w:tc>
      </w:tr>
      <w:tr w:rsidR="0001771E" w:rsidRPr="00280FF4" w14:paraId="3ED67D5F" w14:textId="77777777">
        <w:tc>
          <w:tcPr>
            <w:tcW w:w="554" w:type="dxa"/>
          </w:tcPr>
          <w:p w14:paraId="713E12EE"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1.</w:t>
            </w:r>
          </w:p>
        </w:tc>
        <w:tc>
          <w:tcPr>
            <w:tcW w:w="3836" w:type="dxa"/>
          </w:tcPr>
          <w:p w14:paraId="75691664"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 xml:space="preserve">Створення комфортних умов для учасників зовнішньоекономічної діяльності та прискорення часу </w:t>
            </w:r>
            <w:bookmarkStart w:id="0" w:name="_Hlk203576318"/>
            <w:r w:rsidRPr="00280FF4">
              <w:rPr>
                <w:rFonts w:ascii="Times New Roman" w:hAnsi="Times New Roman" w:cs="Times New Roman"/>
                <w:sz w:val="24"/>
                <w:szCs w:val="24"/>
              </w:rPr>
              <w:t>митного оформлення товарів та обслуговування громадян</w:t>
            </w:r>
            <w:bookmarkEnd w:id="0"/>
          </w:p>
        </w:tc>
        <w:tc>
          <w:tcPr>
            <w:tcW w:w="1262" w:type="dxa"/>
          </w:tcPr>
          <w:p w14:paraId="5B8CE3C0"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2025-2026</w:t>
            </w:r>
          </w:p>
        </w:tc>
        <w:tc>
          <w:tcPr>
            <w:tcW w:w="1701" w:type="dxa"/>
          </w:tcPr>
          <w:p w14:paraId="470A2C78"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Тернопільська митниця</w:t>
            </w:r>
          </w:p>
        </w:tc>
        <w:tc>
          <w:tcPr>
            <w:tcW w:w="1157" w:type="dxa"/>
          </w:tcPr>
          <w:p w14:paraId="6C58CAC3"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Бюджет громади</w:t>
            </w:r>
          </w:p>
        </w:tc>
        <w:tc>
          <w:tcPr>
            <w:tcW w:w="876" w:type="dxa"/>
          </w:tcPr>
          <w:p w14:paraId="25678C82"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400,00</w:t>
            </w:r>
          </w:p>
        </w:tc>
        <w:tc>
          <w:tcPr>
            <w:tcW w:w="988" w:type="dxa"/>
          </w:tcPr>
          <w:p w14:paraId="10861FD6"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100,00</w:t>
            </w:r>
          </w:p>
        </w:tc>
        <w:tc>
          <w:tcPr>
            <w:tcW w:w="5072" w:type="dxa"/>
          </w:tcPr>
          <w:p w14:paraId="04800899"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 xml:space="preserve">Проведення поточного ремонту адміністративного приміщення та службово-виробничих приміщень митниці, створення належних умов праці та місць для обслуговування, надання консультаційних послуг, проведення зустрічей із суб’єктами ЗЕД </w:t>
            </w:r>
          </w:p>
        </w:tc>
      </w:tr>
      <w:tr w:rsidR="0001771E" w:rsidRPr="00280FF4" w14:paraId="66C7ACB4" w14:textId="77777777">
        <w:tc>
          <w:tcPr>
            <w:tcW w:w="554" w:type="dxa"/>
          </w:tcPr>
          <w:p w14:paraId="45946A4C"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2</w:t>
            </w:r>
          </w:p>
        </w:tc>
        <w:tc>
          <w:tcPr>
            <w:tcW w:w="3836" w:type="dxa"/>
          </w:tcPr>
          <w:p w14:paraId="69BEB5B5"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 xml:space="preserve">Проведення </w:t>
            </w:r>
            <w:proofErr w:type="spellStart"/>
            <w:r w:rsidRPr="00280FF4">
              <w:rPr>
                <w:rFonts w:ascii="Times New Roman" w:hAnsi="Times New Roman" w:cs="Times New Roman"/>
                <w:sz w:val="24"/>
                <w:szCs w:val="24"/>
              </w:rPr>
              <w:t>роз’яснювально</w:t>
            </w:r>
            <w:proofErr w:type="spellEnd"/>
            <w:r w:rsidRPr="00280FF4">
              <w:rPr>
                <w:rFonts w:ascii="Times New Roman" w:hAnsi="Times New Roman" w:cs="Times New Roman"/>
                <w:sz w:val="24"/>
                <w:szCs w:val="24"/>
              </w:rPr>
              <w:t>-консультативних зустрічей із учасниками ЗЕД для покращення взаємодії в процесі митного оформлення товарів.</w:t>
            </w:r>
          </w:p>
        </w:tc>
        <w:tc>
          <w:tcPr>
            <w:tcW w:w="1262" w:type="dxa"/>
          </w:tcPr>
          <w:p w14:paraId="544DC143"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2025-2026</w:t>
            </w:r>
          </w:p>
        </w:tc>
        <w:tc>
          <w:tcPr>
            <w:tcW w:w="1701" w:type="dxa"/>
          </w:tcPr>
          <w:p w14:paraId="45FBFF61"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Тернопільська митниця</w:t>
            </w:r>
          </w:p>
        </w:tc>
        <w:tc>
          <w:tcPr>
            <w:tcW w:w="3021" w:type="dxa"/>
            <w:gridSpan w:val="3"/>
          </w:tcPr>
          <w:p w14:paraId="6F81167C"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Не потребує фінансування</w:t>
            </w:r>
          </w:p>
        </w:tc>
        <w:tc>
          <w:tcPr>
            <w:tcW w:w="5072" w:type="dxa"/>
          </w:tcPr>
          <w:p w14:paraId="4648829D"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 xml:space="preserve"> Залучення нових суб’єктів ЗЕД до митного оформлення товарів в зоні діяльності Тернопільської митниці</w:t>
            </w:r>
          </w:p>
        </w:tc>
      </w:tr>
      <w:tr w:rsidR="0001771E" w:rsidRPr="00280FF4" w14:paraId="02931875" w14:textId="77777777">
        <w:tc>
          <w:tcPr>
            <w:tcW w:w="554" w:type="dxa"/>
          </w:tcPr>
          <w:p w14:paraId="15397645"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3.</w:t>
            </w:r>
          </w:p>
        </w:tc>
        <w:tc>
          <w:tcPr>
            <w:tcW w:w="3836" w:type="dxa"/>
          </w:tcPr>
          <w:p w14:paraId="587AF8BA"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Зменшення часу митного оформлення товарів, логістичних затрат підприємств Тернопільської громади</w:t>
            </w:r>
          </w:p>
          <w:p w14:paraId="00A4D23D" w14:textId="77777777" w:rsidR="0001771E" w:rsidRPr="00280FF4" w:rsidRDefault="0001771E" w:rsidP="00D215CF">
            <w:pPr>
              <w:spacing w:after="0" w:line="240" w:lineRule="auto"/>
              <w:jc w:val="both"/>
              <w:rPr>
                <w:rFonts w:ascii="Times New Roman" w:hAnsi="Times New Roman" w:cs="Times New Roman"/>
                <w:sz w:val="24"/>
                <w:szCs w:val="24"/>
              </w:rPr>
            </w:pPr>
          </w:p>
        </w:tc>
        <w:tc>
          <w:tcPr>
            <w:tcW w:w="1262" w:type="dxa"/>
          </w:tcPr>
          <w:p w14:paraId="4E221965"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2025-2026</w:t>
            </w:r>
          </w:p>
        </w:tc>
        <w:tc>
          <w:tcPr>
            <w:tcW w:w="1701" w:type="dxa"/>
          </w:tcPr>
          <w:p w14:paraId="0D350A1E"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Тернопільська митниця</w:t>
            </w:r>
          </w:p>
        </w:tc>
        <w:tc>
          <w:tcPr>
            <w:tcW w:w="3021" w:type="dxa"/>
            <w:gridSpan w:val="3"/>
          </w:tcPr>
          <w:p w14:paraId="46D1D858"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Не потребує фінансування</w:t>
            </w:r>
          </w:p>
        </w:tc>
        <w:tc>
          <w:tcPr>
            <w:tcW w:w="5072" w:type="dxa"/>
          </w:tcPr>
          <w:p w14:paraId="7B6591B0" w14:textId="77777777" w:rsidR="0001771E" w:rsidRPr="00280FF4" w:rsidRDefault="0001771E" w:rsidP="00D215CF">
            <w:pPr>
              <w:spacing w:after="0" w:line="240" w:lineRule="auto"/>
              <w:jc w:val="both"/>
              <w:rPr>
                <w:rFonts w:ascii="Times New Roman" w:hAnsi="Times New Roman" w:cs="Times New Roman"/>
                <w:sz w:val="24"/>
                <w:szCs w:val="24"/>
              </w:rPr>
            </w:pPr>
            <w:r w:rsidRPr="00280FF4">
              <w:rPr>
                <w:rFonts w:ascii="Times New Roman" w:hAnsi="Times New Roman" w:cs="Times New Roman"/>
                <w:sz w:val="24"/>
                <w:szCs w:val="24"/>
              </w:rPr>
              <w:t>Збільшення кількості оформлення митних декларацій до 25 тисяч до кінця дії програми.</w:t>
            </w:r>
          </w:p>
        </w:tc>
      </w:tr>
    </w:tbl>
    <w:p w14:paraId="601DFC5F" w14:textId="77777777" w:rsidR="0001771E" w:rsidRPr="00280FF4" w:rsidRDefault="0001771E" w:rsidP="002E27D8">
      <w:pPr>
        <w:spacing w:after="0" w:line="240" w:lineRule="auto"/>
        <w:ind w:firstLine="360"/>
        <w:rPr>
          <w:rFonts w:ascii="Times New Roman" w:hAnsi="Times New Roman" w:cs="Times New Roman"/>
          <w:sz w:val="28"/>
          <w:szCs w:val="28"/>
        </w:rPr>
        <w:sectPr w:rsidR="0001771E" w:rsidRPr="00280FF4" w:rsidSect="001E36C6">
          <w:pgSz w:w="16838" w:h="11906" w:orient="landscape"/>
          <w:pgMar w:top="1418" w:right="851" w:bottom="851" w:left="851" w:header="709" w:footer="709" w:gutter="0"/>
          <w:cols w:space="708"/>
          <w:docGrid w:linePitch="360"/>
        </w:sectPr>
      </w:pPr>
    </w:p>
    <w:p w14:paraId="7967A75F" w14:textId="77777777" w:rsidR="0001771E" w:rsidRPr="00280FF4" w:rsidRDefault="0001771E" w:rsidP="00680394">
      <w:pPr>
        <w:spacing w:after="120" w:line="240" w:lineRule="auto"/>
        <w:ind w:firstLine="357"/>
        <w:jc w:val="center"/>
        <w:rPr>
          <w:rFonts w:ascii="Times New Roman" w:hAnsi="Times New Roman" w:cs="Times New Roman"/>
          <w:b/>
          <w:bCs/>
          <w:sz w:val="28"/>
          <w:szCs w:val="28"/>
        </w:rPr>
      </w:pPr>
      <w:r w:rsidRPr="00280FF4">
        <w:rPr>
          <w:rFonts w:ascii="Times New Roman" w:hAnsi="Times New Roman" w:cs="Times New Roman"/>
          <w:b/>
          <w:bCs/>
          <w:sz w:val="28"/>
          <w:szCs w:val="28"/>
        </w:rPr>
        <w:lastRenderedPageBreak/>
        <w:t>7. Координація та контроль за ходом виконання Програми</w:t>
      </w:r>
    </w:p>
    <w:p w14:paraId="188CD6B5" w14:textId="77777777" w:rsidR="0001771E" w:rsidRPr="00280FF4" w:rsidRDefault="0001771E" w:rsidP="00680394">
      <w:pPr>
        <w:spacing w:after="0" w:line="240" w:lineRule="auto"/>
        <w:ind w:firstLine="357"/>
        <w:jc w:val="both"/>
        <w:rPr>
          <w:rFonts w:ascii="Times New Roman" w:hAnsi="Times New Roman" w:cs="Times New Roman"/>
          <w:sz w:val="28"/>
          <w:szCs w:val="28"/>
        </w:rPr>
      </w:pPr>
      <w:r w:rsidRPr="00280FF4">
        <w:rPr>
          <w:rFonts w:ascii="Times New Roman" w:hAnsi="Times New Roman" w:cs="Times New Roman"/>
          <w:sz w:val="28"/>
          <w:szCs w:val="28"/>
        </w:rPr>
        <w:t>Відповідальним виконавцем заходів Програми є Тернопільська митниці.</w:t>
      </w:r>
    </w:p>
    <w:p w14:paraId="6E15A682" w14:textId="77777777" w:rsidR="0001771E" w:rsidRPr="00280FF4" w:rsidRDefault="0001771E" w:rsidP="00680394">
      <w:pPr>
        <w:spacing w:after="0" w:line="240" w:lineRule="auto"/>
        <w:ind w:firstLine="357"/>
        <w:jc w:val="both"/>
        <w:rPr>
          <w:rFonts w:ascii="Times New Roman" w:hAnsi="Times New Roman" w:cs="Times New Roman"/>
          <w:sz w:val="28"/>
          <w:szCs w:val="28"/>
        </w:rPr>
      </w:pPr>
      <w:r w:rsidRPr="00280FF4">
        <w:rPr>
          <w:rFonts w:ascii="Times New Roman" w:hAnsi="Times New Roman" w:cs="Times New Roman"/>
          <w:sz w:val="28"/>
          <w:szCs w:val="28"/>
        </w:rPr>
        <w:t>Безпосередній контроль за виконанням заходів і завдань Програми здійснює відповідальний виконавець, а за цільовим та ефективним використанням      коштів – Фінансове управління Тернопільської міської ради.</w:t>
      </w:r>
    </w:p>
    <w:p w14:paraId="4FA1B160" w14:textId="77777777" w:rsidR="0001771E" w:rsidRPr="00280FF4" w:rsidRDefault="0001771E" w:rsidP="00680394">
      <w:pPr>
        <w:spacing w:after="0" w:line="240" w:lineRule="auto"/>
        <w:ind w:firstLine="357"/>
        <w:jc w:val="both"/>
        <w:rPr>
          <w:rFonts w:ascii="Times New Roman" w:hAnsi="Times New Roman" w:cs="Times New Roman"/>
          <w:sz w:val="28"/>
          <w:szCs w:val="28"/>
        </w:rPr>
      </w:pPr>
      <w:r w:rsidRPr="00280FF4">
        <w:rPr>
          <w:rFonts w:ascii="Times New Roman" w:hAnsi="Times New Roman" w:cs="Times New Roman"/>
          <w:sz w:val="28"/>
          <w:szCs w:val="28"/>
        </w:rPr>
        <w:t>Відповідальний виконавець в частині виконання заходів Програми здійснює:</w:t>
      </w:r>
    </w:p>
    <w:p w14:paraId="091E9C4D" w14:textId="77777777" w:rsidR="0001771E" w:rsidRPr="00280FF4" w:rsidRDefault="0001771E" w:rsidP="0077435A">
      <w:pPr>
        <w:pStyle w:val="a3"/>
        <w:numPr>
          <w:ilvl w:val="0"/>
          <w:numId w:val="5"/>
        </w:numPr>
        <w:spacing w:after="0" w:line="240" w:lineRule="auto"/>
        <w:jc w:val="both"/>
        <w:rPr>
          <w:rFonts w:ascii="Times New Roman" w:hAnsi="Times New Roman" w:cs="Times New Roman"/>
          <w:sz w:val="28"/>
          <w:szCs w:val="28"/>
        </w:rPr>
      </w:pPr>
      <w:r w:rsidRPr="00280FF4">
        <w:rPr>
          <w:rFonts w:ascii="Times New Roman" w:hAnsi="Times New Roman" w:cs="Times New Roman"/>
          <w:sz w:val="28"/>
          <w:szCs w:val="28"/>
        </w:rPr>
        <w:t>координацію виконання заходів Програми;</w:t>
      </w:r>
    </w:p>
    <w:p w14:paraId="765EE314" w14:textId="77777777" w:rsidR="0001771E" w:rsidRPr="00280FF4" w:rsidRDefault="0001771E" w:rsidP="0077435A">
      <w:pPr>
        <w:pStyle w:val="a3"/>
        <w:numPr>
          <w:ilvl w:val="0"/>
          <w:numId w:val="5"/>
        </w:numPr>
        <w:spacing w:after="0" w:line="240" w:lineRule="auto"/>
        <w:jc w:val="both"/>
        <w:rPr>
          <w:rFonts w:ascii="Times New Roman" w:hAnsi="Times New Roman" w:cs="Times New Roman"/>
          <w:sz w:val="28"/>
          <w:szCs w:val="28"/>
        </w:rPr>
      </w:pPr>
      <w:r w:rsidRPr="00280FF4">
        <w:rPr>
          <w:rFonts w:ascii="Times New Roman" w:hAnsi="Times New Roman" w:cs="Times New Roman"/>
          <w:sz w:val="28"/>
          <w:szCs w:val="28"/>
        </w:rPr>
        <w:t>організацію моніторингу реалізації заходів Програми;</w:t>
      </w:r>
    </w:p>
    <w:p w14:paraId="313A5D71" w14:textId="77777777" w:rsidR="0001771E" w:rsidRPr="00280FF4" w:rsidRDefault="0001771E" w:rsidP="0077435A">
      <w:pPr>
        <w:pStyle w:val="a3"/>
        <w:numPr>
          <w:ilvl w:val="0"/>
          <w:numId w:val="5"/>
        </w:numPr>
        <w:spacing w:after="0" w:line="240" w:lineRule="auto"/>
        <w:jc w:val="both"/>
        <w:rPr>
          <w:rFonts w:ascii="Times New Roman" w:hAnsi="Times New Roman" w:cs="Times New Roman"/>
          <w:sz w:val="28"/>
          <w:szCs w:val="28"/>
        </w:rPr>
      </w:pPr>
      <w:r w:rsidRPr="00280FF4">
        <w:rPr>
          <w:rFonts w:ascii="Times New Roman" w:hAnsi="Times New Roman" w:cs="Times New Roman"/>
          <w:sz w:val="28"/>
          <w:szCs w:val="28"/>
        </w:rPr>
        <w:t>аналіз виконання заходів Програми;</w:t>
      </w:r>
    </w:p>
    <w:p w14:paraId="271F968A" w14:textId="77777777" w:rsidR="0001771E" w:rsidRPr="00280FF4" w:rsidRDefault="0001771E" w:rsidP="0077435A">
      <w:pPr>
        <w:pStyle w:val="a3"/>
        <w:numPr>
          <w:ilvl w:val="0"/>
          <w:numId w:val="5"/>
        </w:numPr>
        <w:spacing w:after="0" w:line="240" w:lineRule="auto"/>
        <w:jc w:val="both"/>
        <w:rPr>
          <w:rFonts w:ascii="Times New Roman" w:hAnsi="Times New Roman" w:cs="Times New Roman"/>
          <w:sz w:val="28"/>
          <w:szCs w:val="28"/>
        </w:rPr>
      </w:pPr>
      <w:r w:rsidRPr="00280FF4">
        <w:rPr>
          <w:rFonts w:ascii="Times New Roman" w:hAnsi="Times New Roman" w:cs="Times New Roman"/>
          <w:sz w:val="28"/>
          <w:szCs w:val="28"/>
        </w:rPr>
        <w:t>у разі необхідності, підготовку пропозицій та їх обґрунтування стосовно внесення змін і доповнень до Програми.</w:t>
      </w:r>
    </w:p>
    <w:p w14:paraId="01DEE17C" w14:textId="77777777" w:rsidR="0001771E" w:rsidRPr="00280FF4" w:rsidRDefault="0001771E" w:rsidP="0077435A">
      <w:pPr>
        <w:spacing w:after="0" w:line="240" w:lineRule="auto"/>
        <w:ind w:firstLine="357"/>
        <w:jc w:val="both"/>
        <w:rPr>
          <w:rFonts w:ascii="Times New Roman" w:hAnsi="Times New Roman" w:cs="Times New Roman"/>
          <w:sz w:val="28"/>
          <w:szCs w:val="28"/>
        </w:rPr>
      </w:pPr>
      <w:r w:rsidRPr="00280FF4">
        <w:rPr>
          <w:rFonts w:ascii="Times New Roman" w:hAnsi="Times New Roman" w:cs="Times New Roman"/>
          <w:sz w:val="28"/>
          <w:szCs w:val="28"/>
        </w:rPr>
        <w:t>За результатами аналізу виконання програмних заходів з урахуванням загальної соціально-економічної ситуації в громаді та змін зовнішніх умов, що можуть мати місце в ході реалізації програми, допускається коригування заходів.</w:t>
      </w:r>
    </w:p>
    <w:p w14:paraId="5E7D121C" w14:textId="77777777" w:rsidR="0001771E" w:rsidRPr="00280FF4" w:rsidRDefault="0001771E" w:rsidP="0077435A">
      <w:pPr>
        <w:spacing w:after="0" w:line="240" w:lineRule="auto"/>
        <w:ind w:firstLine="357"/>
        <w:jc w:val="both"/>
        <w:rPr>
          <w:rFonts w:ascii="Times New Roman" w:hAnsi="Times New Roman" w:cs="Times New Roman"/>
          <w:sz w:val="28"/>
          <w:szCs w:val="28"/>
        </w:rPr>
      </w:pPr>
      <w:r w:rsidRPr="00280FF4">
        <w:rPr>
          <w:rFonts w:ascii="Times New Roman" w:hAnsi="Times New Roman" w:cs="Times New Roman"/>
          <w:sz w:val="28"/>
          <w:szCs w:val="28"/>
        </w:rPr>
        <w:t xml:space="preserve">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сесії міської ради разом із пояснювальною запискою про кінцевий результат виконання програми не пізніше ніж у двомісячний строк після закінчення встановленого строку її виконання. </w:t>
      </w:r>
    </w:p>
    <w:p w14:paraId="7F2CA1A0" w14:textId="77777777" w:rsidR="0001771E" w:rsidRDefault="0001771E" w:rsidP="00680394">
      <w:pPr>
        <w:spacing w:after="0" w:line="240" w:lineRule="auto"/>
        <w:jc w:val="both"/>
        <w:rPr>
          <w:rFonts w:ascii="Times New Roman" w:hAnsi="Times New Roman" w:cs="Times New Roman"/>
          <w:sz w:val="28"/>
          <w:szCs w:val="28"/>
        </w:rPr>
      </w:pPr>
    </w:p>
    <w:p w14:paraId="6E4165B7" w14:textId="77777777" w:rsidR="004E2725" w:rsidRDefault="004E2725" w:rsidP="00680394">
      <w:pPr>
        <w:spacing w:after="0" w:line="240" w:lineRule="auto"/>
        <w:jc w:val="both"/>
        <w:rPr>
          <w:rFonts w:ascii="Times New Roman" w:hAnsi="Times New Roman" w:cs="Times New Roman"/>
          <w:sz w:val="28"/>
          <w:szCs w:val="28"/>
        </w:rPr>
      </w:pPr>
    </w:p>
    <w:p w14:paraId="5DE82194" w14:textId="77777777" w:rsidR="004E2725" w:rsidRDefault="004E2725" w:rsidP="00680394">
      <w:pPr>
        <w:spacing w:after="0" w:line="240" w:lineRule="auto"/>
        <w:jc w:val="both"/>
        <w:rPr>
          <w:rFonts w:ascii="Times New Roman" w:hAnsi="Times New Roman" w:cs="Times New Roman"/>
          <w:sz w:val="28"/>
          <w:szCs w:val="28"/>
        </w:rPr>
      </w:pPr>
    </w:p>
    <w:p w14:paraId="2D5D0D99" w14:textId="77777777" w:rsidR="004E2725" w:rsidRDefault="004E2725" w:rsidP="00680394">
      <w:pPr>
        <w:spacing w:after="0" w:line="240" w:lineRule="auto"/>
        <w:jc w:val="both"/>
        <w:rPr>
          <w:rFonts w:ascii="Times New Roman" w:hAnsi="Times New Roman" w:cs="Times New Roman"/>
          <w:sz w:val="28"/>
          <w:szCs w:val="28"/>
        </w:rPr>
      </w:pPr>
    </w:p>
    <w:p w14:paraId="65DF7076" w14:textId="77777777" w:rsidR="004E2725" w:rsidRDefault="004E2725" w:rsidP="00680394">
      <w:pPr>
        <w:spacing w:after="0" w:line="240" w:lineRule="auto"/>
        <w:jc w:val="both"/>
        <w:rPr>
          <w:rFonts w:ascii="Times New Roman" w:hAnsi="Times New Roman" w:cs="Times New Roman"/>
          <w:sz w:val="28"/>
          <w:szCs w:val="28"/>
        </w:rPr>
      </w:pPr>
    </w:p>
    <w:p w14:paraId="47EA3C74" w14:textId="77777777" w:rsidR="004E2725" w:rsidRDefault="004E2725" w:rsidP="00680394">
      <w:pPr>
        <w:spacing w:after="0" w:line="240" w:lineRule="auto"/>
        <w:jc w:val="both"/>
        <w:rPr>
          <w:rFonts w:ascii="Times New Roman" w:hAnsi="Times New Roman" w:cs="Times New Roman"/>
          <w:sz w:val="28"/>
          <w:szCs w:val="28"/>
        </w:rPr>
      </w:pPr>
    </w:p>
    <w:p w14:paraId="001E02F7" w14:textId="77777777" w:rsidR="004E2725" w:rsidRDefault="004E2725" w:rsidP="00680394">
      <w:pPr>
        <w:spacing w:after="0" w:line="240" w:lineRule="auto"/>
        <w:jc w:val="both"/>
        <w:rPr>
          <w:rFonts w:ascii="Times New Roman" w:hAnsi="Times New Roman" w:cs="Times New Roman"/>
          <w:sz w:val="28"/>
          <w:szCs w:val="28"/>
        </w:rPr>
      </w:pPr>
    </w:p>
    <w:p w14:paraId="1A646286" w14:textId="77777777" w:rsidR="004E2725" w:rsidRPr="00280FF4" w:rsidRDefault="004E2725" w:rsidP="006803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Сергій НАДАЛ</w:t>
      </w:r>
    </w:p>
    <w:sectPr w:rsidR="004E2725" w:rsidRPr="00280FF4" w:rsidSect="0036383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2073F" w14:textId="77777777" w:rsidR="00EF42AC" w:rsidRDefault="00EF42AC" w:rsidP="00BF4DA6">
      <w:pPr>
        <w:spacing w:after="0" w:line="240" w:lineRule="auto"/>
      </w:pPr>
      <w:r>
        <w:separator/>
      </w:r>
    </w:p>
  </w:endnote>
  <w:endnote w:type="continuationSeparator" w:id="0">
    <w:p w14:paraId="514B19AC" w14:textId="77777777" w:rsidR="00EF42AC" w:rsidRDefault="00EF42AC" w:rsidP="00BF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42818" w14:textId="77777777" w:rsidR="00EF42AC" w:rsidRDefault="00EF42AC" w:rsidP="00BF4DA6">
      <w:pPr>
        <w:spacing w:after="0" w:line="240" w:lineRule="auto"/>
      </w:pPr>
      <w:r>
        <w:separator/>
      </w:r>
    </w:p>
  </w:footnote>
  <w:footnote w:type="continuationSeparator" w:id="0">
    <w:p w14:paraId="14EF19CA" w14:textId="77777777" w:rsidR="00EF42AC" w:rsidRDefault="00EF42AC" w:rsidP="00BF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D3953"/>
    <w:multiLevelType w:val="hybridMultilevel"/>
    <w:tmpl w:val="389E64B2"/>
    <w:lvl w:ilvl="0" w:tplc="85129E24">
      <w:start w:val="4"/>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 w15:restartNumberingAfterBreak="0">
    <w:nsid w:val="26C9341F"/>
    <w:multiLevelType w:val="hybridMultilevel"/>
    <w:tmpl w:val="EAEC2134"/>
    <w:lvl w:ilvl="0" w:tplc="D5B89C7C">
      <w:start w:val="7"/>
      <w:numFmt w:val="bullet"/>
      <w:lvlText w:val="-"/>
      <w:lvlJc w:val="left"/>
      <w:pPr>
        <w:ind w:left="717" w:hanging="360"/>
      </w:pPr>
      <w:rPr>
        <w:rFonts w:ascii="Times New Roman" w:eastAsia="Times New Roman" w:hAnsi="Times New Roman" w:hint="default"/>
      </w:rPr>
    </w:lvl>
    <w:lvl w:ilvl="1" w:tplc="04220003">
      <w:start w:val="1"/>
      <w:numFmt w:val="bullet"/>
      <w:lvlText w:val="o"/>
      <w:lvlJc w:val="left"/>
      <w:pPr>
        <w:ind w:left="1437" w:hanging="360"/>
      </w:pPr>
      <w:rPr>
        <w:rFonts w:ascii="Courier New" w:hAnsi="Courier New" w:cs="Courier New" w:hint="default"/>
      </w:rPr>
    </w:lvl>
    <w:lvl w:ilvl="2" w:tplc="04220005">
      <w:start w:val="1"/>
      <w:numFmt w:val="bullet"/>
      <w:lvlText w:val=""/>
      <w:lvlJc w:val="left"/>
      <w:pPr>
        <w:ind w:left="2157" w:hanging="360"/>
      </w:pPr>
      <w:rPr>
        <w:rFonts w:ascii="Wingdings" w:hAnsi="Wingdings" w:cs="Wingdings" w:hint="default"/>
      </w:rPr>
    </w:lvl>
    <w:lvl w:ilvl="3" w:tplc="04220001">
      <w:start w:val="1"/>
      <w:numFmt w:val="bullet"/>
      <w:lvlText w:val=""/>
      <w:lvlJc w:val="left"/>
      <w:pPr>
        <w:ind w:left="2877" w:hanging="360"/>
      </w:pPr>
      <w:rPr>
        <w:rFonts w:ascii="Symbol" w:hAnsi="Symbol" w:cs="Symbol" w:hint="default"/>
      </w:rPr>
    </w:lvl>
    <w:lvl w:ilvl="4" w:tplc="04220003">
      <w:start w:val="1"/>
      <w:numFmt w:val="bullet"/>
      <w:lvlText w:val="o"/>
      <w:lvlJc w:val="left"/>
      <w:pPr>
        <w:ind w:left="3597" w:hanging="360"/>
      </w:pPr>
      <w:rPr>
        <w:rFonts w:ascii="Courier New" w:hAnsi="Courier New" w:cs="Courier New" w:hint="default"/>
      </w:rPr>
    </w:lvl>
    <w:lvl w:ilvl="5" w:tplc="04220005">
      <w:start w:val="1"/>
      <w:numFmt w:val="bullet"/>
      <w:lvlText w:val=""/>
      <w:lvlJc w:val="left"/>
      <w:pPr>
        <w:ind w:left="4317" w:hanging="360"/>
      </w:pPr>
      <w:rPr>
        <w:rFonts w:ascii="Wingdings" w:hAnsi="Wingdings" w:cs="Wingdings" w:hint="default"/>
      </w:rPr>
    </w:lvl>
    <w:lvl w:ilvl="6" w:tplc="04220001">
      <w:start w:val="1"/>
      <w:numFmt w:val="bullet"/>
      <w:lvlText w:val=""/>
      <w:lvlJc w:val="left"/>
      <w:pPr>
        <w:ind w:left="5037" w:hanging="360"/>
      </w:pPr>
      <w:rPr>
        <w:rFonts w:ascii="Symbol" w:hAnsi="Symbol" w:cs="Symbol" w:hint="default"/>
      </w:rPr>
    </w:lvl>
    <w:lvl w:ilvl="7" w:tplc="04220003">
      <w:start w:val="1"/>
      <w:numFmt w:val="bullet"/>
      <w:lvlText w:val="o"/>
      <w:lvlJc w:val="left"/>
      <w:pPr>
        <w:ind w:left="5757" w:hanging="360"/>
      </w:pPr>
      <w:rPr>
        <w:rFonts w:ascii="Courier New" w:hAnsi="Courier New" w:cs="Courier New" w:hint="default"/>
      </w:rPr>
    </w:lvl>
    <w:lvl w:ilvl="8" w:tplc="04220005">
      <w:start w:val="1"/>
      <w:numFmt w:val="bullet"/>
      <w:lvlText w:val=""/>
      <w:lvlJc w:val="left"/>
      <w:pPr>
        <w:ind w:left="6477" w:hanging="360"/>
      </w:pPr>
      <w:rPr>
        <w:rFonts w:ascii="Wingdings" w:hAnsi="Wingdings" w:cs="Wingdings" w:hint="default"/>
      </w:rPr>
    </w:lvl>
  </w:abstractNum>
  <w:abstractNum w:abstractNumId="2" w15:restartNumberingAfterBreak="0">
    <w:nsid w:val="64166548"/>
    <w:multiLevelType w:val="hybridMultilevel"/>
    <w:tmpl w:val="40127A0E"/>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65B92801"/>
    <w:multiLevelType w:val="hybridMultilevel"/>
    <w:tmpl w:val="BC00024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7C2F70B8"/>
    <w:multiLevelType w:val="hybridMultilevel"/>
    <w:tmpl w:val="C576F11A"/>
    <w:lvl w:ilvl="0" w:tplc="0422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595431851">
    <w:abstractNumId w:val="2"/>
  </w:num>
  <w:num w:numId="2" w16cid:durableId="1659797312">
    <w:abstractNumId w:val="4"/>
  </w:num>
  <w:num w:numId="3" w16cid:durableId="1773819302">
    <w:abstractNumId w:val="0"/>
  </w:num>
  <w:num w:numId="4" w16cid:durableId="50539005">
    <w:abstractNumId w:val="3"/>
  </w:num>
  <w:num w:numId="5" w16cid:durableId="895435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4D"/>
    <w:rsid w:val="000125C5"/>
    <w:rsid w:val="000133CD"/>
    <w:rsid w:val="00014419"/>
    <w:rsid w:val="0001771E"/>
    <w:rsid w:val="00077678"/>
    <w:rsid w:val="000D2D9F"/>
    <w:rsid w:val="000E3B01"/>
    <w:rsid w:val="00120E47"/>
    <w:rsid w:val="00144B85"/>
    <w:rsid w:val="00147E22"/>
    <w:rsid w:val="0015140A"/>
    <w:rsid w:val="00157B42"/>
    <w:rsid w:val="00162BB4"/>
    <w:rsid w:val="001E36C6"/>
    <w:rsid w:val="001F5B2C"/>
    <w:rsid w:val="0024184D"/>
    <w:rsid w:val="00280FF4"/>
    <w:rsid w:val="002A5ABC"/>
    <w:rsid w:val="002C6612"/>
    <w:rsid w:val="002E2198"/>
    <w:rsid w:val="002E27D8"/>
    <w:rsid w:val="0031137B"/>
    <w:rsid w:val="003333DB"/>
    <w:rsid w:val="00353FF8"/>
    <w:rsid w:val="00357010"/>
    <w:rsid w:val="00363835"/>
    <w:rsid w:val="003A413E"/>
    <w:rsid w:val="003B6EBE"/>
    <w:rsid w:val="004567E5"/>
    <w:rsid w:val="004700FF"/>
    <w:rsid w:val="004719F4"/>
    <w:rsid w:val="00474005"/>
    <w:rsid w:val="00481D88"/>
    <w:rsid w:val="004961CA"/>
    <w:rsid w:val="004A1715"/>
    <w:rsid w:val="004B7D74"/>
    <w:rsid w:val="004E2725"/>
    <w:rsid w:val="0055338D"/>
    <w:rsid w:val="00583BC4"/>
    <w:rsid w:val="005A644D"/>
    <w:rsid w:val="005D1DBF"/>
    <w:rsid w:val="005E009F"/>
    <w:rsid w:val="005E534A"/>
    <w:rsid w:val="005F1A86"/>
    <w:rsid w:val="0061286F"/>
    <w:rsid w:val="006160AC"/>
    <w:rsid w:val="00631CE5"/>
    <w:rsid w:val="00642EC9"/>
    <w:rsid w:val="00643BEA"/>
    <w:rsid w:val="006460B9"/>
    <w:rsid w:val="00647FCD"/>
    <w:rsid w:val="0066402B"/>
    <w:rsid w:val="00680394"/>
    <w:rsid w:val="006B0A86"/>
    <w:rsid w:val="006B79C6"/>
    <w:rsid w:val="006C4037"/>
    <w:rsid w:val="006E0348"/>
    <w:rsid w:val="00737413"/>
    <w:rsid w:val="00773BA1"/>
    <w:rsid w:val="0077435A"/>
    <w:rsid w:val="0078262C"/>
    <w:rsid w:val="00816017"/>
    <w:rsid w:val="0084105A"/>
    <w:rsid w:val="00845090"/>
    <w:rsid w:val="00846934"/>
    <w:rsid w:val="00850745"/>
    <w:rsid w:val="008641F0"/>
    <w:rsid w:val="008702E8"/>
    <w:rsid w:val="008A54D9"/>
    <w:rsid w:val="008B3279"/>
    <w:rsid w:val="00914867"/>
    <w:rsid w:val="00921727"/>
    <w:rsid w:val="00977782"/>
    <w:rsid w:val="009A4E53"/>
    <w:rsid w:val="009B577D"/>
    <w:rsid w:val="00A248F8"/>
    <w:rsid w:val="00A66BD3"/>
    <w:rsid w:val="00AA6EA6"/>
    <w:rsid w:val="00AB37E4"/>
    <w:rsid w:val="00BD6192"/>
    <w:rsid w:val="00BF2590"/>
    <w:rsid w:val="00BF4DA6"/>
    <w:rsid w:val="00BF56EC"/>
    <w:rsid w:val="00C12667"/>
    <w:rsid w:val="00C45930"/>
    <w:rsid w:val="00C83133"/>
    <w:rsid w:val="00C966DE"/>
    <w:rsid w:val="00CF6439"/>
    <w:rsid w:val="00D215CF"/>
    <w:rsid w:val="00D338A9"/>
    <w:rsid w:val="00D66EA1"/>
    <w:rsid w:val="00DA0C94"/>
    <w:rsid w:val="00DE7E82"/>
    <w:rsid w:val="00DF39AC"/>
    <w:rsid w:val="00DF45CA"/>
    <w:rsid w:val="00E3101E"/>
    <w:rsid w:val="00E37FCB"/>
    <w:rsid w:val="00E4306C"/>
    <w:rsid w:val="00EB60DB"/>
    <w:rsid w:val="00EF24F1"/>
    <w:rsid w:val="00EF42AC"/>
    <w:rsid w:val="00F0412E"/>
    <w:rsid w:val="00FB61FD"/>
    <w:rsid w:val="00FE0FDD"/>
    <w:rsid w:val="00FE75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E78C49"/>
  <w15:docId w15:val="{70F466CF-9317-462E-83D0-AD2BC4F9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590"/>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50745"/>
    <w:pPr>
      <w:ind w:left="720"/>
    </w:pPr>
  </w:style>
  <w:style w:type="table" w:styleId="a4">
    <w:name w:val="Table Grid"/>
    <w:basedOn w:val="a1"/>
    <w:uiPriority w:val="99"/>
    <w:rsid w:val="0047400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6B0A86"/>
    <w:pPr>
      <w:spacing w:after="0" w:line="240" w:lineRule="auto"/>
    </w:pPr>
    <w:rPr>
      <w:rFonts w:ascii="Segoe UI" w:hAnsi="Segoe UI" w:cs="Segoe UI"/>
      <w:sz w:val="18"/>
      <w:szCs w:val="18"/>
    </w:rPr>
  </w:style>
  <w:style w:type="character" w:customStyle="1" w:styleId="a6">
    <w:name w:val="Текст у виносці Знак"/>
    <w:link w:val="a5"/>
    <w:uiPriority w:val="99"/>
    <w:semiHidden/>
    <w:locked/>
    <w:rsid w:val="006B0A86"/>
    <w:rPr>
      <w:rFonts w:ascii="Segoe UI" w:hAnsi="Segoe UI" w:cs="Segoe UI"/>
      <w:sz w:val="18"/>
      <w:szCs w:val="18"/>
    </w:rPr>
  </w:style>
  <w:style w:type="paragraph" w:styleId="a7">
    <w:name w:val="header"/>
    <w:basedOn w:val="a"/>
    <w:link w:val="a8"/>
    <w:uiPriority w:val="99"/>
    <w:unhideWhenUsed/>
    <w:rsid w:val="00BF4DA6"/>
    <w:pPr>
      <w:tabs>
        <w:tab w:val="center" w:pos="4819"/>
        <w:tab w:val="right" w:pos="9639"/>
      </w:tabs>
    </w:pPr>
  </w:style>
  <w:style w:type="character" w:customStyle="1" w:styleId="a8">
    <w:name w:val="Верхній колонтитул Знак"/>
    <w:link w:val="a7"/>
    <w:uiPriority w:val="99"/>
    <w:rsid w:val="00BF4DA6"/>
    <w:rPr>
      <w:rFonts w:cs="Calibri"/>
      <w:sz w:val="22"/>
      <w:szCs w:val="22"/>
      <w:lang w:val="uk-UA" w:eastAsia="en-US"/>
    </w:rPr>
  </w:style>
  <w:style w:type="paragraph" w:styleId="a9">
    <w:name w:val="footer"/>
    <w:basedOn w:val="a"/>
    <w:link w:val="aa"/>
    <w:uiPriority w:val="99"/>
    <w:unhideWhenUsed/>
    <w:rsid w:val="00BF4DA6"/>
    <w:pPr>
      <w:tabs>
        <w:tab w:val="center" w:pos="4819"/>
        <w:tab w:val="right" w:pos="9639"/>
      </w:tabs>
    </w:pPr>
  </w:style>
  <w:style w:type="character" w:customStyle="1" w:styleId="aa">
    <w:name w:val="Нижній колонтитул Знак"/>
    <w:link w:val="a9"/>
    <w:uiPriority w:val="99"/>
    <w:rsid w:val="00BF4DA6"/>
    <w:rPr>
      <w:rFonts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6575</Words>
  <Characters>3749</Characters>
  <Application>Microsoft Office Word</Application>
  <DocSecurity>0</DocSecurity>
  <Lines>31</Lines>
  <Paragraphs>20</Paragraphs>
  <ScaleCrop>false</ScaleCrop>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Лисюра Христина Андріївна</dc:creator>
  <cp:keywords/>
  <dc:description/>
  <cp:lastModifiedBy>Тернопільська міська рада</cp:lastModifiedBy>
  <cp:revision>2</cp:revision>
  <cp:lastPrinted>2025-07-16T11:34:00Z</cp:lastPrinted>
  <dcterms:created xsi:type="dcterms:W3CDTF">2025-07-18T10:44:00Z</dcterms:created>
  <dcterms:modified xsi:type="dcterms:W3CDTF">2025-07-18T10:44:00Z</dcterms:modified>
</cp:coreProperties>
</file>