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63ED" w:rsidRDefault="00E65E32">
      <w:pPr>
        <w:pStyle w:val="a5"/>
        <w:tabs>
          <w:tab w:val="left" w:pos="5826"/>
        </w:tabs>
        <w:spacing w:before="141"/>
        <w:ind w:left="5825" w:firstLine="0"/>
        <w:jc w:val="left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Cs/>
          <w:sz w:val="24"/>
        </w:rPr>
        <w:t>Додаток 3</w:t>
      </w:r>
    </w:p>
    <w:p w:rsidR="000E63ED" w:rsidRDefault="000E63ED"/>
    <w:p w:rsidR="000E63ED" w:rsidRDefault="00E65E32">
      <w:pPr>
        <w:pStyle w:val="2"/>
        <w:jc w:val="center"/>
      </w:pPr>
      <w:r>
        <w:t>6.Напрями</w:t>
      </w:r>
      <w:r>
        <w:rPr>
          <w:spacing w:val="-2"/>
        </w:rPr>
        <w:t xml:space="preserve"> </w:t>
      </w:r>
      <w:r>
        <w:t>діяльності та</w:t>
      </w:r>
      <w:r>
        <w:rPr>
          <w:spacing w:val="-2"/>
        </w:rPr>
        <w:t xml:space="preserve"> </w:t>
      </w:r>
      <w:r>
        <w:t>заходи Програми</w:t>
      </w:r>
    </w:p>
    <w:p w:rsidR="003A3D89" w:rsidRDefault="003A3D89">
      <w:pPr>
        <w:pStyle w:val="2"/>
        <w:jc w:val="center"/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565"/>
        <w:gridCol w:w="2504"/>
        <w:gridCol w:w="1482"/>
        <w:gridCol w:w="1713"/>
        <w:gridCol w:w="1679"/>
        <w:gridCol w:w="760"/>
        <w:gridCol w:w="905"/>
        <w:gridCol w:w="999"/>
        <w:gridCol w:w="2250"/>
      </w:tblGrid>
      <w:tr w:rsidR="000E63ED">
        <w:trPr>
          <w:trHeight w:val="827"/>
        </w:trPr>
        <w:tc>
          <w:tcPr>
            <w:tcW w:w="147" w:type="pct"/>
            <w:vMerge w:val="restart"/>
          </w:tcPr>
          <w:p w:rsidR="000E63ED" w:rsidRDefault="00E65E32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№ з/п</w:t>
            </w:r>
          </w:p>
        </w:tc>
        <w:tc>
          <w:tcPr>
            <w:tcW w:w="548" w:type="pct"/>
            <w:vMerge w:val="restart"/>
          </w:tcPr>
          <w:p w:rsidR="000E63ED" w:rsidRDefault="00E65E32">
            <w:pPr>
              <w:pStyle w:val="TableParagraph"/>
              <w:ind w:left="318" w:right="294" w:firstLine="59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877" w:type="pct"/>
            <w:vMerge w:val="restart"/>
          </w:tcPr>
          <w:p w:rsidR="000E63ED" w:rsidRDefault="00E65E32">
            <w:pPr>
              <w:pStyle w:val="TableParagraph"/>
              <w:ind w:left="830" w:right="464" w:hanging="267"/>
              <w:rPr>
                <w:sz w:val="24"/>
              </w:rPr>
            </w:pPr>
            <w:r>
              <w:rPr>
                <w:sz w:val="24"/>
              </w:rPr>
              <w:t xml:space="preserve">    Перелік заходів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519" w:type="pct"/>
            <w:vMerge w:val="restart"/>
          </w:tcPr>
          <w:p w:rsidR="000E63ED" w:rsidRDefault="00E65E32">
            <w:pPr>
              <w:pStyle w:val="TableParagraph"/>
              <w:ind w:left="210" w:right="186" w:firstLine="60"/>
              <w:jc w:val="center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600" w:type="pct"/>
            <w:vMerge w:val="restart"/>
          </w:tcPr>
          <w:p w:rsidR="000E63ED" w:rsidRDefault="00E65E32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Виконавці</w:t>
            </w:r>
          </w:p>
        </w:tc>
        <w:tc>
          <w:tcPr>
            <w:tcW w:w="588" w:type="pct"/>
            <w:vMerge w:val="restart"/>
          </w:tcPr>
          <w:p w:rsidR="000E63ED" w:rsidRDefault="00E65E32">
            <w:pPr>
              <w:pStyle w:val="TableParagraph"/>
              <w:ind w:left="177" w:right="9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Джерела </w:t>
            </w:r>
            <w:r>
              <w:rPr>
                <w:sz w:val="24"/>
              </w:rPr>
              <w:t>фінансування</w:t>
            </w:r>
          </w:p>
        </w:tc>
        <w:tc>
          <w:tcPr>
            <w:tcW w:w="933" w:type="pct"/>
            <w:gridSpan w:val="3"/>
          </w:tcPr>
          <w:p w:rsidR="000E63ED" w:rsidRDefault="00E65E32">
            <w:pPr>
              <w:pStyle w:val="TableParagraph"/>
              <w:spacing w:line="270" w:lineRule="atLeast"/>
              <w:ind w:left="124" w:right="134" w:firstLine="59"/>
              <w:jc w:val="center"/>
              <w:rPr>
                <w:sz w:val="24"/>
              </w:rPr>
            </w:pPr>
            <w:r>
              <w:rPr>
                <w:sz w:val="24"/>
              </w:rPr>
              <w:t>Орієнтовні обсяги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фінансування (вартість),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гривень,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числі:</w:t>
            </w:r>
          </w:p>
        </w:tc>
        <w:tc>
          <w:tcPr>
            <w:tcW w:w="788" w:type="pct"/>
            <w:vMerge w:val="restart"/>
          </w:tcPr>
          <w:p w:rsidR="000E63ED" w:rsidRDefault="00E65E32">
            <w:pPr>
              <w:pStyle w:val="TableParagraph"/>
              <w:ind w:left="625" w:right="492" w:hanging="78"/>
              <w:rPr>
                <w:sz w:val="24"/>
              </w:rPr>
            </w:pPr>
            <w:r>
              <w:rPr>
                <w:spacing w:val="-1"/>
                <w:sz w:val="24"/>
              </w:rPr>
              <w:t>Очікуваний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</w:tr>
      <w:tr w:rsidR="000E63ED">
        <w:trPr>
          <w:trHeight w:val="400"/>
        </w:trPr>
        <w:tc>
          <w:tcPr>
            <w:tcW w:w="147" w:type="pct"/>
            <w:vMerge/>
            <w:tcBorders>
              <w:top w:val="nil"/>
            </w:tcBorders>
          </w:tcPr>
          <w:p w:rsidR="000E63ED" w:rsidRDefault="000E63ED">
            <w:pPr>
              <w:rPr>
                <w:sz w:val="2"/>
                <w:szCs w:val="2"/>
              </w:rPr>
            </w:pPr>
          </w:p>
        </w:tc>
        <w:tc>
          <w:tcPr>
            <w:tcW w:w="548" w:type="pct"/>
            <w:vMerge/>
            <w:tcBorders>
              <w:top w:val="nil"/>
            </w:tcBorders>
          </w:tcPr>
          <w:p w:rsidR="000E63ED" w:rsidRDefault="000E63ED">
            <w:pPr>
              <w:rPr>
                <w:sz w:val="2"/>
                <w:szCs w:val="2"/>
              </w:rPr>
            </w:pPr>
          </w:p>
        </w:tc>
        <w:tc>
          <w:tcPr>
            <w:tcW w:w="877" w:type="pct"/>
            <w:vMerge/>
            <w:tcBorders>
              <w:top w:val="nil"/>
            </w:tcBorders>
          </w:tcPr>
          <w:p w:rsidR="000E63ED" w:rsidRDefault="000E63ED">
            <w:pPr>
              <w:rPr>
                <w:sz w:val="2"/>
                <w:szCs w:val="2"/>
              </w:rPr>
            </w:pPr>
          </w:p>
        </w:tc>
        <w:tc>
          <w:tcPr>
            <w:tcW w:w="519" w:type="pct"/>
            <w:vMerge/>
            <w:tcBorders>
              <w:top w:val="nil"/>
            </w:tcBorders>
          </w:tcPr>
          <w:p w:rsidR="000E63ED" w:rsidRDefault="000E63ED">
            <w:pPr>
              <w:rPr>
                <w:sz w:val="2"/>
                <w:szCs w:val="2"/>
              </w:rPr>
            </w:pPr>
          </w:p>
        </w:tc>
        <w:tc>
          <w:tcPr>
            <w:tcW w:w="600" w:type="pct"/>
            <w:vMerge/>
            <w:tcBorders>
              <w:top w:val="nil"/>
            </w:tcBorders>
          </w:tcPr>
          <w:p w:rsidR="000E63ED" w:rsidRDefault="000E63ED">
            <w:pPr>
              <w:rPr>
                <w:sz w:val="2"/>
                <w:szCs w:val="2"/>
              </w:rPr>
            </w:pPr>
          </w:p>
        </w:tc>
        <w:tc>
          <w:tcPr>
            <w:tcW w:w="588" w:type="pct"/>
            <w:vMerge/>
            <w:tcBorders>
              <w:top w:val="nil"/>
            </w:tcBorders>
          </w:tcPr>
          <w:p w:rsidR="000E63ED" w:rsidRDefault="000E63ED">
            <w:pPr>
              <w:rPr>
                <w:sz w:val="2"/>
                <w:szCs w:val="2"/>
              </w:rPr>
            </w:pPr>
          </w:p>
        </w:tc>
        <w:tc>
          <w:tcPr>
            <w:tcW w:w="266" w:type="pct"/>
          </w:tcPr>
          <w:p w:rsidR="000E63ED" w:rsidRDefault="00E65E32">
            <w:pPr>
              <w:pStyle w:val="TableParagraph"/>
              <w:ind w:left="225"/>
              <w:rPr>
                <w:sz w:val="24"/>
                <w:lang w:val="en-US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317" w:type="pct"/>
          </w:tcPr>
          <w:p w:rsidR="000E63ED" w:rsidRDefault="00E65E32">
            <w:pPr>
              <w:pStyle w:val="TableParagraph"/>
              <w:ind w:left="233" w:right="18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350" w:type="pct"/>
          </w:tcPr>
          <w:p w:rsidR="000E63ED" w:rsidRDefault="00E65E32">
            <w:pPr>
              <w:pStyle w:val="TableParagraph"/>
              <w:ind w:left="113"/>
              <w:rPr>
                <w:sz w:val="24"/>
                <w:lang w:val="en-US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7</w:t>
            </w:r>
          </w:p>
        </w:tc>
        <w:tc>
          <w:tcPr>
            <w:tcW w:w="788" w:type="pct"/>
            <w:vMerge/>
            <w:tcBorders>
              <w:top w:val="nil"/>
            </w:tcBorders>
          </w:tcPr>
          <w:p w:rsidR="000E63ED" w:rsidRDefault="000E63ED">
            <w:pPr>
              <w:rPr>
                <w:sz w:val="2"/>
                <w:szCs w:val="2"/>
              </w:rPr>
            </w:pPr>
          </w:p>
        </w:tc>
      </w:tr>
      <w:tr w:rsidR="000E63ED">
        <w:trPr>
          <w:trHeight w:val="1005"/>
        </w:trPr>
        <w:tc>
          <w:tcPr>
            <w:tcW w:w="147" w:type="pct"/>
            <w:vMerge w:val="restart"/>
          </w:tcPr>
          <w:p w:rsidR="000E63ED" w:rsidRDefault="00E65E3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8" w:type="pct"/>
            <w:vMerge w:val="restart"/>
          </w:tcPr>
          <w:p w:rsidR="000E63ED" w:rsidRDefault="00E65E32">
            <w:pPr>
              <w:pStyle w:val="TableParagraph"/>
              <w:ind w:left="111" w:right="401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видавничої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</w:p>
        </w:tc>
        <w:tc>
          <w:tcPr>
            <w:tcW w:w="877" w:type="pct"/>
          </w:tcPr>
          <w:p w:rsidR="000E63ED" w:rsidRDefault="00E65E32">
            <w:pPr>
              <w:pStyle w:val="TableParagraph"/>
              <w:ind w:left="113" w:right="603"/>
              <w:rPr>
                <w:sz w:val="24"/>
              </w:rPr>
            </w:pPr>
            <w:r>
              <w:rPr>
                <w:sz w:val="24"/>
              </w:rPr>
              <w:t>1.1.Організація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 видавничої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</w:p>
        </w:tc>
        <w:tc>
          <w:tcPr>
            <w:tcW w:w="519" w:type="pct"/>
          </w:tcPr>
          <w:p w:rsidR="000E63ED" w:rsidRDefault="00E65E3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2025 – 2027</w:t>
            </w:r>
          </w:p>
          <w:p w:rsidR="000E63ED" w:rsidRDefault="00E65E3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600" w:type="pct"/>
          </w:tcPr>
          <w:p w:rsidR="000E63ED" w:rsidRDefault="00E65E32">
            <w:pPr>
              <w:pStyle w:val="TableParagraph"/>
              <w:ind w:left="113" w:right="429"/>
              <w:rPr>
                <w:sz w:val="24"/>
              </w:rPr>
            </w:pPr>
            <w:r>
              <w:rPr>
                <w:sz w:val="24"/>
              </w:rPr>
              <w:t>Голова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видавничої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</w:p>
        </w:tc>
        <w:tc>
          <w:tcPr>
            <w:tcW w:w="588" w:type="pct"/>
          </w:tcPr>
          <w:p w:rsidR="000E63ED" w:rsidRDefault="00E65E32">
            <w:pPr>
              <w:pStyle w:val="TableParagraph"/>
              <w:ind w:left="397" w:right="373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Фінан-сування</w:t>
            </w:r>
            <w:proofErr w:type="spellEnd"/>
          </w:p>
          <w:p w:rsidR="000E63ED" w:rsidRDefault="00E65E32">
            <w:pPr>
              <w:pStyle w:val="TableParagraph"/>
              <w:ind w:left="177" w:right="15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266" w:type="pct"/>
          </w:tcPr>
          <w:p w:rsidR="000E63ED" w:rsidRDefault="000E63ED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E63ED" w:rsidRDefault="00E65E32">
            <w:pPr>
              <w:pStyle w:val="TableParagraph"/>
              <w:ind w:left="1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17" w:type="pct"/>
          </w:tcPr>
          <w:p w:rsidR="000E63ED" w:rsidRDefault="000E63ED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E63ED" w:rsidRDefault="00E65E32">
            <w:pPr>
              <w:pStyle w:val="TableParagraph"/>
              <w:ind w:left="1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50" w:type="pct"/>
          </w:tcPr>
          <w:p w:rsidR="000E63ED" w:rsidRDefault="000E63ED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E63ED" w:rsidRDefault="00E65E32">
            <w:pPr>
              <w:pStyle w:val="TableParagraph"/>
              <w:ind w:left="1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788" w:type="pct"/>
          </w:tcPr>
          <w:p w:rsidR="000E63ED" w:rsidRDefault="00E65E32">
            <w:pPr>
              <w:pStyle w:val="TableParagraph"/>
              <w:ind w:left="45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 </w:t>
            </w:r>
            <w:r>
              <w:rPr>
                <w:sz w:val="24"/>
              </w:rPr>
              <w:t>засідання щорічно</w:t>
            </w:r>
          </w:p>
          <w:p w:rsidR="000E63ED" w:rsidRDefault="00E65E32">
            <w:pPr>
              <w:pStyle w:val="TableParagraph"/>
              <w:ind w:left="45" w:right="93"/>
              <w:jc w:val="center"/>
              <w:rPr>
                <w:sz w:val="24"/>
              </w:rPr>
            </w:pPr>
            <w:r>
              <w:rPr>
                <w:sz w:val="24"/>
              </w:rPr>
              <w:t>(100%)</w:t>
            </w:r>
          </w:p>
        </w:tc>
      </w:tr>
      <w:tr w:rsidR="000E63ED">
        <w:trPr>
          <w:trHeight w:val="3035"/>
        </w:trPr>
        <w:tc>
          <w:tcPr>
            <w:tcW w:w="147" w:type="pct"/>
            <w:vMerge/>
            <w:tcBorders>
              <w:top w:val="nil"/>
            </w:tcBorders>
          </w:tcPr>
          <w:p w:rsidR="000E63ED" w:rsidRDefault="000E63ED">
            <w:pPr>
              <w:rPr>
                <w:sz w:val="2"/>
                <w:szCs w:val="2"/>
              </w:rPr>
            </w:pPr>
          </w:p>
        </w:tc>
        <w:tc>
          <w:tcPr>
            <w:tcW w:w="548" w:type="pct"/>
            <w:vMerge/>
            <w:tcBorders>
              <w:top w:val="nil"/>
            </w:tcBorders>
          </w:tcPr>
          <w:p w:rsidR="000E63ED" w:rsidRDefault="000E63ED">
            <w:pPr>
              <w:rPr>
                <w:sz w:val="2"/>
                <w:szCs w:val="2"/>
              </w:rPr>
            </w:pPr>
          </w:p>
        </w:tc>
        <w:tc>
          <w:tcPr>
            <w:tcW w:w="877" w:type="pct"/>
          </w:tcPr>
          <w:p w:rsidR="000E63ED" w:rsidRDefault="00E65E32">
            <w:pPr>
              <w:pStyle w:val="TableParagraph"/>
              <w:ind w:left="113" w:right="368"/>
              <w:rPr>
                <w:sz w:val="24"/>
              </w:rPr>
            </w:pPr>
            <w:r>
              <w:rPr>
                <w:sz w:val="24"/>
              </w:rPr>
              <w:t>1.2.Випуск та придбання видань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місцевих авторів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видавничої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</w:p>
        </w:tc>
        <w:tc>
          <w:tcPr>
            <w:tcW w:w="519" w:type="pct"/>
          </w:tcPr>
          <w:p w:rsidR="000E63ED" w:rsidRDefault="00E65E3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2025 – 2027</w:t>
            </w:r>
          </w:p>
          <w:p w:rsidR="000E63ED" w:rsidRDefault="00E65E3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600" w:type="pct"/>
          </w:tcPr>
          <w:p w:rsidR="000E63ED" w:rsidRDefault="00E65E32">
            <w:pPr>
              <w:pStyle w:val="TableParagraph"/>
              <w:ind w:left="113" w:right="91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  <w:p w:rsidR="000E63ED" w:rsidRDefault="00E65E32">
            <w:pPr>
              <w:pStyle w:val="TableParagraph"/>
              <w:spacing w:line="270" w:lineRule="atLeast"/>
              <w:ind w:left="113" w:right="184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закупівель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 обліку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</w:p>
        </w:tc>
        <w:tc>
          <w:tcPr>
            <w:tcW w:w="588" w:type="pct"/>
          </w:tcPr>
          <w:p w:rsidR="000E63ED" w:rsidRDefault="00E65E32">
            <w:pPr>
              <w:pStyle w:val="TableParagraph"/>
              <w:ind w:left="379" w:right="347" w:firstLine="23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266" w:type="pct"/>
          </w:tcPr>
          <w:p w:rsidR="000E63ED" w:rsidRDefault="00E65E32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199,0</w:t>
            </w:r>
          </w:p>
        </w:tc>
        <w:tc>
          <w:tcPr>
            <w:tcW w:w="317" w:type="pct"/>
          </w:tcPr>
          <w:p w:rsidR="000E63ED" w:rsidRDefault="00E65E32">
            <w:pPr>
              <w:pStyle w:val="TableParagraph"/>
              <w:ind w:left="240" w:right="115"/>
              <w:jc w:val="center"/>
              <w:rPr>
                <w:sz w:val="24"/>
              </w:rPr>
            </w:pPr>
            <w:r>
              <w:rPr>
                <w:sz w:val="24"/>
              </w:rPr>
              <w:t>199,0</w:t>
            </w:r>
          </w:p>
        </w:tc>
        <w:tc>
          <w:tcPr>
            <w:tcW w:w="350" w:type="pct"/>
          </w:tcPr>
          <w:p w:rsidR="000E63ED" w:rsidRDefault="00E65E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199,0</w:t>
            </w:r>
          </w:p>
        </w:tc>
        <w:tc>
          <w:tcPr>
            <w:tcW w:w="788" w:type="pct"/>
          </w:tcPr>
          <w:p w:rsidR="000E63ED" w:rsidRDefault="00E65E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до 1000 книг</w:t>
            </w:r>
          </w:p>
        </w:tc>
      </w:tr>
    </w:tbl>
    <w:p w:rsidR="000E63ED" w:rsidRDefault="000E63ED">
      <w:pPr>
        <w:rPr>
          <w:sz w:val="24"/>
        </w:rPr>
        <w:sectPr w:rsidR="000E63ED">
          <w:headerReference w:type="default" r:id="rId7"/>
          <w:footerReference w:type="default" r:id="rId8"/>
          <w:pgSz w:w="16840" w:h="11910" w:orient="landscape"/>
          <w:pgMar w:top="1134" w:right="851" w:bottom="1701" w:left="1701" w:header="0" w:footer="685" w:gutter="0"/>
          <w:cols w:space="720"/>
        </w:sectPr>
      </w:pPr>
    </w:p>
    <w:p w:rsidR="000E63ED" w:rsidRDefault="000E63ED">
      <w:pPr>
        <w:pStyle w:val="a3"/>
        <w:rPr>
          <w:b/>
          <w:sz w:val="20"/>
        </w:rPr>
      </w:pPr>
    </w:p>
    <w:p w:rsidR="000E63ED" w:rsidRDefault="000E63ED">
      <w:pPr>
        <w:pStyle w:val="a3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2"/>
        <w:gridCol w:w="1697"/>
        <w:gridCol w:w="2706"/>
        <w:gridCol w:w="1498"/>
        <w:gridCol w:w="1729"/>
        <w:gridCol w:w="1615"/>
        <w:gridCol w:w="3031"/>
        <w:gridCol w:w="1610"/>
      </w:tblGrid>
      <w:tr w:rsidR="000E63ED">
        <w:trPr>
          <w:trHeight w:val="4233"/>
        </w:trPr>
        <w:tc>
          <w:tcPr>
            <w:tcW w:w="140" w:type="pct"/>
            <w:tcBorders>
              <w:top w:val="nil"/>
            </w:tcBorders>
          </w:tcPr>
          <w:p w:rsidR="000E63ED" w:rsidRDefault="000E63ED">
            <w:pPr>
              <w:rPr>
                <w:sz w:val="2"/>
                <w:szCs w:val="2"/>
              </w:rPr>
            </w:pPr>
          </w:p>
        </w:tc>
        <w:tc>
          <w:tcPr>
            <w:tcW w:w="597" w:type="pct"/>
            <w:tcBorders>
              <w:top w:val="nil"/>
            </w:tcBorders>
          </w:tcPr>
          <w:p w:rsidR="000E63ED" w:rsidRDefault="000E63ED">
            <w:pPr>
              <w:rPr>
                <w:sz w:val="2"/>
                <w:szCs w:val="2"/>
              </w:rPr>
            </w:pPr>
          </w:p>
        </w:tc>
        <w:tc>
          <w:tcPr>
            <w:tcW w:w="950" w:type="pct"/>
          </w:tcPr>
          <w:p w:rsidR="000E63ED" w:rsidRDefault="00E65E32">
            <w:pPr>
              <w:pStyle w:val="TableParagraph"/>
              <w:ind w:left="113" w:right="128"/>
              <w:rPr>
                <w:sz w:val="24"/>
              </w:rPr>
            </w:pPr>
            <w:r>
              <w:rPr>
                <w:sz w:val="24"/>
              </w:rPr>
              <w:t>1.3.Поповнення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бібліотечних фондів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примірниками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книжкової продукції,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виданих відповідно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рішень видавничої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ради, 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презентацій книжкової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літературних вечорів,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тематичних книжкових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виставок, зустрічей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</w:t>
            </w:r>
            <w:r>
              <w:rPr>
                <w:sz w:val="24"/>
              </w:rPr>
              <w:t>енниками,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видавцями,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розповсюджувачами</w:t>
            </w:r>
          </w:p>
        </w:tc>
        <w:tc>
          <w:tcPr>
            <w:tcW w:w="527" w:type="pct"/>
          </w:tcPr>
          <w:p w:rsidR="000E63ED" w:rsidRDefault="000E63ED">
            <w:pPr>
              <w:pStyle w:val="TableParagraph"/>
              <w:rPr>
                <w:b/>
                <w:sz w:val="26"/>
              </w:rPr>
            </w:pPr>
          </w:p>
          <w:p w:rsidR="000E63ED" w:rsidRDefault="000E63ED">
            <w:pPr>
              <w:pStyle w:val="TableParagraph"/>
              <w:rPr>
                <w:b/>
                <w:sz w:val="26"/>
              </w:rPr>
            </w:pPr>
          </w:p>
          <w:p w:rsidR="000E63ED" w:rsidRDefault="000E63ED">
            <w:pPr>
              <w:pStyle w:val="TableParagraph"/>
              <w:rPr>
                <w:b/>
                <w:sz w:val="26"/>
              </w:rPr>
            </w:pPr>
          </w:p>
          <w:p w:rsidR="000E63ED" w:rsidRDefault="000E63ED">
            <w:pPr>
              <w:pStyle w:val="TableParagraph"/>
              <w:rPr>
                <w:b/>
                <w:sz w:val="26"/>
              </w:rPr>
            </w:pPr>
          </w:p>
          <w:p w:rsidR="000E63ED" w:rsidRDefault="000E63ED">
            <w:pPr>
              <w:pStyle w:val="TableParagraph"/>
              <w:rPr>
                <w:b/>
                <w:sz w:val="26"/>
              </w:rPr>
            </w:pPr>
          </w:p>
          <w:p w:rsidR="000E63ED" w:rsidRDefault="00E65E32">
            <w:pPr>
              <w:pStyle w:val="TableParagraph"/>
              <w:spacing w:before="161"/>
              <w:ind w:left="111"/>
              <w:rPr>
                <w:sz w:val="24"/>
              </w:rPr>
            </w:pPr>
            <w:r>
              <w:rPr>
                <w:sz w:val="24"/>
              </w:rPr>
              <w:t>2025 – 2027</w:t>
            </w:r>
          </w:p>
          <w:p w:rsidR="000E63ED" w:rsidRDefault="00E65E3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608" w:type="pct"/>
          </w:tcPr>
          <w:p w:rsidR="000E63ED" w:rsidRDefault="000E63ED">
            <w:pPr>
              <w:pStyle w:val="TableParagraph"/>
              <w:rPr>
                <w:b/>
                <w:sz w:val="24"/>
              </w:rPr>
            </w:pPr>
          </w:p>
          <w:p w:rsidR="000E63ED" w:rsidRDefault="00E65E32">
            <w:pPr>
              <w:pStyle w:val="TableParagraph"/>
              <w:ind w:left="113" w:right="91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</w:p>
        </w:tc>
        <w:tc>
          <w:tcPr>
            <w:tcW w:w="568" w:type="pct"/>
          </w:tcPr>
          <w:p w:rsidR="000E63ED" w:rsidRDefault="000E63ED">
            <w:pPr>
              <w:pStyle w:val="TableParagraph"/>
              <w:rPr>
                <w:b/>
                <w:sz w:val="26"/>
              </w:rPr>
            </w:pPr>
          </w:p>
          <w:p w:rsidR="000E63ED" w:rsidRDefault="000E63ED">
            <w:pPr>
              <w:pStyle w:val="TableParagraph"/>
              <w:rPr>
                <w:b/>
                <w:sz w:val="26"/>
              </w:rPr>
            </w:pPr>
          </w:p>
          <w:p w:rsidR="000E63ED" w:rsidRDefault="000E63ED">
            <w:pPr>
              <w:pStyle w:val="TableParagraph"/>
              <w:rPr>
                <w:b/>
                <w:sz w:val="26"/>
              </w:rPr>
            </w:pPr>
          </w:p>
          <w:p w:rsidR="000E63ED" w:rsidRDefault="000E63ED">
            <w:pPr>
              <w:pStyle w:val="TableParagraph"/>
              <w:rPr>
                <w:b/>
                <w:sz w:val="26"/>
              </w:rPr>
            </w:pPr>
          </w:p>
          <w:p w:rsidR="000E63ED" w:rsidRDefault="00E65E32">
            <w:pPr>
              <w:pStyle w:val="TableParagraph"/>
              <w:spacing w:before="184"/>
              <w:ind w:left="397" w:right="373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Фінан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сування</w:t>
            </w:r>
            <w:proofErr w:type="spellEnd"/>
          </w:p>
          <w:p w:rsidR="000E63ED" w:rsidRDefault="00E65E32">
            <w:pPr>
              <w:pStyle w:val="TableParagraph"/>
              <w:ind w:left="177" w:right="15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1064" w:type="pct"/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546" w:type="pct"/>
          </w:tcPr>
          <w:p w:rsidR="000E63ED" w:rsidRDefault="000E63ED">
            <w:pPr>
              <w:pStyle w:val="TableParagraph"/>
              <w:rPr>
                <w:b/>
                <w:sz w:val="26"/>
              </w:rPr>
            </w:pPr>
          </w:p>
          <w:p w:rsidR="000E63ED" w:rsidRDefault="000E63ED">
            <w:pPr>
              <w:pStyle w:val="TableParagraph"/>
              <w:rPr>
                <w:b/>
              </w:rPr>
            </w:pPr>
          </w:p>
          <w:p w:rsidR="000E63ED" w:rsidRDefault="00E65E32">
            <w:pPr>
              <w:pStyle w:val="TableParagraph"/>
              <w:ind w:left="114" w:right="90" w:hanging="2"/>
              <w:jc w:val="center"/>
              <w:rPr>
                <w:sz w:val="24"/>
              </w:rPr>
            </w:pPr>
            <w:r>
              <w:rPr>
                <w:sz w:val="24"/>
              </w:rPr>
              <w:t>Поповнення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фонду в </w:t>
            </w:r>
            <w:r>
              <w:rPr>
                <w:sz w:val="24"/>
              </w:rPr>
              <w:t>розмірі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10% виданих 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книг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авторам, відповідно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заяв авторів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видавничої ради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розмірі 25 % 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тиражу щорічно.</w:t>
            </w:r>
          </w:p>
        </w:tc>
      </w:tr>
    </w:tbl>
    <w:p w:rsidR="000E63ED" w:rsidRDefault="000E63ED">
      <w:pPr>
        <w:jc w:val="center"/>
        <w:rPr>
          <w:sz w:val="24"/>
        </w:rPr>
        <w:sectPr w:rsidR="000E63ED">
          <w:headerReference w:type="default" r:id="rId9"/>
          <w:footerReference w:type="default" r:id="rId10"/>
          <w:type w:val="nextColumn"/>
          <w:pgSz w:w="16840" w:h="11910" w:orient="landscape"/>
          <w:pgMar w:top="1134" w:right="851" w:bottom="1701" w:left="1701" w:header="729" w:footer="681" w:gutter="0"/>
          <w:pgNumType w:start="7" w:chapSep="period"/>
          <w:cols w:space="720"/>
        </w:sectPr>
      </w:pPr>
    </w:p>
    <w:p w:rsidR="000E63ED" w:rsidRDefault="000E63ED">
      <w:pPr>
        <w:pStyle w:val="a3"/>
        <w:rPr>
          <w:b/>
          <w:sz w:val="20"/>
        </w:rPr>
      </w:pPr>
    </w:p>
    <w:p w:rsidR="000E63ED" w:rsidRDefault="000E63ED">
      <w:pPr>
        <w:pStyle w:val="a3"/>
        <w:spacing w:before="4"/>
        <w:rPr>
          <w:b/>
          <w:sz w:val="12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1"/>
        <w:gridCol w:w="1654"/>
        <w:gridCol w:w="2570"/>
        <w:gridCol w:w="1423"/>
        <w:gridCol w:w="1684"/>
        <w:gridCol w:w="1534"/>
        <w:gridCol w:w="951"/>
        <w:gridCol w:w="951"/>
        <w:gridCol w:w="963"/>
        <w:gridCol w:w="2177"/>
      </w:tblGrid>
      <w:tr w:rsidR="000E63ED">
        <w:trPr>
          <w:trHeight w:val="2207"/>
        </w:trPr>
        <w:tc>
          <w:tcPr>
            <w:tcW w:w="133" w:type="pct"/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568" w:type="pct"/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903" w:type="pct"/>
          </w:tcPr>
          <w:p w:rsidR="000E63ED" w:rsidRDefault="00E65E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книг.</w:t>
            </w:r>
          </w:p>
          <w:p w:rsidR="000E63ED" w:rsidRDefault="00E65E32">
            <w:pPr>
              <w:pStyle w:val="TableParagraph"/>
              <w:spacing w:line="270" w:lineRule="atLeast"/>
              <w:ind w:left="113" w:right="196"/>
              <w:rPr>
                <w:sz w:val="24"/>
              </w:rPr>
            </w:pPr>
            <w:r>
              <w:rPr>
                <w:sz w:val="24"/>
              </w:rPr>
              <w:t>Реалізація медіа-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проектів, спрямованих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популяризацію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книги, </w:t>
            </w: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читацької активності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реклами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 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читання</w:t>
            </w:r>
          </w:p>
        </w:tc>
        <w:tc>
          <w:tcPr>
            <w:tcW w:w="501" w:type="pct"/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578" w:type="pct"/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540" w:type="pct"/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1012" w:type="pct"/>
            <w:gridSpan w:val="3"/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765" w:type="pct"/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</w:tr>
      <w:tr w:rsidR="000E63ED">
        <w:trPr>
          <w:trHeight w:val="266"/>
        </w:trPr>
        <w:tc>
          <w:tcPr>
            <w:tcW w:w="133" w:type="pct"/>
            <w:tcBorders>
              <w:bottom w:val="nil"/>
            </w:tcBorders>
          </w:tcPr>
          <w:p w:rsidR="000E63ED" w:rsidRDefault="000E63ED">
            <w:pPr>
              <w:pStyle w:val="TableParagraph"/>
              <w:rPr>
                <w:sz w:val="18"/>
              </w:rPr>
            </w:pPr>
          </w:p>
        </w:tc>
        <w:tc>
          <w:tcPr>
            <w:tcW w:w="568" w:type="pct"/>
            <w:tcBorders>
              <w:bottom w:val="nil"/>
            </w:tcBorders>
          </w:tcPr>
          <w:p w:rsidR="000E63ED" w:rsidRDefault="000E63ED">
            <w:pPr>
              <w:pStyle w:val="TableParagraph"/>
              <w:rPr>
                <w:sz w:val="18"/>
              </w:rPr>
            </w:pPr>
          </w:p>
        </w:tc>
        <w:tc>
          <w:tcPr>
            <w:tcW w:w="903" w:type="pct"/>
            <w:tcBorders>
              <w:bottom w:val="nil"/>
            </w:tcBorders>
          </w:tcPr>
          <w:p w:rsidR="000E63ED" w:rsidRDefault="00E65E32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2.1.Забезпечення</w:t>
            </w:r>
          </w:p>
        </w:tc>
        <w:tc>
          <w:tcPr>
            <w:tcW w:w="501" w:type="pct"/>
            <w:tcBorders>
              <w:bottom w:val="nil"/>
            </w:tcBorders>
          </w:tcPr>
          <w:p w:rsidR="000E63ED" w:rsidRDefault="00E65E3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2025– 2027</w:t>
            </w:r>
          </w:p>
        </w:tc>
        <w:tc>
          <w:tcPr>
            <w:tcW w:w="578" w:type="pct"/>
            <w:tcBorders>
              <w:bottom w:val="nil"/>
            </w:tcBorders>
          </w:tcPr>
          <w:p w:rsidR="000E63ED" w:rsidRDefault="00E65E32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Відділ</w:t>
            </w:r>
          </w:p>
        </w:tc>
        <w:tc>
          <w:tcPr>
            <w:tcW w:w="540" w:type="pct"/>
            <w:tcBorders>
              <w:bottom w:val="nil"/>
            </w:tcBorders>
          </w:tcPr>
          <w:p w:rsidR="000E63ED" w:rsidRDefault="00E65E32">
            <w:pPr>
              <w:pStyle w:val="TableParagraph"/>
              <w:spacing w:line="246" w:lineRule="exact"/>
              <w:ind w:left="177" w:right="159"/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336" w:type="pct"/>
            <w:tcBorders>
              <w:bottom w:val="nil"/>
            </w:tcBorders>
          </w:tcPr>
          <w:p w:rsidR="000E63ED" w:rsidRDefault="00E65E32">
            <w:pPr>
              <w:pStyle w:val="TableParagraph"/>
              <w:spacing w:line="246" w:lineRule="exact"/>
              <w:ind w:left="231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336" w:type="pct"/>
            <w:tcBorders>
              <w:bottom w:val="nil"/>
            </w:tcBorders>
          </w:tcPr>
          <w:p w:rsidR="000E63ED" w:rsidRDefault="00E65E32">
            <w:pPr>
              <w:pStyle w:val="TableParagraph"/>
              <w:spacing w:line="246" w:lineRule="exact"/>
              <w:ind w:left="231"/>
              <w:rPr>
                <w:sz w:val="24"/>
              </w:rPr>
            </w:pPr>
            <w:r>
              <w:rPr>
                <w:sz w:val="24"/>
              </w:rPr>
              <w:t>1100,0</w:t>
            </w:r>
          </w:p>
        </w:tc>
        <w:tc>
          <w:tcPr>
            <w:tcW w:w="340" w:type="pct"/>
            <w:tcBorders>
              <w:bottom w:val="nil"/>
            </w:tcBorders>
          </w:tcPr>
          <w:p w:rsidR="000E63ED" w:rsidRDefault="00E65E32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1100,0</w:t>
            </w:r>
          </w:p>
        </w:tc>
        <w:tc>
          <w:tcPr>
            <w:tcW w:w="765" w:type="pct"/>
            <w:tcBorders>
              <w:bottom w:val="nil"/>
            </w:tcBorders>
          </w:tcPr>
          <w:p w:rsidR="000E63ED" w:rsidRDefault="00E65E32">
            <w:pPr>
              <w:pStyle w:val="TableParagraph"/>
              <w:spacing w:line="246" w:lineRule="exact"/>
              <w:ind w:left="111" w:right="9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8</w:t>
            </w:r>
            <w:r>
              <w:rPr>
                <w:sz w:val="24"/>
              </w:rPr>
              <w:t>00 осіб</w:t>
            </w:r>
          </w:p>
        </w:tc>
      </w:tr>
      <w:tr w:rsidR="000E63ED">
        <w:trPr>
          <w:trHeight w:val="832"/>
        </w:trPr>
        <w:tc>
          <w:tcPr>
            <w:tcW w:w="133" w:type="pct"/>
            <w:tcBorders>
              <w:top w:val="nil"/>
              <w:bottom w:val="nil"/>
            </w:tcBorders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568" w:type="pct"/>
            <w:tcBorders>
              <w:top w:val="nil"/>
              <w:bottom w:val="nil"/>
            </w:tcBorders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903" w:type="pct"/>
            <w:tcBorders>
              <w:top w:val="nil"/>
              <w:bottom w:val="nil"/>
            </w:tcBorders>
          </w:tcPr>
          <w:p w:rsidR="000E63ED" w:rsidRDefault="00E65E32" w:rsidP="003A3D89">
            <w:pPr>
              <w:pStyle w:val="TableParagraph"/>
              <w:ind w:left="113" w:right="1131"/>
              <w:rPr>
                <w:sz w:val="24"/>
              </w:rPr>
            </w:pPr>
            <w:r>
              <w:rPr>
                <w:sz w:val="24"/>
              </w:rPr>
              <w:t>відзнаками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нагородною</w:t>
            </w:r>
            <w:r w:rsidR="003A3D89">
              <w:rPr>
                <w:sz w:val="24"/>
              </w:rPr>
              <w:t xml:space="preserve"> </w:t>
            </w:r>
            <w:r>
              <w:rPr>
                <w:sz w:val="24"/>
              </w:rPr>
              <w:t>продукцією,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цінними</w:t>
            </w:r>
          </w:p>
        </w:tc>
        <w:tc>
          <w:tcPr>
            <w:tcW w:w="501" w:type="pct"/>
            <w:tcBorders>
              <w:top w:val="nil"/>
              <w:bottom w:val="nil"/>
            </w:tcBorders>
          </w:tcPr>
          <w:p w:rsidR="000E63ED" w:rsidRDefault="00E65E32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</w:rPr>
              <w:t>оки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0E63ED" w:rsidRDefault="00E65E32">
            <w:pPr>
              <w:pStyle w:val="TableParagraph"/>
              <w:ind w:left="113" w:right="152"/>
              <w:rPr>
                <w:sz w:val="24"/>
              </w:rPr>
            </w:pPr>
            <w:r>
              <w:rPr>
                <w:sz w:val="24"/>
              </w:rPr>
              <w:t>кадрового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забезпечення,</w:t>
            </w:r>
          </w:p>
          <w:p w:rsidR="003A3D89" w:rsidRDefault="003A3D89">
            <w:pPr>
              <w:pStyle w:val="TableParagraph"/>
              <w:spacing w:line="265" w:lineRule="exact"/>
              <w:ind w:left="113"/>
              <w:rPr>
                <w:sz w:val="24"/>
              </w:rPr>
            </w:pPr>
          </w:p>
          <w:p w:rsidR="000E63ED" w:rsidRDefault="00E65E32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</w:p>
        </w:tc>
        <w:tc>
          <w:tcPr>
            <w:tcW w:w="540" w:type="pct"/>
            <w:tcBorders>
              <w:top w:val="nil"/>
              <w:bottom w:val="nil"/>
            </w:tcBorders>
          </w:tcPr>
          <w:p w:rsidR="000E63ED" w:rsidRDefault="00E65E32">
            <w:pPr>
              <w:pStyle w:val="TableParagraph"/>
              <w:spacing w:line="271" w:lineRule="exact"/>
              <w:ind w:left="177" w:right="159"/>
              <w:jc w:val="center"/>
              <w:rPr>
                <w:sz w:val="24"/>
              </w:rPr>
            </w:pPr>
            <w:r>
              <w:rPr>
                <w:sz w:val="24"/>
              </w:rPr>
              <w:t>громади</w:t>
            </w:r>
          </w:p>
        </w:tc>
        <w:tc>
          <w:tcPr>
            <w:tcW w:w="336" w:type="pct"/>
            <w:tcBorders>
              <w:top w:val="nil"/>
              <w:bottom w:val="nil"/>
            </w:tcBorders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340" w:type="pct"/>
            <w:tcBorders>
              <w:top w:val="nil"/>
              <w:bottom w:val="nil"/>
            </w:tcBorders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765" w:type="pct"/>
            <w:tcBorders>
              <w:top w:val="nil"/>
              <w:bottom w:val="nil"/>
            </w:tcBorders>
          </w:tcPr>
          <w:p w:rsidR="000E63ED" w:rsidRDefault="00E65E32">
            <w:pPr>
              <w:pStyle w:val="TableParagraph"/>
              <w:spacing w:line="271" w:lineRule="exact"/>
              <w:ind w:left="111" w:right="93"/>
              <w:jc w:val="center"/>
              <w:rPr>
                <w:sz w:val="24"/>
              </w:rPr>
            </w:pPr>
            <w:r>
              <w:rPr>
                <w:sz w:val="24"/>
              </w:rPr>
              <w:t>щорічно</w:t>
            </w:r>
          </w:p>
        </w:tc>
      </w:tr>
      <w:tr w:rsidR="000E63ED">
        <w:trPr>
          <w:trHeight w:val="1380"/>
        </w:trPr>
        <w:tc>
          <w:tcPr>
            <w:tcW w:w="133" w:type="pct"/>
            <w:tcBorders>
              <w:top w:val="nil"/>
              <w:bottom w:val="nil"/>
            </w:tcBorders>
          </w:tcPr>
          <w:p w:rsidR="000E63ED" w:rsidRDefault="000E63ED">
            <w:pPr>
              <w:pStyle w:val="TableParagraph"/>
              <w:rPr>
                <w:b/>
                <w:sz w:val="26"/>
              </w:rPr>
            </w:pPr>
          </w:p>
          <w:p w:rsidR="000E63ED" w:rsidRDefault="00E65E32">
            <w:pPr>
              <w:pStyle w:val="TableParagraph"/>
              <w:spacing w:before="158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pct"/>
            <w:tcBorders>
              <w:top w:val="nil"/>
              <w:bottom w:val="nil"/>
            </w:tcBorders>
          </w:tcPr>
          <w:p w:rsidR="000E63ED" w:rsidRDefault="00E65E32">
            <w:pPr>
              <w:pStyle w:val="TableParagraph"/>
              <w:spacing w:before="43"/>
              <w:ind w:left="111" w:right="159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святкових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офіційних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:rsidR="000E63ED" w:rsidRDefault="00E65E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подарунками</w:t>
            </w:r>
          </w:p>
        </w:tc>
        <w:tc>
          <w:tcPr>
            <w:tcW w:w="501" w:type="pct"/>
            <w:tcBorders>
              <w:top w:val="nil"/>
              <w:bottom w:val="nil"/>
            </w:tcBorders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0E63ED" w:rsidRDefault="00E65E32">
            <w:pPr>
              <w:pStyle w:val="TableParagraph"/>
              <w:spacing w:before="7"/>
              <w:ind w:left="113" w:right="152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забезпечення,</w:t>
            </w:r>
          </w:p>
          <w:p w:rsidR="003A3D89" w:rsidRDefault="003A3D89">
            <w:pPr>
              <w:pStyle w:val="TableParagraph"/>
              <w:spacing w:before="6" w:line="260" w:lineRule="exact"/>
              <w:ind w:left="113" w:right="521"/>
              <w:rPr>
                <w:sz w:val="24"/>
              </w:rPr>
            </w:pPr>
          </w:p>
          <w:p w:rsidR="000E63ED" w:rsidRDefault="00E65E32">
            <w:pPr>
              <w:pStyle w:val="TableParagraph"/>
              <w:spacing w:before="6" w:line="260" w:lineRule="exact"/>
              <w:ind w:left="113" w:right="521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публічних</w:t>
            </w:r>
          </w:p>
        </w:tc>
        <w:tc>
          <w:tcPr>
            <w:tcW w:w="540" w:type="pct"/>
            <w:tcBorders>
              <w:top w:val="nil"/>
              <w:bottom w:val="nil"/>
            </w:tcBorders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340" w:type="pct"/>
            <w:tcBorders>
              <w:top w:val="nil"/>
              <w:bottom w:val="nil"/>
            </w:tcBorders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765" w:type="pct"/>
            <w:tcBorders>
              <w:top w:val="nil"/>
              <w:bottom w:val="nil"/>
            </w:tcBorders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</w:tr>
      <w:tr w:rsidR="000E63ED">
        <w:trPr>
          <w:trHeight w:val="910"/>
        </w:trPr>
        <w:tc>
          <w:tcPr>
            <w:tcW w:w="133" w:type="pct"/>
            <w:tcBorders>
              <w:top w:val="nil"/>
            </w:tcBorders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568" w:type="pct"/>
            <w:tcBorders>
              <w:top w:val="nil"/>
            </w:tcBorders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903" w:type="pct"/>
            <w:tcBorders>
              <w:top w:val="nil"/>
            </w:tcBorders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501" w:type="pct"/>
            <w:tcBorders>
              <w:top w:val="nil"/>
            </w:tcBorders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578" w:type="pct"/>
            <w:tcBorders>
              <w:top w:val="nil"/>
            </w:tcBorders>
          </w:tcPr>
          <w:p w:rsidR="000E63ED" w:rsidRDefault="00E65E32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закупівель</w:t>
            </w:r>
            <w:proofErr w:type="spellEnd"/>
          </w:p>
        </w:tc>
        <w:tc>
          <w:tcPr>
            <w:tcW w:w="540" w:type="pct"/>
            <w:tcBorders>
              <w:top w:val="nil"/>
            </w:tcBorders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336" w:type="pct"/>
            <w:tcBorders>
              <w:top w:val="nil"/>
            </w:tcBorders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336" w:type="pct"/>
            <w:tcBorders>
              <w:top w:val="nil"/>
            </w:tcBorders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340" w:type="pct"/>
            <w:tcBorders>
              <w:top w:val="nil"/>
            </w:tcBorders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  <w:tc>
          <w:tcPr>
            <w:tcW w:w="765" w:type="pct"/>
            <w:tcBorders>
              <w:top w:val="nil"/>
            </w:tcBorders>
          </w:tcPr>
          <w:p w:rsidR="000E63ED" w:rsidRDefault="000E63ED">
            <w:pPr>
              <w:pStyle w:val="TableParagraph"/>
              <w:rPr>
                <w:sz w:val="24"/>
              </w:rPr>
            </w:pPr>
          </w:p>
        </w:tc>
      </w:tr>
    </w:tbl>
    <w:p w:rsidR="000E63ED" w:rsidRDefault="000E63ED">
      <w:pPr>
        <w:rPr>
          <w:sz w:val="24"/>
        </w:rPr>
        <w:sectPr w:rsidR="000E63ED">
          <w:type w:val="nextColumn"/>
          <w:pgSz w:w="16840" w:h="11910" w:orient="landscape"/>
          <w:pgMar w:top="1134" w:right="851" w:bottom="1701" w:left="1701" w:header="729" w:footer="681" w:gutter="0"/>
          <w:cols w:space="720"/>
        </w:sectPr>
      </w:pPr>
    </w:p>
    <w:p w:rsidR="000E63ED" w:rsidRDefault="000E63ED">
      <w:pPr>
        <w:pStyle w:val="a3"/>
        <w:spacing w:before="4" w:after="1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1"/>
        <w:gridCol w:w="1718"/>
        <w:gridCol w:w="2732"/>
        <w:gridCol w:w="1516"/>
        <w:gridCol w:w="1749"/>
        <w:gridCol w:w="1634"/>
        <w:gridCol w:w="1017"/>
        <w:gridCol w:w="1017"/>
        <w:gridCol w:w="1029"/>
        <w:gridCol w:w="2315"/>
      </w:tblGrid>
      <w:tr w:rsidR="000E63ED">
        <w:trPr>
          <w:trHeight w:val="3035"/>
        </w:trPr>
        <w:tc>
          <w:tcPr>
            <w:tcW w:w="133" w:type="pct"/>
            <w:vMerge w:val="restart"/>
          </w:tcPr>
          <w:p w:rsidR="000E63ED" w:rsidRDefault="000E63ED">
            <w:pPr>
              <w:pStyle w:val="TableParagraph"/>
            </w:pPr>
          </w:p>
        </w:tc>
        <w:tc>
          <w:tcPr>
            <w:tcW w:w="568" w:type="pct"/>
            <w:vMerge w:val="restart"/>
          </w:tcPr>
          <w:p w:rsidR="000E63ED" w:rsidRDefault="000E63ED">
            <w:pPr>
              <w:pStyle w:val="TableParagraph"/>
            </w:pPr>
          </w:p>
        </w:tc>
        <w:tc>
          <w:tcPr>
            <w:tcW w:w="903" w:type="pct"/>
          </w:tcPr>
          <w:p w:rsidR="000E63ED" w:rsidRDefault="00E65E32">
            <w:pPr>
              <w:pStyle w:val="TableParagraph"/>
              <w:ind w:left="113" w:right="73"/>
              <w:rPr>
                <w:sz w:val="24"/>
              </w:rPr>
            </w:pPr>
            <w:r>
              <w:rPr>
                <w:sz w:val="24"/>
              </w:rPr>
              <w:t>2.2.Забезпечення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пам’ятною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сувенірною продукцією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 символікою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 w:rsidR="003A3D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Тернополя, </w:t>
            </w:r>
            <w:r>
              <w:rPr>
                <w:sz w:val="24"/>
              </w:rPr>
              <w:t>цінними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подарунками</w:t>
            </w:r>
          </w:p>
        </w:tc>
        <w:tc>
          <w:tcPr>
            <w:tcW w:w="501" w:type="pct"/>
          </w:tcPr>
          <w:p w:rsidR="000E63ED" w:rsidRDefault="00E65E3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2025– 2027</w:t>
            </w:r>
          </w:p>
          <w:p w:rsidR="000E63ED" w:rsidRDefault="00E65E3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578" w:type="pct"/>
          </w:tcPr>
          <w:p w:rsidR="000E63ED" w:rsidRDefault="00E65E32">
            <w:pPr>
              <w:pStyle w:val="TableParagraph"/>
              <w:spacing w:line="270" w:lineRule="atLeast"/>
              <w:ind w:left="113" w:right="134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но-виконавчої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 обліку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закупівель</w:t>
            </w:r>
            <w:proofErr w:type="spellEnd"/>
          </w:p>
        </w:tc>
        <w:tc>
          <w:tcPr>
            <w:tcW w:w="540" w:type="pct"/>
          </w:tcPr>
          <w:p w:rsidR="000E63ED" w:rsidRDefault="00E65E32">
            <w:pPr>
              <w:pStyle w:val="TableParagraph"/>
              <w:ind w:left="379" w:right="347" w:firstLine="23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336" w:type="pct"/>
          </w:tcPr>
          <w:p w:rsidR="000E63ED" w:rsidRDefault="00E65E32">
            <w:pPr>
              <w:pStyle w:val="TableParagraph"/>
              <w:ind w:left="211" w:right="191"/>
              <w:jc w:val="center"/>
              <w:rPr>
                <w:sz w:val="24"/>
              </w:rPr>
            </w:pPr>
            <w:r>
              <w:rPr>
                <w:sz w:val="24"/>
              </w:rPr>
              <w:t>395,0</w:t>
            </w:r>
          </w:p>
        </w:tc>
        <w:tc>
          <w:tcPr>
            <w:tcW w:w="336" w:type="pct"/>
          </w:tcPr>
          <w:p w:rsidR="000E63ED" w:rsidRDefault="00E65E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495,0</w:t>
            </w:r>
          </w:p>
        </w:tc>
        <w:tc>
          <w:tcPr>
            <w:tcW w:w="340" w:type="pct"/>
          </w:tcPr>
          <w:p w:rsidR="000E63ED" w:rsidRDefault="00E65E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495,0</w:t>
            </w:r>
          </w:p>
        </w:tc>
        <w:tc>
          <w:tcPr>
            <w:tcW w:w="765" w:type="pct"/>
          </w:tcPr>
          <w:p w:rsidR="000E63ED" w:rsidRDefault="000E63ED">
            <w:pPr>
              <w:pStyle w:val="TableParagraph"/>
              <w:rPr>
                <w:b/>
                <w:sz w:val="26"/>
              </w:rPr>
            </w:pPr>
          </w:p>
          <w:p w:rsidR="000E63ED" w:rsidRDefault="000E63ED">
            <w:pPr>
              <w:pStyle w:val="TableParagraph"/>
              <w:rPr>
                <w:b/>
                <w:sz w:val="26"/>
              </w:rPr>
            </w:pPr>
          </w:p>
          <w:p w:rsidR="000E63ED" w:rsidRDefault="000E63ED">
            <w:pPr>
              <w:pStyle w:val="TableParagraph"/>
              <w:rPr>
                <w:b/>
                <w:sz w:val="26"/>
              </w:rPr>
            </w:pPr>
          </w:p>
          <w:p w:rsidR="000E63ED" w:rsidRDefault="000E63ED">
            <w:pPr>
              <w:pStyle w:val="TableParagraph"/>
              <w:rPr>
                <w:b/>
                <w:sz w:val="30"/>
              </w:rPr>
            </w:pPr>
          </w:p>
          <w:p w:rsidR="000E63ED" w:rsidRDefault="00E65E32">
            <w:pPr>
              <w:pStyle w:val="TableParagraph"/>
              <w:ind w:left="566" w:right="528"/>
              <w:rPr>
                <w:sz w:val="24"/>
              </w:rPr>
            </w:pPr>
            <w:r>
              <w:rPr>
                <w:sz w:val="24"/>
              </w:rPr>
              <w:t>до 1200 осіб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щорічно</w:t>
            </w:r>
          </w:p>
        </w:tc>
      </w:tr>
      <w:tr w:rsidR="000E63ED">
        <w:trPr>
          <w:trHeight w:val="1931"/>
        </w:trPr>
        <w:tc>
          <w:tcPr>
            <w:tcW w:w="133" w:type="pct"/>
            <w:vMerge/>
            <w:tcBorders>
              <w:top w:val="nil"/>
            </w:tcBorders>
          </w:tcPr>
          <w:p w:rsidR="000E63ED" w:rsidRDefault="000E63ED">
            <w:pPr>
              <w:rPr>
                <w:sz w:val="2"/>
                <w:szCs w:val="2"/>
              </w:rPr>
            </w:pPr>
          </w:p>
        </w:tc>
        <w:tc>
          <w:tcPr>
            <w:tcW w:w="568" w:type="pct"/>
            <w:vMerge/>
            <w:tcBorders>
              <w:top w:val="nil"/>
            </w:tcBorders>
          </w:tcPr>
          <w:p w:rsidR="000E63ED" w:rsidRDefault="000E63ED">
            <w:pPr>
              <w:rPr>
                <w:sz w:val="2"/>
                <w:szCs w:val="2"/>
              </w:rPr>
            </w:pPr>
          </w:p>
        </w:tc>
        <w:tc>
          <w:tcPr>
            <w:tcW w:w="903" w:type="pct"/>
          </w:tcPr>
          <w:p w:rsidR="000E63ED" w:rsidRDefault="00E65E32">
            <w:pPr>
              <w:pStyle w:val="TableParagraph"/>
              <w:ind w:left="113" w:right="121"/>
              <w:rPr>
                <w:sz w:val="24"/>
              </w:rPr>
            </w:pPr>
            <w:r>
              <w:rPr>
                <w:sz w:val="24"/>
              </w:rPr>
              <w:t>2.3.Грошові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винагороди з нагоди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святкових та пам’ятних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</w:p>
        </w:tc>
        <w:tc>
          <w:tcPr>
            <w:tcW w:w="501" w:type="pct"/>
          </w:tcPr>
          <w:p w:rsidR="000E63ED" w:rsidRDefault="00E65E3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2025– 2027</w:t>
            </w:r>
          </w:p>
          <w:p w:rsidR="000E63ED" w:rsidRDefault="00E65E3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578" w:type="pct"/>
          </w:tcPr>
          <w:p w:rsidR="000E63ED" w:rsidRDefault="00E65E32">
            <w:pPr>
              <w:pStyle w:val="TableParagraph"/>
              <w:spacing w:line="270" w:lineRule="atLeast"/>
              <w:ind w:left="113" w:right="184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 обліку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</w:p>
        </w:tc>
        <w:tc>
          <w:tcPr>
            <w:tcW w:w="540" w:type="pct"/>
          </w:tcPr>
          <w:p w:rsidR="000E63ED" w:rsidRDefault="00E65E32">
            <w:pPr>
              <w:pStyle w:val="TableParagraph"/>
              <w:ind w:left="379" w:right="347" w:firstLine="23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336" w:type="pct"/>
          </w:tcPr>
          <w:p w:rsidR="000E63ED" w:rsidRDefault="00E65E32">
            <w:pPr>
              <w:pStyle w:val="TableParagraph"/>
              <w:ind w:left="211" w:right="191"/>
              <w:jc w:val="center"/>
              <w:rPr>
                <w:sz w:val="24"/>
              </w:rPr>
            </w:pPr>
            <w:r>
              <w:rPr>
                <w:sz w:val="24"/>
              </w:rPr>
              <w:t>450,0</w:t>
            </w:r>
          </w:p>
        </w:tc>
        <w:tc>
          <w:tcPr>
            <w:tcW w:w="336" w:type="pct"/>
          </w:tcPr>
          <w:p w:rsidR="000E63ED" w:rsidRDefault="00E65E32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450,0</w:t>
            </w:r>
          </w:p>
        </w:tc>
        <w:tc>
          <w:tcPr>
            <w:tcW w:w="340" w:type="pct"/>
          </w:tcPr>
          <w:p w:rsidR="000E63ED" w:rsidRDefault="00E65E32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450,0</w:t>
            </w:r>
          </w:p>
        </w:tc>
        <w:tc>
          <w:tcPr>
            <w:tcW w:w="765" w:type="pct"/>
          </w:tcPr>
          <w:p w:rsidR="000E63ED" w:rsidRDefault="000E63ED">
            <w:pPr>
              <w:pStyle w:val="TableParagraph"/>
              <w:rPr>
                <w:b/>
                <w:sz w:val="26"/>
              </w:rPr>
            </w:pPr>
          </w:p>
          <w:p w:rsidR="000E63ED" w:rsidRDefault="000E63ED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0E63ED" w:rsidRDefault="00E65E32">
            <w:pPr>
              <w:pStyle w:val="TableParagraph"/>
              <w:ind w:left="705" w:right="523" w:hanging="16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щорічно</w:t>
            </w:r>
          </w:p>
        </w:tc>
      </w:tr>
      <w:tr w:rsidR="000E63ED">
        <w:trPr>
          <w:trHeight w:val="551"/>
        </w:trPr>
        <w:tc>
          <w:tcPr>
            <w:tcW w:w="133" w:type="pct"/>
          </w:tcPr>
          <w:p w:rsidR="000E63ED" w:rsidRDefault="00E65E32">
            <w:pPr>
              <w:pStyle w:val="TableParagraph"/>
              <w:spacing w:before="138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pct"/>
          </w:tcPr>
          <w:p w:rsidR="000E63ED" w:rsidRDefault="00E65E3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Всього</w:t>
            </w:r>
          </w:p>
        </w:tc>
        <w:tc>
          <w:tcPr>
            <w:tcW w:w="903" w:type="pct"/>
          </w:tcPr>
          <w:p w:rsidR="000E63ED" w:rsidRDefault="000E63ED">
            <w:pPr>
              <w:pStyle w:val="TableParagraph"/>
            </w:pPr>
          </w:p>
        </w:tc>
        <w:tc>
          <w:tcPr>
            <w:tcW w:w="501" w:type="pct"/>
          </w:tcPr>
          <w:p w:rsidR="000E63ED" w:rsidRDefault="000E63ED">
            <w:pPr>
              <w:pStyle w:val="TableParagraph"/>
            </w:pPr>
          </w:p>
        </w:tc>
        <w:tc>
          <w:tcPr>
            <w:tcW w:w="578" w:type="pct"/>
          </w:tcPr>
          <w:p w:rsidR="000E63ED" w:rsidRDefault="000E63ED">
            <w:pPr>
              <w:pStyle w:val="TableParagraph"/>
            </w:pPr>
          </w:p>
        </w:tc>
        <w:tc>
          <w:tcPr>
            <w:tcW w:w="540" w:type="pct"/>
          </w:tcPr>
          <w:p w:rsidR="000E63ED" w:rsidRDefault="000E63ED">
            <w:pPr>
              <w:pStyle w:val="TableParagraph"/>
            </w:pPr>
          </w:p>
        </w:tc>
        <w:tc>
          <w:tcPr>
            <w:tcW w:w="336" w:type="pct"/>
          </w:tcPr>
          <w:p w:rsidR="000E63ED" w:rsidRDefault="00E65E32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1444,0</w:t>
            </w:r>
          </w:p>
        </w:tc>
        <w:tc>
          <w:tcPr>
            <w:tcW w:w="336" w:type="pct"/>
          </w:tcPr>
          <w:p w:rsidR="000E63ED" w:rsidRDefault="00E65E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2244,0</w:t>
            </w:r>
          </w:p>
        </w:tc>
        <w:tc>
          <w:tcPr>
            <w:tcW w:w="340" w:type="pct"/>
          </w:tcPr>
          <w:p w:rsidR="000E63ED" w:rsidRDefault="00E65E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2244,0</w:t>
            </w:r>
          </w:p>
        </w:tc>
        <w:tc>
          <w:tcPr>
            <w:tcW w:w="765" w:type="pct"/>
          </w:tcPr>
          <w:p w:rsidR="000E63ED" w:rsidRDefault="00E65E32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5932,0</w:t>
            </w:r>
          </w:p>
        </w:tc>
      </w:tr>
    </w:tbl>
    <w:p w:rsidR="000E63ED" w:rsidRDefault="000E63ED">
      <w:pPr>
        <w:pStyle w:val="a3"/>
        <w:spacing w:before="2"/>
        <w:rPr>
          <w:b/>
          <w:sz w:val="25"/>
        </w:rPr>
      </w:pPr>
    </w:p>
    <w:p w:rsidR="000E63ED" w:rsidRDefault="000E63ED">
      <w:pPr>
        <w:pStyle w:val="a3"/>
        <w:spacing w:before="2"/>
        <w:rPr>
          <w:b/>
          <w:sz w:val="25"/>
        </w:rPr>
      </w:pPr>
    </w:p>
    <w:p w:rsidR="000E63ED" w:rsidRDefault="000E63ED">
      <w:pPr>
        <w:pStyle w:val="a3"/>
        <w:spacing w:before="2"/>
        <w:rPr>
          <w:b/>
          <w:sz w:val="25"/>
        </w:rPr>
      </w:pPr>
    </w:p>
    <w:p w:rsidR="000E63ED" w:rsidRDefault="00E65E32">
      <w:pPr>
        <w:ind w:left="2832" w:firstLine="708"/>
      </w:pPr>
      <w:r>
        <w:rPr>
          <w:sz w:val="24"/>
          <w:szCs w:val="24"/>
        </w:rPr>
        <w:t>Міський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голова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Сергій НАДАЛ</w:t>
      </w:r>
    </w:p>
    <w:sectPr w:rsidR="000E63ED">
      <w:headerReference w:type="default" r:id="rId11"/>
      <w:footerReference w:type="default" r:id="rId12"/>
      <w:pgSz w:w="16838" w:h="11906" w:orient="landscape"/>
      <w:pgMar w:top="1417" w:right="850" w:bottom="850" w:left="850" w:header="708" w:footer="708" w:gutter="0"/>
      <w:pgNumType w:start="4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5E32" w:rsidRDefault="00E65E32"/>
  </w:endnote>
  <w:endnote w:type="continuationSeparator" w:id="0">
    <w:p w:rsidR="00E65E32" w:rsidRDefault="00E65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63ED" w:rsidRDefault="000E63ED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63ED" w:rsidRDefault="000E63ED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63ED" w:rsidRDefault="000E63E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5E32" w:rsidRDefault="00E65E32"/>
  </w:footnote>
  <w:footnote w:type="continuationSeparator" w:id="0">
    <w:p w:rsidR="00E65E32" w:rsidRDefault="00E65E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63ED" w:rsidRDefault="000E63ED">
    <w:pPr>
      <w:pStyle w:val="1"/>
      <w:spacing w:line="312" w:lineRule="exact"/>
      <w:jc w:val="center"/>
      <w:rPr>
        <w:sz w:val="24"/>
        <w:szCs w:val="24"/>
      </w:rPr>
    </w:pPr>
  </w:p>
  <w:p w:rsidR="000E63ED" w:rsidRDefault="000E63E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63ED" w:rsidRDefault="000E63ED">
    <w:pPr>
      <w:pStyle w:val="a6"/>
      <w:jc w:val="center"/>
    </w:pPr>
  </w:p>
  <w:p w:rsidR="000E63ED" w:rsidRDefault="000E63ED">
    <w:pPr>
      <w:pStyle w:val="a3"/>
      <w:spacing w:line="14" w:lineRule="auto"/>
      <w:rPr>
        <w:sz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63ED" w:rsidRDefault="00E65E3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0" behindDoc="1" locked="0" layoutInCell="1" allowOverlap="1">
              <wp:simplePos x="0" y="0"/>
              <wp:positionH relativeFrom="page">
                <wp:posOffset>5273040</wp:posOffset>
              </wp:positionH>
              <wp:positionV relativeFrom="page">
                <wp:posOffset>445770</wp:posOffset>
              </wp:positionV>
              <wp:extent cx="153035" cy="185420"/>
              <wp:effectExtent l="0" t="0" r="0" b="0"/>
              <wp:wrapNone/>
              <wp:docPr id="17358243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:rsidR="000E63ED" w:rsidRDefault="000E63ED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2pt;margin-top:35.1pt;width:12.05pt;height:14.6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" filled="f" stroked="f">
              <v:textbox inset="0,0,0,0">
                <w:txbxContent>
                  <w:p w:rsidR="000E63ED" w:rsidRDefault="000E63ED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9A753E"/>
    <w:multiLevelType w:val="hybridMultilevel"/>
    <w:tmpl w:val="0EB44AA2"/>
    <w:lvl w:ilvl="0" w:tplc="0650982E">
      <w:start w:val="1"/>
      <w:numFmt w:val="decimal"/>
      <w:lvlText w:val="%1."/>
      <w:lvlJc w:val="left"/>
      <w:pPr>
        <w:ind w:left="5127" w:hanging="181"/>
        <w:jc w:val="right"/>
      </w:pPr>
      <w:rPr>
        <w:rFonts w:ascii="Times New Roman" w:hAnsi="Times New Roman"/>
        <w:b/>
        <w:bCs/>
        <w:w w:val="100"/>
        <w:sz w:val="22"/>
        <w:szCs w:val="22"/>
        <w:lang w:val="uk-UA" w:eastAsia="en-US" w:bidi="ar-SA"/>
      </w:rPr>
    </w:lvl>
    <w:lvl w:ilvl="1" w:tplc="BBF8B206">
      <w:numFmt w:val="bullet"/>
      <w:lvlText w:val="•"/>
      <w:lvlJc w:val="left"/>
      <w:pPr>
        <w:ind w:left="5744" w:hanging="181"/>
      </w:pPr>
      <w:rPr>
        <w:lang w:val="uk-UA" w:eastAsia="en-US" w:bidi="ar-SA"/>
      </w:rPr>
    </w:lvl>
    <w:lvl w:ilvl="2" w:tplc="FC8E7718">
      <w:numFmt w:val="bullet"/>
      <w:lvlText w:val="•"/>
      <w:lvlJc w:val="left"/>
      <w:pPr>
        <w:ind w:left="6369" w:hanging="181"/>
      </w:pPr>
      <w:rPr>
        <w:lang w:val="uk-UA" w:eastAsia="en-US" w:bidi="ar-SA"/>
      </w:rPr>
    </w:lvl>
    <w:lvl w:ilvl="3" w:tplc="3CA00FF4">
      <w:numFmt w:val="bullet"/>
      <w:lvlText w:val="•"/>
      <w:lvlJc w:val="left"/>
      <w:pPr>
        <w:ind w:left="6993" w:hanging="181"/>
      </w:pPr>
      <w:rPr>
        <w:lang w:val="uk-UA" w:eastAsia="en-US" w:bidi="ar-SA"/>
      </w:rPr>
    </w:lvl>
    <w:lvl w:ilvl="4" w:tplc="61C06E86">
      <w:numFmt w:val="bullet"/>
      <w:lvlText w:val="•"/>
      <w:lvlJc w:val="left"/>
      <w:pPr>
        <w:ind w:left="7618" w:hanging="181"/>
      </w:pPr>
      <w:rPr>
        <w:lang w:val="uk-UA" w:eastAsia="en-US" w:bidi="ar-SA"/>
      </w:rPr>
    </w:lvl>
    <w:lvl w:ilvl="5" w:tplc="80B66C5C">
      <w:numFmt w:val="bullet"/>
      <w:lvlText w:val="•"/>
      <w:lvlJc w:val="left"/>
      <w:pPr>
        <w:ind w:left="8243" w:hanging="181"/>
      </w:pPr>
      <w:rPr>
        <w:lang w:val="uk-UA" w:eastAsia="en-US" w:bidi="ar-SA"/>
      </w:rPr>
    </w:lvl>
    <w:lvl w:ilvl="6" w:tplc="9CFCFAB0">
      <w:numFmt w:val="bullet"/>
      <w:lvlText w:val="•"/>
      <w:lvlJc w:val="left"/>
      <w:pPr>
        <w:ind w:left="8867" w:hanging="181"/>
      </w:pPr>
      <w:rPr>
        <w:lang w:val="uk-UA" w:eastAsia="en-US" w:bidi="ar-SA"/>
      </w:rPr>
    </w:lvl>
    <w:lvl w:ilvl="7" w:tplc="E73EEB86">
      <w:numFmt w:val="bullet"/>
      <w:lvlText w:val="•"/>
      <w:lvlJc w:val="left"/>
      <w:pPr>
        <w:ind w:left="9492" w:hanging="181"/>
      </w:pPr>
      <w:rPr>
        <w:lang w:val="uk-UA" w:eastAsia="en-US" w:bidi="ar-SA"/>
      </w:rPr>
    </w:lvl>
    <w:lvl w:ilvl="8" w:tplc="23026924">
      <w:numFmt w:val="bullet"/>
      <w:lvlText w:val="•"/>
      <w:lvlJc w:val="left"/>
      <w:pPr>
        <w:ind w:left="10116" w:hanging="181"/>
      </w:pPr>
      <w:rPr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3ED"/>
    <w:rsid w:val="000E63ED"/>
    <w:rsid w:val="003A3D89"/>
    <w:rsid w:val="00E6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B09F"/>
  <w15:docId w15:val="{975EEB61-D80C-4EA6-9473-D637AFC4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ind w:left="46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sz w:val="24"/>
      <w:szCs w:val="24"/>
    </w:rPr>
  </w:style>
  <w:style w:type="paragraph" w:styleId="a5">
    <w:name w:val="List Paragraph"/>
    <w:basedOn w:val="a"/>
    <w:qFormat/>
    <w:pPr>
      <w:ind w:left="410" w:firstLine="709"/>
      <w:jc w:val="both"/>
    </w:pPr>
  </w:style>
  <w:style w:type="paragraph" w:customStyle="1" w:styleId="TableParagraph">
    <w:name w:val="Table Paragraph"/>
    <w:basedOn w:val="a"/>
    <w:qFormat/>
  </w:style>
  <w:style w:type="paragraph" w:styleId="a6">
    <w:name w:val="head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9"/>
    <w:pPr>
      <w:tabs>
        <w:tab w:val="center" w:pos="4819"/>
        <w:tab w:val="right" w:pos="9639"/>
      </w:tabs>
    </w:pPr>
  </w:style>
  <w:style w:type="paragraph" w:styleId="aa">
    <w:name w:val="Balloon Text"/>
    <w:basedOn w:val="a"/>
    <w:link w:val="ab"/>
    <w:semiHidden/>
    <w:rPr>
      <w:rFonts w:ascii="Segoe UI" w:hAnsi="Segoe UI"/>
      <w:sz w:val="18"/>
      <w:szCs w:val="18"/>
    </w:rPr>
  </w:style>
  <w:style w:type="paragraph" w:styleId="ac">
    <w:name w:val="footnote text"/>
    <w:link w:val="ad"/>
    <w:semiHidden/>
    <w:pPr>
      <w:spacing w:after="0" w:line="240" w:lineRule="auto"/>
    </w:pPr>
    <w:rPr>
      <w:sz w:val="20"/>
      <w:szCs w:val="20"/>
    </w:rPr>
  </w:style>
  <w:style w:type="paragraph" w:styleId="ae">
    <w:name w:val="endnote text"/>
    <w:link w:val="af"/>
    <w:semiHidden/>
    <w:pPr>
      <w:spacing w:after="0" w:line="240" w:lineRule="auto"/>
    </w:pPr>
    <w:rPr>
      <w:sz w:val="20"/>
      <w:szCs w:val="20"/>
    </w:rPr>
  </w:style>
  <w:style w:type="character" w:styleId="af0">
    <w:name w:val="line number"/>
    <w:basedOn w:val="a0"/>
    <w:semiHidden/>
  </w:style>
  <w:style w:type="character" w:styleId="af1">
    <w:name w:val="Hyperlink"/>
    <w:rPr>
      <w:color w:val="0000FF"/>
      <w:u w:val="single"/>
    </w:rPr>
  </w:style>
  <w:style w:type="character" w:customStyle="1" w:styleId="a4">
    <w:name w:val="Основний текст Знак"/>
    <w:basedOn w:val="a0"/>
    <w:link w:val="a3"/>
    <w:rPr>
      <w:rFonts w:ascii="Times New Roman" w:hAnsi="Times New Roman"/>
      <w:sz w:val="24"/>
      <w:szCs w:val="24"/>
      <w:lang w:val="uk-UA"/>
    </w:rPr>
  </w:style>
  <w:style w:type="character" w:customStyle="1" w:styleId="a7">
    <w:name w:val="Верхній колонтитул Знак"/>
    <w:basedOn w:val="a0"/>
    <w:link w:val="a6"/>
    <w:rPr>
      <w:rFonts w:ascii="Times New Roman" w:hAnsi="Times New Roman"/>
      <w:lang w:val="uk-UA"/>
    </w:rPr>
  </w:style>
  <w:style w:type="character" w:customStyle="1" w:styleId="a9">
    <w:name w:val="Нижній колонтитул Знак"/>
    <w:basedOn w:val="a0"/>
    <w:link w:val="a8"/>
    <w:rPr>
      <w:rFonts w:ascii="Times New Roman" w:hAnsi="Times New Roman"/>
      <w:lang w:val="uk-UA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bCs/>
      <w:sz w:val="24"/>
      <w:szCs w:val="24"/>
      <w:lang w:val="uk-UA"/>
    </w:rPr>
  </w:style>
  <w:style w:type="character" w:customStyle="1" w:styleId="ab">
    <w:name w:val="Текст у виносці Знак"/>
    <w:basedOn w:val="a0"/>
    <w:link w:val="aa"/>
    <w:semiHidden/>
    <w:rPr>
      <w:rFonts w:ascii="Segoe UI" w:hAnsi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Pr>
      <w:color w:val="2F5496" w:themeColor="accent1" w:themeShade="BF"/>
      <w:sz w:val="32"/>
      <w:szCs w:val="32"/>
      <w:lang w:val="uk-UA"/>
    </w:rPr>
  </w:style>
  <w:style w:type="character" w:styleId="af2">
    <w:name w:val="footnote reference"/>
    <w:semiHidden/>
    <w:rPr>
      <w:vertAlign w:val="superscript"/>
    </w:rPr>
  </w:style>
  <w:style w:type="character" w:customStyle="1" w:styleId="ad">
    <w:name w:val="Текст виноски Знак"/>
    <w:link w:val="ac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f">
    <w:name w:val="Текст кінцевої виноски Знак"/>
    <w:link w:val="ae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semiHidden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1542</Words>
  <Characters>879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Тернопільська міська рада</dc:creator>
  <cp:lastModifiedBy>d03-Chorniy</cp:lastModifiedBy>
  <cp:revision>10</cp:revision>
  <cp:lastPrinted>2025-12-04T12:26:00Z</cp:lastPrinted>
  <dcterms:created xsi:type="dcterms:W3CDTF">2025-12-03T14:13:00Z</dcterms:created>
  <dcterms:modified xsi:type="dcterms:W3CDTF">2025-12-12T08:43:00Z</dcterms:modified>
</cp:coreProperties>
</file>