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175" w:rsidRPr="00983175" w:rsidRDefault="00983175" w:rsidP="00983175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" w:eastAsia="uk-UA"/>
        </w:rPr>
      </w:pPr>
      <w:r w:rsidRPr="00983175">
        <w:rPr>
          <w:rFonts w:ascii="Times New Roman" w:hAnsi="Times New Roman"/>
          <w:bCs/>
          <w:sz w:val="24"/>
          <w:szCs w:val="24"/>
          <w:lang w:val="uk" w:eastAsia="uk-UA"/>
        </w:rPr>
        <w:t>Додаток 2</w:t>
      </w:r>
    </w:p>
    <w:p w:rsidR="00983175" w:rsidRDefault="00983175" w:rsidP="00D3618D">
      <w:pPr>
        <w:spacing w:after="0" w:line="240" w:lineRule="auto"/>
        <w:rPr>
          <w:rFonts w:ascii="Times New Roman" w:hAnsi="Times New Roman"/>
          <w:b/>
          <w:sz w:val="24"/>
          <w:szCs w:val="24"/>
          <w:lang w:val="uk" w:eastAsia="uk-UA"/>
        </w:rPr>
      </w:pPr>
    </w:p>
    <w:p w:rsidR="00D3618D" w:rsidRDefault="00EC7E3B" w:rsidP="00D361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" w:eastAsia="uk-UA"/>
        </w:rPr>
      </w:pPr>
      <w:r>
        <w:rPr>
          <w:rFonts w:ascii="Times New Roman" w:hAnsi="Times New Roman"/>
          <w:b/>
          <w:sz w:val="24"/>
          <w:szCs w:val="24"/>
          <w:lang w:val="uk" w:eastAsia="uk-UA"/>
        </w:rPr>
        <w:t>Розділ 6. Напрями діяльності та заходи Програми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115"/>
        <w:gridCol w:w="2551"/>
        <w:gridCol w:w="1418"/>
        <w:gridCol w:w="1786"/>
        <w:gridCol w:w="1700"/>
        <w:gridCol w:w="1028"/>
        <w:gridCol w:w="1156"/>
        <w:gridCol w:w="43"/>
        <w:gridCol w:w="892"/>
        <w:gridCol w:w="2041"/>
      </w:tblGrid>
      <w:tr w:rsidR="002B3B78" w:rsidTr="00604C15">
        <w:trPr>
          <w:cantSplit/>
          <w:trHeight w:val="865"/>
        </w:trPr>
        <w:tc>
          <w:tcPr>
            <w:tcW w:w="574" w:type="dxa"/>
            <w:vMerge w:val="restart"/>
            <w:tcBorders>
              <w:bottom w:val="single" w:sz="4" w:space="0" w:color="000000"/>
            </w:tcBorders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2115" w:type="dxa"/>
            <w:vMerge w:val="restart"/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Строк виконання заходу</w:t>
            </w:r>
          </w:p>
        </w:tc>
        <w:tc>
          <w:tcPr>
            <w:tcW w:w="1786" w:type="dxa"/>
            <w:vMerge w:val="restart"/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Виконавці</w:t>
            </w:r>
          </w:p>
        </w:tc>
        <w:tc>
          <w:tcPr>
            <w:tcW w:w="1700" w:type="dxa"/>
            <w:vMerge w:val="restart"/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Джерела фінансування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Орієнтовні обсяги фінансування (вартість), тис.</w:t>
            </w:r>
            <w:r w:rsidR="00E957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грн</w:t>
            </w:r>
            <w:r w:rsidR="00E957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 тому числі: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:rsidR="002B3B78" w:rsidRDefault="00EC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Очікуваний результат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Merge/>
            <w:vAlign w:val="center"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</w:tcPr>
          <w:p w:rsidR="00983175" w:rsidRDefault="009831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  <w:t>2024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  <w:t>2025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</w:tcPr>
          <w:p w:rsidR="00983175" w:rsidRDefault="00983175" w:rsidP="009831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" w:eastAsia="uk-UA"/>
              </w:rPr>
              <w:t>2026</w:t>
            </w:r>
          </w:p>
        </w:tc>
        <w:tc>
          <w:tcPr>
            <w:tcW w:w="2041" w:type="dxa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2115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Комплексний аналіз поточної ситуації, яка склалась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інфраструктурою в громаді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1.1. Аналіз встановлених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в Тернопільській міській територіальній громаді, їх типу, потужності, вартості зарядки тощо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F219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2025-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6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Управління транспортних мереж та зв'язку, </w:t>
            </w:r>
            <w:r w:rsidR="00F56AA3">
              <w:rPr>
                <w:rFonts w:ascii="Times New Roman" w:hAnsi="Times New Roman"/>
                <w:sz w:val="24"/>
                <w:szCs w:val="24"/>
                <w:lang w:val="uk" w:eastAsia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правління цифрової трансформації та комунікацій зі ЗМІ,</w:t>
            </w:r>
          </w:p>
          <w:p w:rsidR="00983175" w:rsidRDefault="00F56AA3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правління житлово-комунального господарства</w:t>
            </w:r>
            <w:r w:rsidR="00674E5F">
              <w:rPr>
                <w:rFonts w:ascii="Times New Roman" w:hAnsi="Times New Roman"/>
                <w:sz w:val="24"/>
                <w:szCs w:val="24"/>
                <w:lang w:val="uk" w:eastAsia="uk-UA"/>
              </w:rPr>
              <w:t>,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благоустрою</w:t>
            </w:r>
            <w:r w:rsidR="00674E5F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та екології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бюджет громади</w:t>
            </w:r>
          </w:p>
        </w:tc>
        <w:tc>
          <w:tcPr>
            <w:tcW w:w="1028" w:type="dxa"/>
            <w:vMerge w:val="restart"/>
          </w:tcPr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74E5F" w:rsidRDefault="00674E5F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74E5F" w:rsidRDefault="00674E5F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D3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E957ED" w:rsidRDefault="00E957ED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F21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300,0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Розроблення Аналітичного звіту щодо розвитку мережі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в громаді 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1.2. Аналіз типів електромобілів (включаючи типи роз'ємів) у громаді, їх кількості й прогнозу зростання їх чисельності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1.3. Аналіз сумісності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з роз’ємами електромобілів, які найбільш громаді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1.4. Аналіз зон, де існує найбільша необхідність у встановленні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станцій,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пріоритезація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місць розташування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1.5. Аналіз електромереж в громаді та можливості встановлення на 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2025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2115" w:type="dxa"/>
            <w:vMerge w:val="restart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Обрання  способів розвитку мережі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  <w:r w:rsidR="00B24E51">
              <w:rPr>
                <w:rFonts w:ascii="Times New Roman" w:hAnsi="Times New Roman"/>
                <w:sz w:val="24"/>
                <w:szCs w:val="24"/>
                <w:lang w:val="uk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. Обрання типу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станцій, їх потужності, зважаючи на їх сумісність з роз’ємами для зарядки електромобілів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2024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-2026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Управління житлово-комунального господарства</w:t>
            </w:r>
            <w:r w:rsidR="00674E5F">
              <w:rPr>
                <w:rFonts w:ascii="Times New Roman" w:hAnsi="Times New Roman"/>
                <w:sz w:val="24"/>
                <w:szCs w:val="24"/>
                <w:lang w:val="uk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благоустрою</w:t>
            </w:r>
            <w:r w:rsidR="00674E5F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та екології,</w:t>
            </w:r>
          </w:p>
          <w:p w:rsidR="00983175" w:rsidRDefault="00F56AA3" w:rsidP="0060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ідділ земельних ресурсів</w:t>
            </w:r>
          </w:p>
        </w:tc>
        <w:tc>
          <w:tcPr>
            <w:tcW w:w="1700" w:type="dxa"/>
            <w:vMerge w:val="restart"/>
          </w:tcPr>
          <w:p w:rsidR="00983175" w:rsidRDefault="00983175"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не потребує фінансування </w:t>
            </w:r>
          </w:p>
        </w:tc>
        <w:tc>
          <w:tcPr>
            <w:tcW w:w="1028" w:type="dxa"/>
            <w:vMerge w:val="restart"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983175" w:rsidRDefault="00F2192D" w:rsidP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Розроблення Концепції розвитку мережі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в Тернопільській міській територіальній громаді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  <w:r w:rsidR="00B24E51">
              <w:rPr>
                <w:rFonts w:ascii="Times New Roman" w:hAnsi="Times New Roman"/>
                <w:sz w:val="24"/>
                <w:szCs w:val="24"/>
                <w:lang w:val="uk" w:eastAsia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. Обрання місць розташування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672"/>
        </w:trPr>
        <w:tc>
          <w:tcPr>
            <w:tcW w:w="574" w:type="dxa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3.</w:t>
            </w:r>
          </w:p>
        </w:tc>
        <w:tc>
          <w:tcPr>
            <w:tcW w:w="2115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Визначення</w:t>
            </w:r>
          </w:p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порядку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3.1. Розроблення Положення (порядку)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згідно обраних видів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та місць їх розташування  </w:t>
            </w:r>
          </w:p>
        </w:tc>
        <w:tc>
          <w:tcPr>
            <w:tcW w:w="1418" w:type="dxa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2024 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-2026</w:t>
            </w:r>
          </w:p>
        </w:tc>
        <w:tc>
          <w:tcPr>
            <w:tcW w:w="1786" w:type="dxa"/>
            <w:vAlign w:val="center"/>
          </w:tcPr>
          <w:p w:rsidR="00983175" w:rsidRDefault="00983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 економіки промисловості та праці,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  <w:r w:rsidR="00FD021E">
              <w:rPr>
                <w:rFonts w:ascii="Times New Roman" w:hAnsi="Times New Roman"/>
                <w:sz w:val="24"/>
                <w:szCs w:val="24"/>
                <w:lang w:val="uk" w:eastAsia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правління житлово-комунального господарства</w:t>
            </w:r>
            <w:r w:rsidR="00674E5F">
              <w:rPr>
                <w:rFonts w:ascii="Times New Roman" w:hAnsi="Times New Roman"/>
                <w:sz w:val="24"/>
                <w:szCs w:val="24"/>
                <w:lang w:val="uk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благоустрою</w:t>
            </w:r>
            <w:r w:rsidR="00887369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та екології</w:t>
            </w:r>
          </w:p>
        </w:tc>
        <w:tc>
          <w:tcPr>
            <w:tcW w:w="1700" w:type="dxa"/>
          </w:tcPr>
          <w:p w:rsidR="00983175" w:rsidRDefault="00983175" w:rsidP="00674E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не потребує фінансування</w:t>
            </w:r>
          </w:p>
        </w:tc>
        <w:tc>
          <w:tcPr>
            <w:tcW w:w="1028" w:type="dxa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</w:tcPr>
          <w:p w:rsidR="00983175" w:rsidRDefault="00F2192D" w:rsidP="0088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2041" w:type="dxa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Затвердження Положення (порядку)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4.</w:t>
            </w:r>
          </w:p>
        </w:tc>
        <w:tc>
          <w:tcPr>
            <w:tcW w:w="2115" w:type="dxa"/>
            <w:vMerge w:val="restart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Опрацювання нормативно - правової бази щодо підключення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4.1. Опрацювання нормативно-правової бази щодо тимчасового приєднання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в умовах воєнного стану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2024 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-2026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 w:rsidP="00E95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Управління правового забезпечення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не потребує фінансування</w:t>
            </w:r>
          </w:p>
        </w:tc>
        <w:tc>
          <w:tcPr>
            <w:tcW w:w="1028" w:type="dxa"/>
            <w:vMerge w:val="restart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Формування висновків щодо вимог та порядку підключення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4.2. Опрацювання нормативно-правової бази щодо приведення тимчасово приєднаних в умовах воєнного стану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у відповідність до Кодексу систем розподілу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4.3. Опрацювання нормативно-правової бази щодо підключення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за загальними правилами, відповідно до Кодексу систем розподілу України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Align w:val="center"/>
          </w:tcPr>
          <w:p w:rsidR="00983175" w:rsidRDefault="00983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2099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5. </w:t>
            </w:r>
          </w:p>
        </w:tc>
        <w:tc>
          <w:tcPr>
            <w:tcW w:w="2115" w:type="dxa"/>
            <w:vMerge w:val="restart"/>
          </w:tcPr>
          <w:p w:rsidR="00983175" w:rsidRDefault="00983175" w:rsidP="0060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Визначення</w:t>
            </w:r>
            <w:r w:rsidR="00604C15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порядку відбору оператора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5.1. Розроблення Положення (порядку, інструкції, методики) визначення (відбору) оператора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2024 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-2026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Управління транспортних мереж та зв’язку, управління економіки, промисловості та праці, управління правового забезпечення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не потребує фінансування</w:t>
            </w:r>
          </w:p>
        </w:tc>
        <w:tc>
          <w:tcPr>
            <w:tcW w:w="1028" w:type="dxa"/>
            <w:vMerge w:val="restart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99" w:type="dxa"/>
            <w:gridSpan w:val="2"/>
            <w:vMerge w:val="restart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892" w:type="dxa"/>
            <w:vMerge w:val="restart"/>
            <w:tcBorders>
              <w:left w:val="single" w:sz="4" w:space="0" w:color="auto"/>
            </w:tcBorders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2041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Затвердження Положення (порядку, інструкції методики) визначення (відбору) оператора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</w:t>
            </w:r>
          </w:p>
        </w:tc>
      </w:tr>
      <w:tr w:rsidR="00E957ED" w:rsidTr="00604C15">
        <w:trPr>
          <w:cantSplit/>
          <w:trHeight w:val="2099"/>
        </w:trPr>
        <w:tc>
          <w:tcPr>
            <w:tcW w:w="574" w:type="dxa"/>
            <w:vMerge/>
          </w:tcPr>
          <w:p w:rsidR="00E957ED" w:rsidRDefault="00E957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E957ED" w:rsidRDefault="00E957ED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E957ED" w:rsidRDefault="00E957ED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5.2. Розроблення проекту договору між органом місцевого самоврядування та оператором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станцій, якщо оператор - суб'єкт приватного права</w:t>
            </w:r>
          </w:p>
        </w:tc>
        <w:tc>
          <w:tcPr>
            <w:tcW w:w="1418" w:type="dxa"/>
            <w:vMerge/>
            <w:vAlign w:val="center"/>
          </w:tcPr>
          <w:p w:rsidR="00E957ED" w:rsidRDefault="00E957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E957ED" w:rsidRDefault="00E957ED" w:rsidP="008873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E957ED" w:rsidRDefault="00E957ED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E957ED" w:rsidRDefault="00E957E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99" w:type="dxa"/>
            <w:gridSpan w:val="2"/>
            <w:vMerge/>
            <w:tcBorders>
              <w:right w:val="single" w:sz="4" w:space="0" w:color="auto"/>
            </w:tcBorders>
          </w:tcPr>
          <w:p w:rsidR="00E957ED" w:rsidRDefault="00E957E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</w:tcBorders>
          </w:tcPr>
          <w:p w:rsidR="00E957ED" w:rsidRDefault="00E957E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E957ED" w:rsidRDefault="00E957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2099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 xml:space="preserve">6. </w:t>
            </w:r>
          </w:p>
        </w:tc>
        <w:tc>
          <w:tcPr>
            <w:tcW w:w="2115" w:type="dxa"/>
            <w:vMerge w:val="restart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Забезпечення об’єктів, що перебувають в комунальній власності та органом управління якими є відповідний орган місцевого самоврядування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станціями</w:t>
            </w:r>
          </w:p>
        </w:tc>
        <w:tc>
          <w:tcPr>
            <w:tcW w:w="2551" w:type="dxa"/>
            <w:vAlign w:val="center"/>
          </w:tcPr>
          <w:p w:rsidR="00983175" w:rsidRDefault="00983175" w:rsidP="00E95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6.1. Забезпечення місць, визначених для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станцій, необхідною інфраструктурою з відповідною потужністю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2024-202</w:t>
            </w:r>
            <w:r w:rsidR="00F2192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 w:rsidP="00E95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Відділ технічного нагляду, управління житлово-комунального господарства,</w:t>
            </w:r>
            <w:r w:rsidR="00887369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благоустрою та екології,</w:t>
            </w:r>
            <w:r w:rsidR="00887369"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ОСББ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887369" w:rsidP="00E95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б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юджет громади</w:t>
            </w:r>
          </w:p>
        </w:tc>
        <w:tc>
          <w:tcPr>
            <w:tcW w:w="1028" w:type="dxa"/>
            <w:vMerge w:val="restart"/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99" w:type="dxa"/>
            <w:gridSpan w:val="2"/>
            <w:vMerge w:val="restart"/>
            <w:tcBorders>
              <w:right w:val="single" w:sz="4" w:space="0" w:color="auto"/>
            </w:tcBorders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892" w:type="dxa"/>
            <w:vMerge w:val="restart"/>
            <w:tcBorders>
              <w:left w:val="single" w:sz="4" w:space="0" w:color="auto"/>
            </w:tcBorders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2000,0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E957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Встановлення та підключення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 на існуючих автостоянках, у гаражах, прибудинкових територіях та інших місцях для паркування</w:t>
            </w:r>
          </w:p>
        </w:tc>
      </w:tr>
      <w:tr w:rsidR="00983175" w:rsidTr="00604C15">
        <w:trPr>
          <w:cantSplit/>
          <w:trHeight w:val="443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6.2. Встановлення (монтаж)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99" w:type="dxa"/>
            <w:gridSpan w:val="2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6.3. Проведення пусконалагоджувальних робіт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Інші кошти</w:t>
            </w:r>
          </w:p>
        </w:tc>
        <w:tc>
          <w:tcPr>
            <w:tcW w:w="1028" w:type="dxa"/>
            <w:vMerge w:val="restart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983175" w:rsidRDefault="00887369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400,0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6.4. Здійснення постійного обслуговування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станцій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7.</w:t>
            </w:r>
          </w:p>
        </w:tc>
        <w:tc>
          <w:tcPr>
            <w:tcW w:w="2115" w:type="dxa"/>
            <w:vMerge w:val="restart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Інформаційне та технічне забезпечення  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7.1. Створення на базі мобільного застосунку Е-Тернопіль електронного реєстру (бази даних), що містить інформацію про всі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станції в громаді, тарифи, години роботи, стан електронної черги тощо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202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Управління цифрової трансформації та комунікацій зі ЗМІ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FD021E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б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юджет громади</w:t>
            </w:r>
          </w:p>
        </w:tc>
        <w:tc>
          <w:tcPr>
            <w:tcW w:w="1028" w:type="dxa"/>
            <w:vMerge w:val="restart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604C15" w:rsidRDefault="00604C15" w:rsidP="0060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500,0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Забезпечення комфортного користування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станціями в громаді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7.2. Забезпечення безперебійного функціонування електронного реєстру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7.3. Забезпечення  постійного оновлення даних в електронному реєстрі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 w:val="restart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8.</w:t>
            </w:r>
          </w:p>
        </w:tc>
        <w:tc>
          <w:tcPr>
            <w:tcW w:w="2115" w:type="dxa"/>
            <w:vMerge w:val="restart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Моніторинг функціонування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інфраструктури</w:t>
            </w: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8.1. Аналіз розвитку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інфраструктури</w:t>
            </w:r>
          </w:p>
        </w:tc>
        <w:tc>
          <w:tcPr>
            <w:tcW w:w="1418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202</w:t>
            </w:r>
            <w:r w:rsidR="00F2192D">
              <w:rPr>
                <w:rFonts w:ascii="Times New Roman" w:hAnsi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1786" w:type="dxa"/>
            <w:vMerge w:val="restart"/>
            <w:vAlign w:val="center"/>
          </w:tcPr>
          <w:p w:rsidR="00983175" w:rsidRDefault="00983175" w:rsidP="0088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Управління цифрової трансформації та комунікацій зі ЗМІ</w:t>
            </w:r>
          </w:p>
        </w:tc>
        <w:tc>
          <w:tcPr>
            <w:tcW w:w="1700" w:type="dxa"/>
            <w:vMerge w:val="restart"/>
            <w:vAlign w:val="center"/>
          </w:tcPr>
          <w:p w:rsidR="00983175" w:rsidRDefault="00FD021E" w:rsidP="00674E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</w:t>
            </w:r>
            <w:r w:rsidR="00983175">
              <w:rPr>
                <w:rFonts w:ascii="Times New Roman" w:hAnsi="Times New Roman"/>
                <w:sz w:val="24"/>
                <w:szCs w:val="24"/>
                <w:lang w:val="uk" w:eastAsia="uk-UA"/>
              </w:rPr>
              <w:t>е потребує фінансування</w:t>
            </w:r>
          </w:p>
        </w:tc>
        <w:tc>
          <w:tcPr>
            <w:tcW w:w="1028" w:type="dxa"/>
            <w:vMerge w:val="restart"/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</w:tcPr>
          <w:p w:rsidR="00983175" w:rsidRDefault="00983175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auto"/>
            </w:tcBorders>
          </w:tcPr>
          <w:p w:rsidR="00983175" w:rsidRDefault="00F2192D" w:rsidP="0067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0,0</w:t>
            </w:r>
          </w:p>
        </w:tc>
        <w:tc>
          <w:tcPr>
            <w:tcW w:w="2041" w:type="dxa"/>
            <w:vMerge w:val="restart"/>
            <w:vAlign w:val="center"/>
          </w:tcPr>
          <w:p w:rsidR="00983175" w:rsidRDefault="00983175" w:rsidP="008873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Інформаційне ознайомлення з функціонуванням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інфраструктури</w:t>
            </w:r>
          </w:p>
        </w:tc>
      </w:tr>
      <w:tr w:rsidR="00983175" w:rsidTr="00604C15">
        <w:trPr>
          <w:cantSplit/>
          <w:trHeight w:val="336"/>
        </w:trPr>
        <w:tc>
          <w:tcPr>
            <w:tcW w:w="574" w:type="dxa"/>
            <w:vMerge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15" w:type="dxa"/>
            <w:vMerge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551" w:type="dxa"/>
            <w:vAlign w:val="center"/>
          </w:tcPr>
          <w:p w:rsidR="00983175" w:rsidRDefault="00983175" w:rsidP="0067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8.2. Збір даних про використання станцій та задоволеність користувачів</w:t>
            </w:r>
          </w:p>
        </w:tc>
        <w:tc>
          <w:tcPr>
            <w:tcW w:w="1418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86" w:type="dxa"/>
            <w:vMerge/>
            <w:vAlign w:val="center"/>
          </w:tcPr>
          <w:p w:rsidR="00983175" w:rsidRDefault="00983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028" w:type="dxa"/>
            <w:vMerge/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156" w:type="dxa"/>
            <w:vMerge/>
            <w:tcBorders>
              <w:righ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</w:tcBorders>
          </w:tcPr>
          <w:p w:rsidR="00983175" w:rsidRDefault="00983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983175" w:rsidRDefault="00983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</w:tbl>
    <w:p w:rsidR="002B3B78" w:rsidRDefault="002B3B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p w:rsidR="00983175" w:rsidRDefault="00983175" w:rsidP="00983175">
      <w:pPr>
        <w:pStyle w:val="1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  <w:t>Міський голова</w:t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 w:rsidR="00604C15"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</w:r>
      <w:r>
        <w:rPr>
          <w:color w:val="000000" w:themeColor="text1"/>
          <w:sz w:val="24"/>
          <w:lang w:val="uk-UA"/>
        </w:rPr>
        <w:tab/>
        <w:t>Сергій НАДАЛ</w:t>
      </w:r>
    </w:p>
    <w:sectPr w:rsidR="00983175" w:rsidSect="00604C15">
      <w:headerReference w:type="default" r:id="rId7"/>
      <w:pgSz w:w="16834" w:h="11909" w:orient="landscape"/>
      <w:pgMar w:top="1134" w:right="567" w:bottom="1985" w:left="1134" w:header="720" w:footer="720" w:gutter="0"/>
      <w:pgNumType w:start="1" w:chapSep="period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0ED5" w:rsidRDefault="00630ED5">
      <w:pPr>
        <w:spacing w:after="0" w:line="240" w:lineRule="auto"/>
      </w:pPr>
    </w:p>
  </w:endnote>
  <w:endnote w:type="continuationSeparator" w:id="0">
    <w:p w:rsidR="00630ED5" w:rsidRDefault="00630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0ED5" w:rsidRDefault="00630ED5">
      <w:pPr>
        <w:spacing w:after="0" w:line="240" w:lineRule="auto"/>
      </w:pPr>
    </w:p>
  </w:footnote>
  <w:footnote w:type="continuationSeparator" w:id="0">
    <w:p w:rsidR="00630ED5" w:rsidRDefault="00630E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0231312"/>
      <w:docPartObj>
        <w:docPartGallery w:val="Page Numbers (Top of Page)"/>
        <w:docPartUnique/>
      </w:docPartObj>
    </w:sdtPr>
    <w:sdtEndPr/>
    <w:sdtContent>
      <w:p w:rsidR="00983175" w:rsidRDefault="0098317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15" w:rsidRPr="00604C15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A5210"/>
    <w:multiLevelType w:val="multilevel"/>
    <w:tmpl w:val="246232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C3727C"/>
    <w:multiLevelType w:val="multilevel"/>
    <w:tmpl w:val="32E268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0C583E"/>
    <w:multiLevelType w:val="multilevel"/>
    <w:tmpl w:val="F12E38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7A5F09"/>
    <w:multiLevelType w:val="multilevel"/>
    <w:tmpl w:val="C5F624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BE5542"/>
    <w:multiLevelType w:val="multilevel"/>
    <w:tmpl w:val="DF4872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A173E"/>
    <w:multiLevelType w:val="multilevel"/>
    <w:tmpl w:val="B7027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A50DBF"/>
    <w:multiLevelType w:val="hybridMultilevel"/>
    <w:tmpl w:val="77AA36E6"/>
    <w:lvl w:ilvl="0" w:tplc="7132F250">
      <w:start w:val="1"/>
      <w:numFmt w:val="decimal"/>
      <w:lvlText w:val="%1.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8"/>
    <w:rsid w:val="000777F8"/>
    <w:rsid w:val="002B3B78"/>
    <w:rsid w:val="00604C15"/>
    <w:rsid w:val="00630ED5"/>
    <w:rsid w:val="00674E5F"/>
    <w:rsid w:val="00832237"/>
    <w:rsid w:val="00887369"/>
    <w:rsid w:val="00983175"/>
    <w:rsid w:val="00B24E51"/>
    <w:rsid w:val="00B4770D"/>
    <w:rsid w:val="00D3618D"/>
    <w:rsid w:val="00E957ED"/>
    <w:rsid w:val="00EC7E3B"/>
    <w:rsid w:val="00F2192D"/>
    <w:rsid w:val="00F56AA3"/>
    <w:rsid w:val="00F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4E9770-34FD-486B-A435-FB9241CE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 w:after="0"/>
      <w:outlineLvl w:val="2"/>
    </w:pPr>
    <w:rPr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0"/>
      <w:szCs w:val="20"/>
      <w:lang w:val="ru-RU" w:eastAsia="uk-UA"/>
    </w:rPr>
  </w:style>
  <w:style w:type="paragraph" w:customStyle="1" w:styleId="10">
    <w:name w:val="Обычный (веб)1"/>
    <w:basedOn w:val="1"/>
    <w:qFormat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a7">
    <w:name w:val="endnote text"/>
    <w:link w:val="a8"/>
    <w:semiHidden/>
    <w:pPr>
      <w:spacing w:after="0" w:line="240" w:lineRule="auto"/>
    </w:pPr>
    <w:rPr>
      <w:sz w:val="20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2">
    <w:name w:val="Основной текст (2)_"/>
    <w:rPr>
      <w:rFonts w:ascii="Century Schoolbook" w:hAnsi="Century Schoolbook"/>
      <w:sz w:val="21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Pr>
      <w:color w:val="1F4D78" w:themeColor="accent1" w:themeShade="7F"/>
      <w:sz w:val="24"/>
      <w:szCs w:val="24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uk-UA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footnote reference"/>
    <w:semiHidden/>
    <w:rPr>
      <w:vertAlign w:val="superscript"/>
    </w:rPr>
  </w:style>
  <w:style w:type="character" w:customStyle="1" w:styleId="a6">
    <w:name w:val="Текст виноски Знак"/>
    <w:link w:val="a5"/>
    <w:semiHidden/>
    <w:rPr>
      <w:sz w:val="20"/>
      <w:szCs w:val="20"/>
    </w:rPr>
  </w:style>
  <w:style w:type="character" w:styleId="ae">
    <w:name w:val="endnote reference"/>
    <w:semiHidden/>
    <w:rPr>
      <w:vertAlign w:val="superscript"/>
    </w:rPr>
  </w:style>
  <w:style w:type="character" w:customStyle="1" w:styleId="a8">
    <w:name w:val="Текст кінцевої виноски Знак"/>
    <w:link w:val="a7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9831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83175"/>
  </w:style>
  <w:style w:type="paragraph" w:styleId="af1">
    <w:name w:val="footer"/>
    <w:basedOn w:val="a"/>
    <w:link w:val="af2"/>
    <w:uiPriority w:val="99"/>
    <w:unhideWhenUsed/>
    <w:rsid w:val="009831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8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3488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d17-Makovetska</dc:creator>
  <cp:lastModifiedBy>Ірина Василик</cp:lastModifiedBy>
  <cp:revision>2</cp:revision>
  <dcterms:created xsi:type="dcterms:W3CDTF">2025-11-27T07:12:00Z</dcterms:created>
  <dcterms:modified xsi:type="dcterms:W3CDTF">2025-11-27T07:12:00Z</dcterms:modified>
</cp:coreProperties>
</file>