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1E65" w:rsidRDefault="004A10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</w:p>
    <w:p w:rsidR="00FF1E65" w:rsidRDefault="00FF1E65"/>
    <w:p w:rsidR="00FF1E65" w:rsidRDefault="00FF1E65">
      <w:pPr>
        <w:jc w:val="center"/>
        <w:rPr>
          <w:b/>
          <w:bCs/>
          <w:sz w:val="24"/>
          <w:szCs w:val="24"/>
        </w:rPr>
      </w:pPr>
    </w:p>
    <w:p w:rsidR="00FF1E65" w:rsidRDefault="004A10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Програма «Діти Героїв Тернопільської міської </w:t>
      </w:r>
    </w:p>
    <w:p w:rsidR="00FF1E65" w:rsidRDefault="004A10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територіальної громади» на 2026-2028 роки</w:t>
      </w:r>
    </w:p>
    <w:p w:rsidR="00FF1E65" w:rsidRDefault="00FF1E65">
      <w:pPr>
        <w:jc w:val="center"/>
        <w:rPr>
          <w:b/>
          <w:bCs/>
          <w:sz w:val="24"/>
          <w:szCs w:val="24"/>
        </w:rPr>
      </w:pPr>
    </w:p>
    <w:p w:rsidR="00FF1E65" w:rsidRDefault="00FF1E65">
      <w:pPr>
        <w:jc w:val="center"/>
        <w:rPr>
          <w:b/>
          <w:bCs/>
          <w:sz w:val="24"/>
          <w:szCs w:val="24"/>
        </w:rPr>
      </w:pPr>
    </w:p>
    <w:p w:rsidR="00FF1E65" w:rsidRDefault="004A10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Розділ 1. Паспорт Програми</w:t>
      </w:r>
    </w:p>
    <w:p w:rsidR="00FF1E65" w:rsidRDefault="00FF1E65">
      <w:pPr>
        <w:jc w:val="center"/>
        <w:rPr>
          <w:b/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933"/>
      </w:tblGrid>
      <w:tr w:rsidR="00FF1E65">
        <w:tc>
          <w:tcPr>
            <w:tcW w:w="846" w:type="dxa"/>
          </w:tcPr>
          <w:p w:rsidR="00FF1E65" w:rsidRDefault="00FF1E6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Ініціатор розроблення Програми 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сім’ї, молодіжної політики та захисту дітей</w:t>
            </w:r>
          </w:p>
        </w:tc>
      </w:tr>
      <w:tr w:rsidR="00FF1E65">
        <w:tc>
          <w:tcPr>
            <w:tcW w:w="846" w:type="dxa"/>
          </w:tcPr>
          <w:p w:rsidR="00FF1E65" w:rsidRDefault="00FF1E6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Розробник Програми 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сім’ї, молодіжної політики та захисту дітей</w:t>
            </w:r>
          </w:p>
          <w:p w:rsidR="00FF1E65" w:rsidRDefault="00FF1E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1E65">
        <w:tc>
          <w:tcPr>
            <w:tcW w:w="846" w:type="dxa"/>
          </w:tcPr>
          <w:p w:rsidR="00FF1E65" w:rsidRDefault="00FF1E6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виконавець 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сім’ї, молодіжної політики та захисту дітей</w:t>
            </w:r>
          </w:p>
          <w:p w:rsidR="00FF1E65" w:rsidRDefault="00FF1E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1E65">
        <w:tc>
          <w:tcPr>
            <w:tcW w:w="846" w:type="dxa"/>
          </w:tcPr>
          <w:p w:rsidR="00FF1E65" w:rsidRDefault="00FF1E6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Учасники Програми 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Виконавчі органи, комунальні підприємства, установи, </w:t>
            </w:r>
            <w:r>
              <w:rPr>
                <w:color w:val="000000"/>
                <w:sz w:val="24"/>
                <w:szCs w:val="24"/>
              </w:rPr>
              <w:t>організації Тернопільської міської ради,</w:t>
            </w:r>
            <w:r>
              <w:rPr>
                <w:sz w:val="24"/>
                <w:szCs w:val="24"/>
              </w:rPr>
              <w:t xml:space="preserve"> Комунальний заклад Тернопільської міської ради Тернопільський міський центр соціальних служб,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Тернопільське районне управління поліції в Тернопільській області Головного управління Національної поліції в Тернопільсь</w:t>
            </w:r>
            <w:r>
              <w:rPr>
                <w:sz w:val="24"/>
                <w:szCs w:val="24"/>
              </w:rPr>
              <w:t xml:space="preserve">кій області; </w:t>
            </w:r>
            <w:r>
              <w:rPr>
                <w:color w:val="000000"/>
                <w:sz w:val="24"/>
                <w:szCs w:val="24"/>
              </w:rPr>
              <w:t xml:space="preserve">громадські організації та благодійні фонди </w:t>
            </w:r>
          </w:p>
          <w:p w:rsidR="00FF1E65" w:rsidRDefault="00FF1E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1E65">
        <w:tc>
          <w:tcPr>
            <w:tcW w:w="846" w:type="dxa"/>
          </w:tcPr>
          <w:p w:rsidR="00FF1E65" w:rsidRDefault="00FF1E6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Термін реалізації програми 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 роки</w:t>
            </w:r>
          </w:p>
          <w:p w:rsidR="00FF1E65" w:rsidRDefault="00FF1E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1E65">
        <w:tc>
          <w:tcPr>
            <w:tcW w:w="846" w:type="dxa"/>
          </w:tcPr>
          <w:p w:rsidR="00FF1E65" w:rsidRDefault="00FF1E6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Перелік бюджетів, які беруть участь у виконанні програми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Місцевий бюджет Тернопільської міської територіальної громади (надалі Бюджет громади), інші д</w:t>
            </w:r>
            <w:r>
              <w:rPr>
                <w:color w:val="000000"/>
                <w:sz w:val="24"/>
                <w:szCs w:val="24"/>
              </w:rPr>
              <w:t>жерела не заборонені законом</w:t>
            </w:r>
          </w:p>
          <w:p w:rsidR="00FF1E65" w:rsidRDefault="00FF1E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1E65">
        <w:tc>
          <w:tcPr>
            <w:tcW w:w="846" w:type="dxa"/>
          </w:tcPr>
          <w:p w:rsidR="00FF1E65" w:rsidRDefault="00FF1E65">
            <w:pPr>
              <w:pStyle w:val="a4"/>
              <w:numPr>
                <w:ilvl w:val="0"/>
                <w:numId w:val="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програми, всього, тис. грн у тому числі: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4110,00</w:t>
            </w:r>
          </w:p>
        </w:tc>
      </w:tr>
      <w:tr w:rsidR="00FF1E65">
        <w:tc>
          <w:tcPr>
            <w:tcW w:w="846" w:type="dxa"/>
          </w:tcPr>
          <w:p w:rsidR="00FF1E65" w:rsidRDefault="004A10E9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8.1 </w:t>
            </w: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громади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4110,00</w:t>
            </w:r>
          </w:p>
          <w:p w:rsidR="00FF1E65" w:rsidRDefault="00FF1E6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1E65">
        <w:tc>
          <w:tcPr>
            <w:tcW w:w="846" w:type="dxa"/>
          </w:tcPr>
          <w:p w:rsidR="00FF1E65" w:rsidRDefault="004A10E9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4961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інші джерела (кошти міжнародних та всеукраїнських фондів, </w:t>
            </w:r>
            <w:r>
              <w:rPr>
                <w:color w:val="000000"/>
                <w:sz w:val="24"/>
                <w:szCs w:val="24"/>
              </w:rPr>
              <w:t>організації)</w:t>
            </w:r>
          </w:p>
        </w:tc>
        <w:tc>
          <w:tcPr>
            <w:tcW w:w="3933" w:type="dxa"/>
          </w:tcPr>
          <w:p w:rsidR="00FF1E65" w:rsidRDefault="004A10E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FF1E65" w:rsidRDefault="00FF1E65">
      <w:pPr>
        <w:tabs>
          <w:tab w:val="left" w:pos="4080"/>
        </w:tabs>
        <w:jc w:val="center"/>
        <w:rPr>
          <w:b/>
          <w:bCs/>
          <w:sz w:val="24"/>
          <w:szCs w:val="24"/>
        </w:rPr>
      </w:pPr>
    </w:p>
    <w:p w:rsidR="00FF1E65" w:rsidRDefault="00FF1E65">
      <w:pPr>
        <w:tabs>
          <w:tab w:val="left" w:pos="4080"/>
        </w:tabs>
        <w:jc w:val="center"/>
        <w:rPr>
          <w:b/>
          <w:bCs/>
          <w:sz w:val="24"/>
          <w:szCs w:val="24"/>
        </w:rPr>
      </w:pPr>
    </w:p>
    <w:p w:rsidR="00FF1E65" w:rsidRDefault="00FF1E65">
      <w:pPr>
        <w:tabs>
          <w:tab w:val="left" w:pos="4080"/>
        </w:tabs>
        <w:jc w:val="center"/>
        <w:rPr>
          <w:b/>
          <w:bCs/>
          <w:sz w:val="24"/>
          <w:szCs w:val="24"/>
        </w:rPr>
      </w:pPr>
    </w:p>
    <w:p w:rsidR="00FF1E65" w:rsidRDefault="004A10E9">
      <w:pPr>
        <w:tabs>
          <w:tab w:val="left" w:pos="40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Розділ 2. Загальні визначення</w:t>
      </w:r>
    </w:p>
    <w:p w:rsidR="00FF1E65" w:rsidRDefault="00FF1E65">
      <w:pPr>
        <w:tabs>
          <w:tab w:val="left" w:pos="4080"/>
        </w:tabs>
        <w:jc w:val="center"/>
        <w:rPr>
          <w:b/>
          <w:bCs/>
          <w:sz w:val="24"/>
          <w:szCs w:val="24"/>
        </w:rPr>
      </w:pPr>
    </w:p>
    <w:p w:rsidR="00FF1E65" w:rsidRDefault="004A10E9">
      <w:pPr>
        <w:tabs>
          <w:tab w:val="left" w:pos="141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Діти Героїв Тернопільської міської територіальної громади - це діти, віком до 18 років, які є членами загиблих (померлих) та зниклих безвісти ветеранів війни, захисників і захисниць України, визначених </w:t>
      </w:r>
      <w:r>
        <w:rPr>
          <w:sz w:val="24"/>
          <w:szCs w:val="24"/>
        </w:rPr>
        <w:t>з врахуванням вимог Закону України « Про статус ветеранів війни, гарантії їх соціального захисту». Заходи Програми поширюються на дітей вищезазначених осіб, які зареєстровані та проживають на території Тернопільської міської територіальної громади та дітей</w:t>
      </w:r>
      <w:r>
        <w:rPr>
          <w:sz w:val="24"/>
          <w:szCs w:val="24"/>
        </w:rPr>
        <w:t xml:space="preserve"> , які прибули з інших територій України та проживають на території Тернопільської міської територіальної громади і були зареєстровані як внутрішньо переміщені особи. Заходи програми реалізовуються та трактуються з врахуванням визначення понять, згідно чин</w:t>
      </w:r>
      <w:r>
        <w:rPr>
          <w:sz w:val="24"/>
          <w:szCs w:val="24"/>
        </w:rPr>
        <w:t>ного законодавства, а саме: Законів України « Про охорону дитинства», «Про місцеве самоврядування в Україні», «Про статус ветеранів війни, гарантії їх соціального захисту», «Про соціальний та правовий статус військових та членів їх сімей», «Про забезпеченн</w:t>
      </w:r>
      <w:r>
        <w:rPr>
          <w:sz w:val="24"/>
          <w:szCs w:val="24"/>
        </w:rPr>
        <w:t>я прав і свобод внутрішньо переміщених осіб», «Про соціальні послуги», Сімейного кодексу України, Бюджетного кодексу України.</w:t>
      </w:r>
      <w:r>
        <w:rPr>
          <w:b/>
          <w:bCs/>
          <w:sz w:val="24"/>
          <w:szCs w:val="24"/>
        </w:rPr>
        <w:t xml:space="preserve"> 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Станом на 01.11.2025 року в Тернопільській міській територіальній громаді на обліку в управлінні сім’ї, молодіжної </w:t>
      </w:r>
      <w:r>
        <w:rPr>
          <w:sz w:val="24"/>
          <w:szCs w:val="24"/>
        </w:rPr>
        <w:t>політики та захисту дітей перебуває 322 дітей Героїв.</w:t>
      </w:r>
    </w:p>
    <w:p w:rsidR="00FF1E65" w:rsidRDefault="00FF1E65">
      <w:pPr>
        <w:tabs>
          <w:tab w:val="left" w:pos="4080"/>
        </w:tabs>
        <w:jc w:val="center"/>
        <w:rPr>
          <w:b/>
          <w:bCs/>
          <w:sz w:val="24"/>
          <w:szCs w:val="24"/>
        </w:rPr>
      </w:pPr>
    </w:p>
    <w:p w:rsidR="00FF1E65" w:rsidRDefault="004A10E9">
      <w:pPr>
        <w:tabs>
          <w:tab w:val="left" w:pos="40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Розділ 3. </w:t>
      </w:r>
    </w:p>
    <w:p w:rsidR="00FF1E65" w:rsidRDefault="004A10E9">
      <w:pPr>
        <w:tabs>
          <w:tab w:val="left" w:pos="40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Визначення проблеми, на розв’язання якої спрямована Програма </w:t>
      </w:r>
    </w:p>
    <w:p w:rsidR="00FF1E65" w:rsidRDefault="00FF1E65">
      <w:pPr>
        <w:tabs>
          <w:tab w:val="left" w:pos="4080"/>
        </w:tabs>
        <w:jc w:val="center"/>
        <w:rPr>
          <w:b/>
          <w:bCs/>
          <w:sz w:val="24"/>
          <w:szCs w:val="24"/>
        </w:rPr>
      </w:pPr>
    </w:p>
    <w:p w:rsidR="00FF1E65" w:rsidRDefault="004A10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умовах здійснення захисту незалежності, суверенітету та територіальної цілісності України під час військового стану, здійсне</w:t>
      </w:r>
      <w:r>
        <w:rPr>
          <w:sz w:val="24"/>
          <w:szCs w:val="24"/>
        </w:rPr>
        <w:t xml:space="preserve">ння заходів із забезпечення національної безпеки і оборони, відсічі і стримування збройної агресії російської федерації, виникла проблема з підтримкою на місцевому рівні дітей Героїв. </w:t>
      </w:r>
    </w:p>
    <w:p w:rsidR="00FF1E65" w:rsidRDefault="004A1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Такі діти потребують захисту прав, законних інтересів, соціального захи</w:t>
      </w:r>
      <w:r>
        <w:rPr>
          <w:sz w:val="24"/>
          <w:szCs w:val="24"/>
        </w:rPr>
        <w:t xml:space="preserve">сту, реалізації в повному обсязі їх права на освіту, охорону здоров’я, працю, достатній життєвий рівень, всебічне забезпечення сприятливих умов для повноцінного та гармонійного розвитку. </w:t>
      </w:r>
    </w:p>
    <w:p w:rsidR="00FF1E65" w:rsidRDefault="004A1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Дана Програма – це комплекс заходів, що здійснюються на місцевому рі</w:t>
      </w:r>
      <w:r>
        <w:rPr>
          <w:sz w:val="24"/>
          <w:szCs w:val="24"/>
        </w:rPr>
        <w:t>вні з метою надання соціальних, психологічних, юридичних, медичних та інших послуг дітям Героїв (надалі Діти).</w:t>
      </w:r>
    </w:p>
    <w:p w:rsidR="00FF1E65" w:rsidRDefault="004A10E9">
      <w:pPr>
        <w:tabs>
          <w:tab w:val="left" w:pos="40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Розділ 4.</w:t>
      </w:r>
    </w:p>
    <w:p w:rsidR="00FF1E65" w:rsidRDefault="004A10E9">
      <w:pPr>
        <w:tabs>
          <w:tab w:val="left" w:pos="40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Визначення мети Програми</w:t>
      </w:r>
    </w:p>
    <w:p w:rsidR="00FF1E65" w:rsidRDefault="00FF1E65">
      <w:pPr>
        <w:tabs>
          <w:tab w:val="left" w:pos="4080"/>
        </w:tabs>
        <w:jc w:val="center"/>
        <w:rPr>
          <w:b/>
          <w:bCs/>
          <w:sz w:val="24"/>
          <w:szCs w:val="24"/>
        </w:rPr>
      </w:pP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Метою Програми є: 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запровадження ефективної моделі комплексної допомоги та підтримки Дітям;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підвищення р</w:t>
      </w:r>
      <w:r>
        <w:rPr>
          <w:sz w:val="24"/>
          <w:szCs w:val="24"/>
        </w:rPr>
        <w:t>івня поінформованості з питань соціальної та психологічної підтримки;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поліпшення ефективності взаємодії Тернопільської міської ради з громадськими організаціями, благодійними фондами та іншими юридичними особами у сфері підтримки дітей з числа вказаної к</w:t>
      </w:r>
      <w:r>
        <w:rPr>
          <w:sz w:val="24"/>
          <w:szCs w:val="24"/>
        </w:rPr>
        <w:t>атегорії.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Заходи Програми спрямовані на реалізацію стратегічних, оперативних цілей та завдань розвитку Тернопільської міської територіальної громади, які визначені </w:t>
      </w:r>
      <w:r>
        <w:t>Стратегією розвитку Тернопільської міської територіальної громади до 2027 року (із перспект</w:t>
      </w:r>
      <w:r>
        <w:t>ивою дії до 2034 року), яка затверджена рішенням Тернопільської міської ради  № 8/47/17 від 02.05.2025, а саме:</w:t>
      </w:r>
    </w:p>
    <w:p w:rsidR="00FF1E65" w:rsidRDefault="004A10E9">
      <w:pPr>
        <w:tabs>
          <w:tab w:val="left" w:pos="851"/>
        </w:tabs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>Оперативна ціль 4.3. Належні послуги соціального захисту та інклюзивне середовище громади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color w:val="C00000"/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Завдання 4.3.2. Забезпечити дієвий захист дітей та </w:t>
      </w:r>
      <w:r>
        <w:rPr>
          <w:sz w:val="24"/>
          <w:szCs w:val="24"/>
        </w:rPr>
        <w:t>родин Героїв.</w:t>
      </w:r>
    </w:p>
    <w:p w:rsidR="00FF1E65" w:rsidRDefault="004A10E9">
      <w:pPr>
        <w:tabs>
          <w:tab w:val="left" w:pos="85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Розділ 5.</w:t>
      </w:r>
    </w:p>
    <w:p w:rsidR="00FF1E65" w:rsidRDefault="004A10E9">
      <w:pPr>
        <w:tabs>
          <w:tab w:val="left" w:pos="85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Обґрунтування шляхів і засобів розв’язання проблеми, обсягів та джерел фінансування, терміни виконання завдань, заходів Програми</w:t>
      </w:r>
    </w:p>
    <w:p w:rsidR="00FF1E65" w:rsidRDefault="00FF1E65">
      <w:pPr>
        <w:tabs>
          <w:tab w:val="left" w:pos="851"/>
        </w:tabs>
        <w:jc w:val="center"/>
        <w:rPr>
          <w:b/>
          <w:bCs/>
          <w:sz w:val="24"/>
          <w:szCs w:val="24"/>
        </w:rPr>
      </w:pP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Досягнення мети даної Програми здійснюється через: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моніторинг стану соціальної підтримки та визн</w:t>
      </w:r>
      <w:r>
        <w:rPr>
          <w:sz w:val="24"/>
          <w:szCs w:val="24"/>
        </w:rPr>
        <w:t xml:space="preserve">ачення потреб Дітей; 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надання додаткових пільг дітям, окрім тих, які передбачені чинним законодавством;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організацію змістовного дозвілля та відпочинку Дітей;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соціально-матеріальну підтримку. 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Джерелами фінансування заходів Програми (розділ 6) є кошти місцевого бюджету Тернопільської міської територіальної громади та інші джерела фінансування, не заборонені чинним законодавством. </w:t>
      </w:r>
    </w:p>
    <w:p w:rsidR="00FF1E65" w:rsidRDefault="004A10E9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Фінансування визначених програмою заходів здійснюватиметься за ра</w:t>
      </w:r>
      <w:r>
        <w:rPr>
          <w:sz w:val="24"/>
          <w:szCs w:val="24"/>
        </w:rPr>
        <w:t>хунок коштів, передбачених у бюджеті громади на відповідний рік учасникам (співвиконавцям) Програми.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КПКВК 0913112 - Заходи державної політики з питань дітей та їх соціального захисту.</w:t>
      </w:r>
    </w:p>
    <w:p w:rsidR="00FF1E65" w:rsidRDefault="004A10E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Програма реалізовується в один етап.</w:t>
      </w:r>
    </w:p>
    <w:p w:rsidR="00FF1E65" w:rsidRDefault="00FF1E65">
      <w:pPr>
        <w:tabs>
          <w:tab w:val="left" w:pos="851"/>
        </w:tabs>
        <w:jc w:val="both"/>
        <w:rPr>
          <w:sz w:val="28"/>
          <w:szCs w:val="28"/>
        </w:rPr>
      </w:pPr>
    </w:p>
    <w:p w:rsidR="00FF1E65" w:rsidRDefault="00FF1E65">
      <w:pPr>
        <w:tabs>
          <w:tab w:val="left" w:pos="851"/>
        </w:tabs>
        <w:jc w:val="both"/>
        <w:rPr>
          <w:sz w:val="28"/>
          <w:szCs w:val="28"/>
        </w:rPr>
      </w:pPr>
    </w:p>
    <w:p w:rsidR="00FF1E65" w:rsidRDefault="004A10E9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Ресурсне забезпечення Програми</w:t>
      </w:r>
    </w:p>
    <w:p w:rsidR="00FF1E65" w:rsidRDefault="004A10E9">
      <w:pPr>
        <w:tabs>
          <w:tab w:val="left" w:pos="851"/>
        </w:tabs>
        <w:jc w:val="right"/>
        <w:rPr>
          <w:bCs/>
          <w:sz w:val="28"/>
          <w:szCs w:val="28"/>
        </w:rPr>
      </w:pPr>
      <w:r>
        <w:rPr>
          <w:color w:val="000000"/>
          <w:sz w:val="24"/>
          <w:szCs w:val="24"/>
        </w:rPr>
        <w:t>Тис. грн</w:t>
      </w:r>
      <w:r>
        <w:rPr>
          <w:bCs/>
          <w:sz w:val="28"/>
          <w:szCs w:val="28"/>
        </w:rPr>
        <w:t>.</w:t>
      </w: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705"/>
        <w:gridCol w:w="1567"/>
        <w:gridCol w:w="1791"/>
        <w:gridCol w:w="2091"/>
      </w:tblGrid>
      <w:tr w:rsidR="00FF1E65">
        <w:trPr>
          <w:cantSplit/>
          <w:trHeight w:val="82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Обсяг ресурсів,</w:t>
            </w:r>
          </w:p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усього,</w:t>
            </w:r>
          </w:p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 тому числі:</w:t>
            </w:r>
          </w:p>
        </w:tc>
        <w:tc>
          <w:tcPr>
            <w:tcW w:w="5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Фінансування  по роках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Усього витрат на виконання програми </w:t>
            </w:r>
          </w:p>
        </w:tc>
      </w:tr>
      <w:tr w:rsidR="00FF1E65">
        <w:trPr>
          <w:cantSplit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 рік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F1E65">
        <w:trPr>
          <w:cantSplit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1370,00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4110,00</w:t>
            </w:r>
          </w:p>
        </w:tc>
      </w:tr>
      <w:tr w:rsidR="00FF1E65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Бюджет громади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1100,00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1370,00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1640,00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4110,00</w:t>
            </w:r>
          </w:p>
        </w:tc>
      </w:tr>
      <w:tr w:rsidR="00FF1E65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Кошти інших джерел інші </w:t>
            </w:r>
            <w:r>
              <w:rPr>
                <w:color w:val="000000"/>
                <w:sz w:val="24"/>
                <w:szCs w:val="24"/>
              </w:rPr>
              <w:t>джерела (кошти міжнародних та всеукраїнських фондів, організації)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FF1E65" w:rsidRDefault="00FF1E65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:rsidR="00FF1E65" w:rsidRDefault="00FF1E65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:rsidR="00FF1E65" w:rsidRDefault="00FF1E65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:rsidR="00FF1E65" w:rsidRDefault="00FF1E65">
      <w:pPr>
        <w:tabs>
          <w:tab w:val="left" w:pos="851"/>
        </w:tabs>
        <w:jc w:val="both"/>
        <w:rPr>
          <w:sz w:val="24"/>
          <w:szCs w:val="24"/>
        </w:rPr>
      </w:pPr>
    </w:p>
    <w:p w:rsidR="00FF1E65" w:rsidRDefault="004A10E9">
      <w:pPr>
        <w:tabs>
          <w:tab w:val="left" w:pos="4080"/>
        </w:tabs>
        <w:jc w:val="both"/>
        <w:rPr>
          <w:sz w:val="24"/>
          <w:szCs w:val="24"/>
        </w:rPr>
        <w:sectPr w:rsidR="00FF1E65">
          <w:headerReference w:type="default" r:id="rId8"/>
          <w:footerReference w:type="default" r:id="rId9"/>
          <w:pgSz w:w="11910" w:h="16840"/>
          <w:pgMar w:top="1418" w:right="822" w:bottom="2268" w:left="1338" w:header="709" w:footer="709" w:gutter="0"/>
          <w:cols w:space="720"/>
          <w:titlePg/>
        </w:sectPr>
      </w:pPr>
      <w:r>
        <w:rPr>
          <w:sz w:val="24"/>
          <w:szCs w:val="24"/>
        </w:rPr>
        <w:tab/>
      </w:r>
    </w:p>
    <w:p w:rsidR="00FF1E65" w:rsidRDefault="004A10E9">
      <w:pPr>
        <w:pStyle w:val="1"/>
        <w:spacing w:before="89"/>
        <w:ind w:left="-709" w:right="495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Розділ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6. Напрямки діяльності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заходи Програми</w:t>
      </w:r>
    </w:p>
    <w:p w:rsidR="00FF1E65" w:rsidRDefault="00FF1E65">
      <w:pPr>
        <w:spacing w:before="89"/>
        <w:ind w:left="-567" w:right="567"/>
        <w:jc w:val="center"/>
        <w:rPr>
          <w:b/>
          <w:sz w:val="28"/>
        </w:rPr>
      </w:pPr>
    </w:p>
    <w:tbl>
      <w:tblPr>
        <w:tblW w:w="15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95"/>
        <w:gridCol w:w="2835"/>
        <w:gridCol w:w="1275"/>
        <w:gridCol w:w="2268"/>
        <w:gridCol w:w="1402"/>
        <w:gridCol w:w="992"/>
        <w:gridCol w:w="993"/>
        <w:gridCol w:w="992"/>
        <w:gridCol w:w="2000"/>
      </w:tblGrid>
      <w:tr w:rsidR="00FF1E65">
        <w:trPr>
          <w:cantSplit/>
          <w:trHeight w:val="47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 з/п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Назва напряму діяльності </w:t>
            </w:r>
            <w:r>
              <w:rPr>
                <w:b/>
                <w:color w:val="000000"/>
              </w:rPr>
              <w:t>(пріоритетні завдання)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Строк виконання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Виконавці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Джерела фінансування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Орієнтовні обсяги фінансування (вартість), тис. гривень, у тому числі: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Очікуваний результат</w:t>
            </w:r>
          </w:p>
        </w:tc>
      </w:tr>
      <w:tr w:rsidR="00FF1E65">
        <w:trPr>
          <w:cantSplit/>
          <w:trHeight w:val="150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2026р.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2027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2028 р.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1E65">
        <w:trPr>
          <w:cantSplit/>
          <w:trHeight w:val="114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Здійснення </w:t>
            </w:r>
            <w:r>
              <w:rPr>
                <w:color w:val="000000"/>
                <w:sz w:val="24"/>
                <w:szCs w:val="24"/>
              </w:rPr>
              <w:t>моніторингу стану соціальної підтримки та визначення потреб дітей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single" w:sz="4" w:space="1" w:color="000000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 </w:t>
            </w:r>
            <w:r>
              <w:rPr>
                <w:iCs/>
                <w:sz w:val="24"/>
                <w:szCs w:val="24"/>
              </w:rPr>
              <w:t xml:space="preserve">Формування та </w:t>
            </w:r>
            <w:r>
              <w:rPr>
                <w:iCs/>
                <w:spacing w:val="-1"/>
                <w:sz w:val="24"/>
                <w:szCs w:val="24"/>
              </w:rPr>
              <w:t xml:space="preserve">ведення </w:t>
            </w:r>
            <w:r>
              <w:rPr>
                <w:iCs/>
                <w:spacing w:val="-67"/>
                <w:sz w:val="24"/>
                <w:szCs w:val="24"/>
              </w:rPr>
              <w:t xml:space="preserve">            </w:t>
            </w:r>
            <w:r>
              <w:rPr>
                <w:iCs/>
                <w:sz w:val="24"/>
                <w:szCs w:val="24"/>
              </w:rPr>
              <w:t>банку</w:t>
            </w:r>
            <w:r>
              <w:rPr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даних Дітей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сім’ї, молодіжної політики та захисту дітей, волонтерські організації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Виявлення всіх дітей, які мають статус дітей загиблих(померлих) Захисників України для надання підтримки</w:t>
            </w:r>
          </w:p>
        </w:tc>
      </w:tr>
      <w:tr w:rsidR="00FF1E65">
        <w:trPr>
          <w:cantSplit/>
          <w:trHeight w:val="1371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 Забезпечення функціонування «гарячої» телефонної лінії для надання соціально-психологічної підтримки дітям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color w:val="000000"/>
                <w:sz w:val="24"/>
                <w:szCs w:val="24"/>
              </w:rPr>
              <w:t>сім’ї, молодіжної політики та захисту дітей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Зниження ризику </w:t>
            </w:r>
            <w:proofErr w:type="spellStart"/>
            <w:r>
              <w:rPr>
                <w:color w:val="000000"/>
                <w:sz w:val="24"/>
                <w:szCs w:val="24"/>
              </w:rPr>
              <w:t>постравмати-чних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реакцій, депресії та кризових станів у дітей</w:t>
            </w:r>
          </w:p>
        </w:tc>
      </w:tr>
      <w:tr w:rsidR="00FF1E65">
        <w:trPr>
          <w:cantSplit/>
          <w:trHeight w:val="1634"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1.3.Впровадження співпраці та налагодження контактів з громадськими організаціями, благодійними фондами, релігійними організаціями, що працюють в інтересах дітей  на місцевому та всеукраїнському рівні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сім’ї, молодіжної політики та захи</w:t>
            </w:r>
            <w:r>
              <w:rPr>
                <w:color w:val="000000"/>
                <w:sz w:val="24"/>
                <w:szCs w:val="24"/>
              </w:rPr>
              <w:t>сту дітей</w:t>
            </w:r>
          </w:p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Громадські, релігійні та благодійні організації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Розширення спектру доступних для дітей  послуг у сфері психологічної підтримки , реабілітації , освіти , оздоровлення, дозвілля тощо.</w:t>
            </w:r>
          </w:p>
        </w:tc>
      </w:tr>
      <w:tr w:rsidR="00FF1E65">
        <w:trPr>
          <w:cantSplit/>
          <w:trHeight w:val="128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hAnsi="Calibr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Надання додаткових пільг дітям , окрім тих, які передбачені чинним законодавством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 Зарахування дітей у гуртки закладів позашкільної освіти на безоплатній основі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</w:t>
            </w:r>
          </w:p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освіти і науки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Зменшення фінансового навантаження на сім’ї Героїв</w:t>
            </w:r>
          </w:p>
        </w:tc>
      </w:tr>
      <w:tr w:rsidR="00FF1E65">
        <w:trPr>
          <w:cantSplit/>
          <w:trHeight w:val="648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Відвідування </w:t>
            </w:r>
            <w:r>
              <w:rPr>
                <w:spacing w:val="-1"/>
                <w:sz w:val="24"/>
                <w:szCs w:val="24"/>
              </w:rPr>
              <w:t>дітьми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спортивних груп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безоплатній основі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Управління розвитку спорту та фізичної культури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Соціалізація та формування </w:t>
            </w:r>
            <w:r>
              <w:rPr>
                <w:color w:val="000000"/>
                <w:sz w:val="24"/>
                <w:szCs w:val="24"/>
              </w:rPr>
              <w:t>системної моделі підтримки даної категорії дітей</w:t>
            </w:r>
          </w:p>
        </w:tc>
      </w:tr>
      <w:tr w:rsidR="00FF1E65">
        <w:trPr>
          <w:cantSplit/>
          <w:trHeight w:val="648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Безоплатне користування  атракціонами в парках міста</w:t>
            </w:r>
          </w:p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Управління житлово-комунального господарства, благоустрою та екології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Зменшення </w:t>
            </w:r>
            <w:r>
              <w:rPr>
                <w:color w:val="000000"/>
                <w:sz w:val="24"/>
                <w:szCs w:val="24"/>
              </w:rPr>
              <w:t>фінансового навантаження на сім’ї Героїв</w:t>
            </w:r>
          </w:p>
        </w:tc>
      </w:tr>
      <w:tr w:rsidR="00FF1E65">
        <w:trPr>
          <w:cantSplit/>
          <w:trHeight w:val="648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 Н</w:t>
            </w:r>
            <w:r>
              <w:rPr>
                <w:bCs/>
                <w:sz w:val="24"/>
                <w:szCs w:val="24"/>
              </w:rPr>
              <w:t>адання соціальної, психологічної допомоги та підтримки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сім’ї,</w:t>
            </w:r>
            <w:r>
              <w:rPr>
                <w:spacing w:val="1"/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олодіжної політики 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дітей, Комунальний заклад Тернопільської міської ради Тернопільський міський центр </w:t>
            </w:r>
            <w:r>
              <w:rPr>
                <w:sz w:val="24"/>
                <w:szCs w:val="24"/>
              </w:rPr>
              <w:t>соціальних служб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Надання психоемоційної підтримки дітям  зменшить профілактику появи негативних емоційних станів</w:t>
            </w:r>
          </w:p>
        </w:tc>
      </w:tr>
      <w:tr w:rsidR="00FF1E65">
        <w:trPr>
          <w:cantSplit/>
          <w:trHeight w:val="481"/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Організація змістовного дозвілля та відпочинку дітей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3.1. Організація та проведення </w:t>
            </w:r>
            <w:r>
              <w:rPr>
                <w:color w:val="000000"/>
                <w:sz w:val="24"/>
                <w:szCs w:val="24"/>
              </w:rPr>
              <w:t xml:space="preserve">відпочинкових, </w:t>
            </w:r>
            <w:proofErr w:type="spellStart"/>
            <w:r>
              <w:rPr>
                <w:color w:val="000000"/>
                <w:sz w:val="24"/>
                <w:szCs w:val="24"/>
              </w:rPr>
              <w:t>відпочинково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екскурсійних поїздок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сім’ї,</w:t>
            </w:r>
            <w:r>
              <w:rPr>
                <w:spacing w:val="1"/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олодіжної політики 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дітей,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Організація не менше 2-3 поїздок для дітей Героїв </w:t>
            </w:r>
          </w:p>
        </w:tc>
      </w:tr>
      <w:tr w:rsidR="00FF1E65">
        <w:trPr>
          <w:cantSplit/>
          <w:trHeight w:val="481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3.2. Організація змістовного дозвілля, </w:t>
            </w:r>
            <w:r>
              <w:rPr>
                <w:color w:val="000000"/>
                <w:sz w:val="24"/>
                <w:szCs w:val="24"/>
              </w:rPr>
              <w:t>проведення майстер- класів, акцій, фестивалів, конкурсів, ярмарків інтелектуальних змагань та інших заходів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сім’ї,</w:t>
            </w:r>
            <w:r>
              <w:rPr>
                <w:spacing w:val="1"/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олодіжної політики 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дітей, управління культури і мистецтв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1"/>
              <w:rPr>
                <w:color w:val="000000"/>
              </w:rPr>
            </w:pPr>
            <w:r>
              <w:rPr>
                <w:color w:val="000000"/>
              </w:rPr>
              <w:t>Розвиток творч</w:t>
            </w:r>
            <w:r>
              <w:rPr>
                <w:color w:val="000000"/>
              </w:rPr>
              <w:t xml:space="preserve">их , інтелектуальних та соціальних </w:t>
            </w:r>
            <w:proofErr w:type="spellStart"/>
            <w:r>
              <w:rPr>
                <w:color w:val="000000"/>
              </w:rPr>
              <w:t>компетентностей</w:t>
            </w:r>
            <w:proofErr w:type="spellEnd"/>
          </w:p>
        </w:tc>
      </w:tr>
      <w:tr w:rsidR="00FF1E65">
        <w:trPr>
          <w:cantSplit/>
          <w:trHeight w:val="481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 Проведення міських заходів для дітей з нагоди державних, релігійних свят та визначних і пам’ятних дат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сім’ї,</w:t>
            </w:r>
            <w:r>
              <w:rPr>
                <w:spacing w:val="1"/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олодіжної політики 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захисту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дітей, управління культури і </w:t>
            </w:r>
            <w:r>
              <w:rPr>
                <w:sz w:val="24"/>
                <w:szCs w:val="24"/>
              </w:rPr>
              <w:t>мистецтв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 громади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1"/>
              <w:rPr>
                <w:color w:val="000000"/>
              </w:rPr>
            </w:pPr>
            <w:r>
              <w:rPr>
                <w:color w:val="000000"/>
              </w:rPr>
              <w:t xml:space="preserve">Залучення 100 % дітей Героїв до </w:t>
            </w:r>
            <w:r>
              <w:rPr>
                <w:bCs/>
                <w:sz w:val="24"/>
                <w:szCs w:val="24"/>
              </w:rPr>
              <w:t>державних, релігійних свят та визначних і пам’ятних дат</w:t>
            </w:r>
          </w:p>
        </w:tc>
      </w:tr>
      <w:tr w:rsidR="00FF1E65">
        <w:trPr>
          <w:cantSplit/>
          <w:trHeight w:val="481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E65" w:rsidRDefault="00FF1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3.4 Підтримка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ініціатив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громадських та волонтерських </w:t>
            </w:r>
            <w:r>
              <w:rPr>
                <w:spacing w:val="1"/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рганізацій, благодійних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фондів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діяльність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спрямована на утвердження української національної громадянської ідентичності, неформальну освіту, волонтерську діяльність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2026-2028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сім’ї, молодіжної політики та захисту дітей, громадські та волонтерські організації, благодійні фонди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 г</w:t>
            </w:r>
            <w:r>
              <w:rPr>
                <w:color w:val="000000"/>
                <w:sz w:val="24"/>
                <w:szCs w:val="24"/>
              </w:rPr>
              <w:t>ромади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E65" w:rsidRDefault="004A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Залучення дітей Героїв до діяльності та членства в громадських організаціях, </w:t>
            </w:r>
            <w:proofErr w:type="spellStart"/>
            <w:r>
              <w:rPr>
                <w:color w:val="000000"/>
              </w:rPr>
              <w:t>волонтерства</w:t>
            </w:r>
            <w:proofErr w:type="spellEnd"/>
          </w:p>
        </w:tc>
      </w:tr>
    </w:tbl>
    <w:p w:rsidR="00FF1E65" w:rsidRDefault="00FF1E65">
      <w:pPr>
        <w:spacing w:before="89"/>
        <w:ind w:right="567"/>
        <w:jc w:val="center"/>
        <w:rPr>
          <w:b/>
          <w:sz w:val="28"/>
        </w:rPr>
        <w:sectPr w:rsidR="00FF1E65">
          <w:footerReference w:type="default" r:id="rId10"/>
          <w:pgSz w:w="16840" w:h="11910" w:orient="landscape"/>
          <w:pgMar w:top="284" w:right="244" w:bottom="2268" w:left="851" w:header="709" w:footer="709" w:gutter="0"/>
          <w:cols w:space="720"/>
        </w:sectPr>
      </w:pPr>
    </w:p>
    <w:p w:rsidR="00FF1E65" w:rsidRDefault="00FF1E65">
      <w:pPr>
        <w:spacing w:before="89"/>
        <w:ind w:right="567"/>
        <w:jc w:val="center"/>
        <w:rPr>
          <w:b/>
          <w:sz w:val="24"/>
          <w:szCs w:val="24"/>
        </w:rPr>
      </w:pPr>
    </w:p>
    <w:p w:rsidR="00FF1E65" w:rsidRDefault="004A10E9">
      <w:pPr>
        <w:spacing w:before="89"/>
        <w:ind w:left="993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Розділ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7.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Координація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контроль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ходом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виконання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Програми</w:t>
      </w:r>
    </w:p>
    <w:p w:rsidR="00FF1E65" w:rsidRDefault="00FF1E65">
      <w:pPr>
        <w:pStyle w:val="a3"/>
        <w:ind w:left="993"/>
        <w:jc w:val="both"/>
        <w:rPr>
          <w:b/>
          <w:sz w:val="24"/>
          <w:szCs w:val="24"/>
        </w:rPr>
      </w:pPr>
    </w:p>
    <w:p w:rsidR="00FF1E65" w:rsidRDefault="004A10E9">
      <w:pPr>
        <w:pStyle w:val="a3"/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Відповідальним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виконавцем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заходів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управління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сім’ї,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молодіжної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політики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захисту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дітей.</w:t>
      </w:r>
    </w:p>
    <w:p w:rsidR="00FF1E65" w:rsidRDefault="004A10E9">
      <w:pPr>
        <w:pStyle w:val="a3"/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Безпосередній контроль за виконанням заходів і завдань Програми здійснює відповідальний виконавець, а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цільовим та ефективним використанням коштів – учасники Програми –розпорядники коштів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бюджету гр</w:t>
      </w:r>
      <w:r>
        <w:rPr>
          <w:sz w:val="24"/>
          <w:szCs w:val="24"/>
        </w:rPr>
        <w:t>омади 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фінансове управління.</w:t>
      </w:r>
    </w:p>
    <w:p w:rsidR="00FF1E65" w:rsidRDefault="004A10E9">
      <w:pPr>
        <w:pStyle w:val="a3"/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Відповідальний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виконавець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частині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виконання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заходів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здійснює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FF1E65" w:rsidRDefault="004A10E9">
      <w:pPr>
        <w:pStyle w:val="a4"/>
        <w:numPr>
          <w:ilvl w:val="0"/>
          <w:numId w:val="1"/>
        </w:numPr>
        <w:tabs>
          <w:tab w:val="left" w:pos="306"/>
        </w:tabs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координацію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виконання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заходів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Програми;</w:t>
      </w:r>
    </w:p>
    <w:p w:rsidR="00FF1E65" w:rsidRDefault="004A10E9">
      <w:pPr>
        <w:pStyle w:val="a4"/>
        <w:numPr>
          <w:ilvl w:val="0"/>
          <w:numId w:val="1"/>
        </w:numPr>
        <w:tabs>
          <w:tab w:val="left" w:pos="306"/>
        </w:tabs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організацію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моніторингу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реалізації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заходів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Програми;</w:t>
      </w:r>
    </w:p>
    <w:p w:rsidR="00FF1E65" w:rsidRDefault="004A10E9">
      <w:pPr>
        <w:pStyle w:val="a4"/>
        <w:numPr>
          <w:ilvl w:val="0"/>
          <w:numId w:val="1"/>
        </w:numPr>
        <w:tabs>
          <w:tab w:val="left" w:pos="306"/>
        </w:tabs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аналіз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виконання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заходів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Програми;</w:t>
      </w:r>
    </w:p>
    <w:p w:rsidR="00FF1E65" w:rsidRDefault="004A10E9">
      <w:pPr>
        <w:pStyle w:val="a4"/>
        <w:numPr>
          <w:ilvl w:val="0"/>
          <w:numId w:val="1"/>
        </w:numPr>
        <w:tabs>
          <w:tab w:val="left" w:pos="306"/>
        </w:tabs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необхідності,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підготовку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пропозицій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їх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обґрунтування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стосовно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внесення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змін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доповнень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Програми.</w:t>
      </w:r>
    </w:p>
    <w:p w:rsidR="00FF1E65" w:rsidRDefault="004A10E9">
      <w:pPr>
        <w:pStyle w:val="a3"/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результатами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аналізу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виконання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програмних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заходів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урахуванням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загальної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соціально-економічної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ситуації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громаді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змін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зовнішніх умов,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можуть мати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місце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ході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реалізації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Програми, допускається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коригування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заходів.</w:t>
      </w:r>
    </w:p>
    <w:p w:rsidR="00FF1E65" w:rsidRDefault="004A10E9">
      <w:pPr>
        <w:pStyle w:val="a3"/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Виконання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припиняється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після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закінчення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встановленого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строку,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після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чого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відповідальний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виконавець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програми складає заключний звіт про результати її виконання та подає</w:t>
      </w:r>
      <w:r>
        <w:rPr>
          <w:sz w:val="24"/>
          <w:szCs w:val="24"/>
        </w:rPr>
        <w:t xml:space="preserve"> його на розгляд сесії міської ради разом із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пояснювальною запискою про кінцеві результати виконання програми не пізніше ніж у двомісячний строк після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закінчення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встановленого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строку її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виконання.</w:t>
      </w:r>
    </w:p>
    <w:p w:rsidR="00FF1E65" w:rsidRDefault="004A10E9">
      <w:pPr>
        <w:pStyle w:val="a3"/>
        <w:ind w:left="993" w:firstLine="567"/>
        <w:jc w:val="both"/>
        <w:rPr>
          <w:sz w:val="24"/>
          <w:szCs w:val="24"/>
        </w:rPr>
      </w:pPr>
      <w:r>
        <w:rPr>
          <w:sz w:val="24"/>
          <w:szCs w:val="24"/>
        </w:rPr>
        <w:t>Інформація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виконавця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хід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виконання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</w:t>
      </w:r>
      <w:r>
        <w:rPr>
          <w:sz w:val="24"/>
          <w:szCs w:val="24"/>
        </w:rPr>
        <w:t>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ефективність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реалізації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її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заходів,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подається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розгляд міської ради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завершенню дії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Програми.</w:t>
      </w:r>
    </w:p>
    <w:p w:rsidR="00FF1E65" w:rsidRDefault="00FF1E65">
      <w:pPr>
        <w:pStyle w:val="a3"/>
        <w:ind w:left="993" w:firstLine="567"/>
        <w:jc w:val="both"/>
        <w:rPr>
          <w:sz w:val="24"/>
          <w:szCs w:val="24"/>
        </w:rPr>
      </w:pPr>
    </w:p>
    <w:p w:rsidR="00FF1E65" w:rsidRDefault="00FF1E65">
      <w:pPr>
        <w:pStyle w:val="a3"/>
        <w:ind w:left="993" w:firstLine="567"/>
        <w:jc w:val="both"/>
        <w:rPr>
          <w:sz w:val="24"/>
          <w:szCs w:val="24"/>
        </w:rPr>
      </w:pPr>
    </w:p>
    <w:p w:rsidR="00FF1E65" w:rsidRDefault="00FF1E65">
      <w:pPr>
        <w:pStyle w:val="a3"/>
        <w:ind w:left="993"/>
        <w:jc w:val="both"/>
        <w:rPr>
          <w:sz w:val="24"/>
          <w:szCs w:val="24"/>
        </w:rPr>
      </w:pPr>
    </w:p>
    <w:p w:rsidR="00FF1E65" w:rsidRDefault="004A10E9">
      <w:pPr>
        <w:pStyle w:val="a3"/>
        <w:tabs>
          <w:tab w:val="left" w:pos="5139"/>
        </w:tabs>
        <w:spacing w:before="253"/>
        <w:ind w:left="993" w:right="-142"/>
        <w:jc w:val="center"/>
        <w:rPr>
          <w:sz w:val="24"/>
          <w:szCs w:val="24"/>
        </w:rPr>
      </w:pPr>
      <w:r>
        <w:rPr>
          <w:sz w:val="24"/>
          <w:szCs w:val="24"/>
        </w:rPr>
        <w:t>Міський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НАДАЛ</w:t>
      </w:r>
    </w:p>
    <w:sectPr w:rsidR="00FF1E65">
      <w:pgSz w:w="11910" w:h="16840"/>
      <w:pgMar w:top="244" w:right="853" w:bottom="1599" w:left="28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10E9" w:rsidRDefault="004A10E9"/>
  </w:endnote>
  <w:endnote w:type="continuationSeparator" w:id="0">
    <w:p w:rsidR="004A10E9" w:rsidRDefault="004A1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1E65" w:rsidRDefault="00FF1E6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1E65" w:rsidRDefault="00FF1E6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10E9" w:rsidRDefault="004A10E9"/>
  </w:footnote>
  <w:footnote w:type="continuationSeparator" w:id="0">
    <w:p w:rsidR="004A10E9" w:rsidRDefault="004A1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1E65" w:rsidRDefault="004A10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  <w:p w:rsidR="00FF1E65" w:rsidRDefault="00FF1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C0C18"/>
    <w:multiLevelType w:val="hybridMultilevel"/>
    <w:tmpl w:val="BAA29000"/>
    <w:lvl w:ilvl="0" w:tplc="035A09C2">
      <w:numFmt w:val="bullet"/>
      <w:lvlText w:val="-"/>
      <w:lvlJc w:val="left"/>
      <w:pPr>
        <w:ind w:left="305" w:hanging="205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1" w:tplc="CB3A0640">
      <w:numFmt w:val="bullet"/>
      <w:lvlText w:val="•"/>
      <w:lvlJc w:val="left"/>
      <w:pPr>
        <w:ind w:left="1775" w:hanging="205"/>
      </w:pPr>
      <w:rPr>
        <w:lang w:val="uk-UA" w:eastAsia="en-US" w:bidi="ar-SA"/>
      </w:rPr>
    </w:lvl>
    <w:lvl w:ilvl="2" w:tplc="020C045E">
      <w:numFmt w:val="bullet"/>
      <w:lvlText w:val="•"/>
      <w:lvlJc w:val="left"/>
      <w:pPr>
        <w:ind w:left="3251" w:hanging="205"/>
      </w:pPr>
      <w:rPr>
        <w:lang w:val="uk-UA" w:eastAsia="en-US" w:bidi="ar-SA"/>
      </w:rPr>
    </w:lvl>
    <w:lvl w:ilvl="3" w:tplc="EBC443EC">
      <w:numFmt w:val="bullet"/>
      <w:lvlText w:val="•"/>
      <w:lvlJc w:val="left"/>
      <w:pPr>
        <w:ind w:left="4727" w:hanging="205"/>
      </w:pPr>
      <w:rPr>
        <w:lang w:val="uk-UA" w:eastAsia="en-US" w:bidi="ar-SA"/>
      </w:rPr>
    </w:lvl>
    <w:lvl w:ilvl="4" w:tplc="320C70A4">
      <w:numFmt w:val="bullet"/>
      <w:lvlText w:val="•"/>
      <w:lvlJc w:val="left"/>
      <w:pPr>
        <w:ind w:left="6203" w:hanging="205"/>
      </w:pPr>
      <w:rPr>
        <w:lang w:val="uk-UA" w:eastAsia="en-US" w:bidi="ar-SA"/>
      </w:rPr>
    </w:lvl>
    <w:lvl w:ilvl="5" w:tplc="E3AC00EC">
      <w:numFmt w:val="bullet"/>
      <w:lvlText w:val="•"/>
      <w:lvlJc w:val="left"/>
      <w:pPr>
        <w:ind w:left="7679" w:hanging="205"/>
      </w:pPr>
      <w:rPr>
        <w:lang w:val="uk-UA" w:eastAsia="en-US" w:bidi="ar-SA"/>
      </w:rPr>
    </w:lvl>
    <w:lvl w:ilvl="6" w:tplc="AF1086BA">
      <w:numFmt w:val="bullet"/>
      <w:lvlText w:val="•"/>
      <w:lvlJc w:val="left"/>
      <w:pPr>
        <w:ind w:left="9155" w:hanging="205"/>
      </w:pPr>
      <w:rPr>
        <w:lang w:val="uk-UA" w:eastAsia="en-US" w:bidi="ar-SA"/>
      </w:rPr>
    </w:lvl>
    <w:lvl w:ilvl="7" w:tplc="ED625774">
      <w:numFmt w:val="bullet"/>
      <w:lvlText w:val="•"/>
      <w:lvlJc w:val="left"/>
      <w:pPr>
        <w:ind w:left="10631" w:hanging="205"/>
      </w:pPr>
      <w:rPr>
        <w:lang w:val="uk-UA" w:eastAsia="en-US" w:bidi="ar-SA"/>
      </w:rPr>
    </w:lvl>
    <w:lvl w:ilvl="8" w:tplc="8BA49A96">
      <w:numFmt w:val="bullet"/>
      <w:lvlText w:val="•"/>
      <w:lvlJc w:val="left"/>
      <w:pPr>
        <w:ind w:left="12107" w:hanging="205"/>
      </w:pPr>
      <w:rPr>
        <w:lang w:val="uk-UA" w:eastAsia="en-US" w:bidi="ar-SA"/>
      </w:rPr>
    </w:lvl>
  </w:abstractNum>
  <w:abstractNum w:abstractNumId="1" w15:restartNumberingAfterBreak="0">
    <w:nsid w:val="78CF7516"/>
    <w:multiLevelType w:val="hybridMultilevel"/>
    <w:tmpl w:val="E3A48608"/>
    <w:lvl w:ilvl="0" w:tplc="51B621BA">
      <w:numFmt w:val="bullet"/>
      <w:lvlText w:val="-"/>
      <w:lvlJc w:val="left"/>
      <w:pPr>
        <w:ind w:left="361" w:hanging="304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1" w:tplc="569611F4">
      <w:numFmt w:val="bullet"/>
      <w:lvlText w:val="•"/>
      <w:lvlJc w:val="left"/>
      <w:pPr>
        <w:ind w:left="1298" w:hanging="304"/>
      </w:pPr>
      <w:rPr>
        <w:lang w:val="uk-UA" w:eastAsia="en-US" w:bidi="ar-SA"/>
      </w:rPr>
    </w:lvl>
    <w:lvl w:ilvl="2" w:tplc="361C2DCA">
      <w:numFmt w:val="bullet"/>
      <w:lvlText w:val="•"/>
      <w:lvlJc w:val="left"/>
      <w:pPr>
        <w:ind w:left="2237" w:hanging="304"/>
      </w:pPr>
      <w:rPr>
        <w:lang w:val="uk-UA" w:eastAsia="en-US" w:bidi="ar-SA"/>
      </w:rPr>
    </w:lvl>
    <w:lvl w:ilvl="3" w:tplc="E918C582">
      <w:numFmt w:val="bullet"/>
      <w:lvlText w:val="•"/>
      <w:lvlJc w:val="left"/>
      <w:pPr>
        <w:ind w:left="3175" w:hanging="304"/>
      </w:pPr>
      <w:rPr>
        <w:lang w:val="uk-UA" w:eastAsia="en-US" w:bidi="ar-SA"/>
      </w:rPr>
    </w:lvl>
    <w:lvl w:ilvl="4" w:tplc="A044E626">
      <w:numFmt w:val="bullet"/>
      <w:lvlText w:val="•"/>
      <w:lvlJc w:val="left"/>
      <w:pPr>
        <w:ind w:left="4114" w:hanging="304"/>
      </w:pPr>
      <w:rPr>
        <w:lang w:val="uk-UA" w:eastAsia="en-US" w:bidi="ar-SA"/>
      </w:rPr>
    </w:lvl>
    <w:lvl w:ilvl="5" w:tplc="DD7EB616">
      <w:numFmt w:val="bullet"/>
      <w:lvlText w:val="•"/>
      <w:lvlJc w:val="left"/>
      <w:pPr>
        <w:ind w:left="5053" w:hanging="304"/>
      </w:pPr>
      <w:rPr>
        <w:lang w:val="uk-UA" w:eastAsia="en-US" w:bidi="ar-SA"/>
      </w:rPr>
    </w:lvl>
    <w:lvl w:ilvl="6" w:tplc="D7A8EC00">
      <w:numFmt w:val="bullet"/>
      <w:lvlText w:val="•"/>
      <w:lvlJc w:val="left"/>
      <w:pPr>
        <w:ind w:left="5991" w:hanging="304"/>
      </w:pPr>
      <w:rPr>
        <w:lang w:val="uk-UA" w:eastAsia="en-US" w:bidi="ar-SA"/>
      </w:rPr>
    </w:lvl>
    <w:lvl w:ilvl="7" w:tplc="80FCE15E">
      <w:numFmt w:val="bullet"/>
      <w:lvlText w:val="•"/>
      <w:lvlJc w:val="left"/>
      <w:pPr>
        <w:ind w:left="6930" w:hanging="304"/>
      </w:pPr>
      <w:rPr>
        <w:lang w:val="uk-UA" w:eastAsia="en-US" w:bidi="ar-SA"/>
      </w:rPr>
    </w:lvl>
    <w:lvl w:ilvl="8" w:tplc="59EC0DFC">
      <w:numFmt w:val="bullet"/>
      <w:lvlText w:val="•"/>
      <w:lvlJc w:val="left"/>
      <w:pPr>
        <w:ind w:left="7868" w:hanging="304"/>
      </w:pPr>
      <w:rPr>
        <w:lang w:val="uk-UA" w:eastAsia="en-US" w:bidi="ar-SA"/>
      </w:rPr>
    </w:lvl>
  </w:abstractNum>
  <w:abstractNum w:abstractNumId="2" w15:restartNumberingAfterBreak="0">
    <w:nsid w:val="7B442AE0"/>
    <w:multiLevelType w:val="hybridMultilevel"/>
    <w:tmpl w:val="8D7C41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E48FF"/>
    <w:multiLevelType w:val="hybridMultilevel"/>
    <w:tmpl w:val="CED8DCB0"/>
    <w:lvl w:ilvl="0" w:tplc="0E32D010">
      <w:numFmt w:val="bullet"/>
      <w:lvlText w:val="-"/>
      <w:lvlJc w:val="left"/>
      <w:pPr>
        <w:ind w:left="1081" w:hanging="361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1" w:tplc="A71C6222">
      <w:numFmt w:val="bullet"/>
      <w:lvlText w:val="•"/>
      <w:lvlJc w:val="left"/>
      <w:pPr>
        <w:ind w:left="1946" w:hanging="361"/>
      </w:pPr>
      <w:rPr>
        <w:lang w:val="uk-UA" w:eastAsia="en-US" w:bidi="ar-SA"/>
      </w:rPr>
    </w:lvl>
    <w:lvl w:ilvl="2" w:tplc="17EAECC8">
      <w:numFmt w:val="bullet"/>
      <w:lvlText w:val="•"/>
      <w:lvlJc w:val="left"/>
      <w:pPr>
        <w:ind w:left="2813" w:hanging="361"/>
      </w:pPr>
      <w:rPr>
        <w:lang w:val="uk-UA" w:eastAsia="en-US" w:bidi="ar-SA"/>
      </w:rPr>
    </w:lvl>
    <w:lvl w:ilvl="3" w:tplc="4B880FDC">
      <w:numFmt w:val="bullet"/>
      <w:lvlText w:val="•"/>
      <w:lvlJc w:val="left"/>
      <w:pPr>
        <w:ind w:left="3679" w:hanging="361"/>
      </w:pPr>
      <w:rPr>
        <w:lang w:val="uk-UA" w:eastAsia="en-US" w:bidi="ar-SA"/>
      </w:rPr>
    </w:lvl>
    <w:lvl w:ilvl="4" w:tplc="E7845BC6">
      <w:numFmt w:val="bullet"/>
      <w:lvlText w:val="•"/>
      <w:lvlJc w:val="left"/>
      <w:pPr>
        <w:ind w:left="4546" w:hanging="361"/>
      </w:pPr>
      <w:rPr>
        <w:lang w:val="uk-UA" w:eastAsia="en-US" w:bidi="ar-SA"/>
      </w:rPr>
    </w:lvl>
    <w:lvl w:ilvl="5" w:tplc="3DDA6032">
      <w:numFmt w:val="bullet"/>
      <w:lvlText w:val="•"/>
      <w:lvlJc w:val="left"/>
      <w:pPr>
        <w:ind w:left="5413" w:hanging="361"/>
      </w:pPr>
      <w:rPr>
        <w:lang w:val="uk-UA" w:eastAsia="en-US" w:bidi="ar-SA"/>
      </w:rPr>
    </w:lvl>
    <w:lvl w:ilvl="6" w:tplc="F1BE8DF0">
      <w:numFmt w:val="bullet"/>
      <w:lvlText w:val="•"/>
      <w:lvlJc w:val="left"/>
      <w:pPr>
        <w:ind w:left="6279" w:hanging="361"/>
      </w:pPr>
      <w:rPr>
        <w:lang w:val="uk-UA" w:eastAsia="en-US" w:bidi="ar-SA"/>
      </w:rPr>
    </w:lvl>
    <w:lvl w:ilvl="7" w:tplc="C54A4F66">
      <w:numFmt w:val="bullet"/>
      <w:lvlText w:val="•"/>
      <w:lvlJc w:val="left"/>
      <w:pPr>
        <w:ind w:left="7146" w:hanging="361"/>
      </w:pPr>
      <w:rPr>
        <w:lang w:val="uk-UA" w:eastAsia="en-US" w:bidi="ar-SA"/>
      </w:rPr>
    </w:lvl>
    <w:lvl w:ilvl="8" w:tplc="5554E136">
      <w:numFmt w:val="bullet"/>
      <w:lvlText w:val="•"/>
      <w:lvlJc w:val="left"/>
      <w:pPr>
        <w:ind w:left="8012" w:hanging="361"/>
      </w:pPr>
      <w:rPr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65"/>
    <w:rsid w:val="004A10E9"/>
    <w:rsid w:val="00E77F09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D9E15-25F2-4DE0-B6CE-ECA333B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lang w:val="uk-UA"/>
    </w:rPr>
  </w:style>
  <w:style w:type="paragraph" w:styleId="1">
    <w:name w:val="heading 1"/>
    <w:basedOn w:val="a"/>
    <w:uiPriority w:val="9"/>
    <w:qFormat/>
    <w:pPr>
      <w:ind w:left="386" w:right="139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305" w:hanging="205"/>
    </w:pPr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semiHidden/>
    <w:rPr>
      <w:rFonts w:ascii="Segoe UI" w:hAnsi="Segoe UI"/>
      <w:sz w:val="18"/>
      <w:szCs w:val="18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Верхній колонтитул Знак"/>
    <w:basedOn w:val="a0"/>
    <w:link w:val="a5"/>
    <w:rPr>
      <w:rFonts w:ascii="Times New Roman" w:hAnsi="Times New Roman"/>
      <w:lang w:val="uk-UA"/>
    </w:rPr>
  </w:style>
  <w:style w:type="character" w:customStyle="1" w:styleId="a8">
    <w:name w:val="Нижній колонтитул Знак"/>
    <w:basedOn w:val="a0"/>
    <w:link w:val="a7"/>
    <w:rPr>
      <w:rFonts w:ascii="Times New Roman" w:hAnsi="Times New Roman"/>
      <w:lang w:val="uk-UA"/>
    </w:rPr>
  </w:style>
  <w:style w:type="character" w:customStyle="1" w:styleId="aa">
    <w:name w:val="Текст у виносці Знак"/>
    <w:basedOn w:val="a0"/>
    <w:link w:val="a9"/>
    <w:semiHidden/>
    <w:rPr>
      <w:rFonts w:ascii="Segoe UI" w:hAnsi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semiHidden/>
    <w:rPr>
      <w:color w:val="243F60" w:themeColor="accent1" w:themeShade="7F"/>
      <w:sz w:val="24"/>
      <w:szCs w:val="24"/>
      <w:lang w:val="uk-UA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E723-2BEE-4BB6-A84B-83628134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7088</Words>
  <Characters>4041</Characters>
  <Application>Microsoft Office Word</Application>
  <DocSecurity>0</DocSecurity>
  <Lines>33</Lines>
  <Paragraphs>22</Paragraphs>
  <ScaleCrop>false</ScaleCrop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d24-Chaikovsky</dc:creator>
  <cp:lastModifiedBy>Ірина Василик</cp:lastModifiedBy>
  <cp:revision>2</cp:revision>
  <cp:lastPrinted>2025-11-20T08:48:00Z</cp:lastPrinted>
  <dcterms:created xsi:type="dcterms:W3CDTF">2025-12-02T12:44:00Z</dcterms:created>
  <dcterms:modified xsi:type="dcterms:W3CDTF">2025-12-02T12:44:00Z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2023-10-16T00:00:00Z</vt:filetime>
  </property>
</Properties>
</file>