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51D0" w:rsidRPr="000551D0" w:rsidRDefault="000551D0" w:rsidP="002578D2">
      <w:pPr>
        <w:ind w:firstLine="7088"/>
        <w:rPr>
          <w:lang w:val="uk-UA"/>
        </w:rPr>
      </w:pPr>
      <w:r w:rsidRPr="000551D0">
        <w:rPr>
          <w:lang w:val="uk-UA"/>
        </w:rPr>
        <w:t xml:space="preserve">Додаток до рішення </w:t>
      </w:r>
    </w:p>
    <w:p w:rsidR="000551D0" w:rsidRDefault="000551D0" w:rsidP="002B5F9D">
      <w:pPr>
        <w:spacing w:line="276" w:lineRule="auto"/>
        <w:ind w:firstLine="7088"/>
        <w:contextualSpacing/>
        <w:rPr>
          <w:lang w:val="uk-UA"/>
        </w:rPr>
      </w:pPr>
      <w:r>
        <w:rPr>
          <w:lang w:val="uk-UA"/>
        </w:rPr>
        <w:t>в</w:t>
      </w:r>
      <w:r w:rsidRPr="000551D0">
        <w:rPr>
          <w:lang w:val="uk-UA"/>
        </w:rPr>
        <w:t>иконавчого комітету</w:t>
      </w:r>
    </w:p>
    <w:p w:rsidR="000551D0" w:rsidRPr="000551D0" w:rsidRDefault="000551D0" w:rsidP="002B5F9D">
      <w:pPr>
        <w:spacing w:line="276" w:lineRule="auto"/>
        <w:ind w:firstLine="7088"/>
        <w:contextualSpacing/>
        <w:rPr>
          <w:lang w:val="uk-UA"/>
        </w:rPr>
      </w:pPr>
    </w:p>
    <w:p w:rsidR="00CF7A0F" w:rsidRPr="00E74F16" w:rsidRDefault="0044112B" w:rsidP="002B5F9D">
      <w:pPr>
        <w:spacing w:line="276" w:lineRule="auto"/>
        <w:ind w:firstLine="851"/>
        <w:contextualSpacing/>
        <w:jc w:val="center"/>
        <w:rPr>
          <w:b/>
          <w:lang w:val="uk-UA"/>
        </w:rPr>
      </w:pPr>
      <w:r w:rsidRPr="00E74F16">
        <w:rPr>
          <w:b/>
          <w:lang w:val="uk-UA"/>
        </w:rPr>
        <w:t>Звіт п</w:t>
      </w:r>
      <w:r w:rsidR="00CF7A0F" w:rsidRPr="00E74F16">
        <w:rPr>
          <w:b/>
          <w:lang w:val="uk-UA"/>
        </w:rPr>
        <w:t xml:space="preserve">ро роботу управління стратегічного розвитку міста за </w:t>
      </w:r>
      <w:r w:rsidR="002B5F9D">
        <w:rPr>
          <w:b/>
          <w:lang w:val="uk-UA"/>
        </w:rPr>
        <w:t>202</w:t>
      </w:r>
      <w:r w:rsidR="008F4C17">
        <w:rPr>
          <w:b/>
          <w:lang w:val="uk-UA"/>
        </w:rPr>
        <w:t>5</w:t>
      </w:r>
      <w:r w:rsidRPr="00E74F16">
        <w:rPr>
          <w:b/>
          <w:lang w:val="uk-UA"/>
        </w:rPr>
        <w:t xml:space="preserve"> рік</w:t>
      </w:r>
    </w:p>
    <w:p w:rsidR="00CF7A0F" w:rsidRPr="00E74F16" w:rsidRDefault="00CF7A0F" w:rsidP="002B5F9D">
      <w:pPr>
        <w:widowControl w:val="0"/>
        <w:spacing w:line="276" w:lineRule="auto"/>
        <w:ind w:firstLine="851"/>
        <w:contextualSpacing/>
        <w:jc w:val="both"/>
        <w:rPr>
          <w:lang w:val="uk-UA"/>
        </w:rPr>
      </w:pPr>
    </w:p>
    <w:p w:rsidR="00CF7A0F" w:rsidRPr="002B5F9D" w:rsidRDefault="00102752" w:rsidP="00874F49">
      <w:pPr>
        <w:widowControl w:val="0"/>
        <w:spacing w:line="276" w:lineRule="auto"/>
        <w:contextualSpacing/>
        <w:jc w:val="center"/>
        <w:rPr>
          <w:b/>
          <w:lang w:val="uk-UA"/>
        </w:rPr>
      </w:pPr>
      <w:r w:rsidRPr="002B5F9D">
        <w:rPr>
          <w:b/>
          <w:lang w:val="uk-UA"/>
        </w:rPr>
        <w:t xml:space="preserve">1. </w:t>
      </w:r>
      <w:r w:rsidR="00CF7A0F" w:rsidRPr="002B5F9D">
        <w:rPr>
          <w:b/>
          <w:lang w:val="uk-UA"/>
        </w:rPr>
        <w:t>Міжнародне співробітництво</w:t>
      </w:r>
    </w:p>
    <w:p w:rsidR="00BC2EE0" w:rsidRPr="00CB30B4" w:rsidRDefault="00BC2EE0" w:rsidP="00874F49">
      <w:pPr>
        <w:tabs>
          <w:tab w:val="left" w:pos="851"/>
        </w:tabs>
        <w:spacing w:line="276" w:lineRule="auto"/>
        <w:ind w:firstLine="851"/>
        <w:contextualSpacing/>
        <w:jc w:val="both"/>
        <w:rPr>
          <w:lang w:val="uk-UA"/>
        </w:rPr>
      </w:pPr>
      <w:r w:rsidRPr="00CB30B4">
        <w:rPr>
          <w:lang w:val="uk-UA"/>
        </w:rPr>
        <w:t>У 2025 році продовжувалася робота щодо підтримки та розширення співпраці з містами-партнерами за кордоном, дипломатичними установами в Україні та за її межами, а також з українською діаспорою у напрямках розвитку освітньої, медичної, спортивної та культурної сфер. Окрему увагу приділено питанням отримання гуманітарної допомоги та організації оздоровлення дітей військовослужбовців, батьки яких загинули або зникли безвісти.</w:t>
      </w:r>
    </w:p>
    <w:p w:rsidR="00BC2EE0" w:rsidRPr="00CB30B4" w:rsidRDefault="00BC2EE0" w:rsidP="00874F49">
      <w:pPr>
        <w:tabs>
          <w:tab w:val="left" w:pos="851"/>
        </w:tabs>
        <w:spacing w:line="276" w:lineRule="auto"/>
        <w:ind w:firstLine="851"/>
        <w:contextualSpacing/>
        <w:jc w:val="both"/>
        <w:rPr>
          <w:lang w:val="uk-UA"/>
        </w:rPr>
      </w:pPr>
      <w:r w:rsidRPr="00CB30B4">
        <w:rPr>
          <w:lang w:val="uk-UA"/>
        </w:rPr>
        <w:t xml:space="preserve">Важливим досягненням стала реалізація естонсько-латвійсько-литовсько-українського проєкту «Разом сильніші», метою якого було впровадження та обмін досвідом функціонування системи відкритого врядування в європейських муніципалітетах, а також залучення активних громадян до процесів прийняття рішень. У рамках проєкту Тернопіль ділився досвідом організації роботи громад в умовах війни та кризових ситуацій </w:t>
      </w:r>
      <w:r w:rsidR="00705E1E" w:rsidRPr="00166AED">
        <w:rPr>
          <w:iCs/>
          <w:lang w:val="uk-UA"/>
        </w:rPr>
        <w:t>–</w:t>
      </w:r>
      <w:r w:rsidRPr="00CB30B4">
        <w:rPr>
          <w:lang w:val="uk-UA"/>
        </w:rPr>
        <w:t xml:space="preserve"> зокрема, щодо забезпечення безпеки населення, надання соціальної допомоги, освітніх і медичних послуг, а також реалізації планів дій у надзвичайних ситуаціях. Цей досвід Тернополя став цінним для європейських муніципалітетів, зокрема для міста-партнера Хожув (Польща), делегація якого відвідала Тернопіль з метою його вивчення.</w:t>
      </w:r>
    </w:p>
    <w:p w:rsidR="00BC2EE0" w:rsidRPr="00CB30B4" w:rsidRDefault="00BC2EE0" w:rsidP="00874F49">
      <w:pPr>
        <w:tabs>
          <w:tab w:val="left" w:pos="851"/>
        </w:tabs>
        <w:spacing w:line="276" w:lineRule="auto"/>
        <w:ind w:firstLine="851"/>
        <w:contextualSpacing/>
        <w:jc w:val="both"/>
        <w:rPr>
          <w:lang w:val="uk-UA"/>
        </w:rPr>
      </w:pPr>
      <w:r w:rsidRPr="00CB30B4">
        <w:rPr>
          <w:lang w:val="uk-UA"/>
        </w:rPr>
        <w:t>Плідно розвивалася співпраця з німецькими містами-партнерами Ізерлон та Ерфтштадт, що сприяло встановленню контактів між лікувальними закладами та освітніми установами міст. Активно здійснювалася взаємодія з благодійним фондом «Синьо-жовтий хрест» (Німеччина) у питанні надання гуманітарної допомоги, співпраця з яким триває й надалі.</w:t>
      </w:r>
    </w:p>
    <w:p w:rsidR="00BC2EE0" w:rsidRPr="00CB30B4" w:rsidRDefault="00BC2EE0" w:rsidP="00874F49">
      <w:pPr>
        <w:tabs>
          <w:tab w:val="left" w:pos="851"/>
        </w:tabs>
        <w:spacing w:line="276" w:lineRule="auto"/>
        <w:ind w:firstLine="851"/>
        <w:contextualSpacing/>
        <w:jc w:val="both"/>
        <w:rPr>
          <w:lang w:val="uk-UA"/>
        </w:rPr>
      </w:pPr>
      <w:r w:rsidRPr="00CB30B4">
        <w:rPr>
          <w:lang w:val="uk-UA"/>
        </w:rPr>
        <w:t>20 жовтня 2025 року підписано Меморандум про співпрацю з Почесним консульством України в місті Севілья (Королівство Іспанія), що відкриває нові можливості для налагодження партнерських відносин з муніципалітетами Іспанії.</w:t>
      </w:r>
    </w:p>
    <w:p w:rsidR="00BC2EE0" w:rsidRPr="00CB30B4" w:rsidRDefault="00BC2EE0" w:rsidP="00874F49">
      <w:pPr>
        <w:tabs>
          <w:tab w:val="left" w:pos="851"/>
        </w:tabs>
        <w:spacing w:line="276" w:lineRule="auto"/>
        <w:ind w:firstLine="851"/>
        <w:contextualSpacing/>
        <w:jc w:val="both"/>
        <w:rPr>
          <w:lang w:val="uk-UA"/>
        </w:rPr>
      </w:pPr>
      <w:r w:rsidRPr="00CB30B4">
        <w:rPr>
          <w:lang w:val="uk-UA"/>
        </w:rPr>
        <w:t>Відділ міжнародного співробітництва надає постійну допомогу структурним підрозділам міської ради, підприємствам, установам та організаціям комунальної власності у встановленні та розширенні міжнародних контактів.</w:t>
      </w:r>
    </w:p>
    <w:p w:rsidR="00BC2EE0" w:rsidRPr="00CB30B4" w:rsidRDefault="00BC2EE0" w:rsidP="00874F49">
      <w:pPr>
        <w:tabs>
          <w:tab w:val="left" w:pos="851"/>
        </w:tabs>
        <w:spacing w:line="276" w:lineRule="auto"/>
        <w:ind w:firstLine="851"/>
        <w:contextualSpacing/>
        <w:jc w:val="both"/>
        <w:rPr>
          <w:lang w:val="uk-UA"/>
        </w:rPr>
      </w:pPr>
      <w:r w:rsidRPr="00CB30B4">
        <w:rPr>
          <w:lang w:val="uk-UA"/>
        </w:rPr>
        <w:t>Продовжується активна співпраця зі шведським містом Роннебі, зокрема у напрямку надання гуманітарної допомоги та організації оздоровлення дітей через створену громадську організацію «Роннебі і Тернопіль – друзі». Реалізовується спільний проєкт «Вода для життя» в межах Програми муніципального партнерства Міжнародного комітету локальної демократії (ICLD), а також розпочато реалізацію нового проєкту в межах програми Polaris.</w:t>
      </w:r>
    </w:p>
    <w:p w:rsidR="00BC2EE0" w:rsidRPr="00CB30B4" w:rsidRDefault="00BC2EE0" w:rsidP="00874F49">
      <w:pPr>
        <w:tabs>
          <w:tab w:val="left" w:pos="851"/>
        </w:tabs>
        <w:spacing w:line="276" w:lineRule="auto"/>
        <w:ind w:firstLine="851"/>
        <w:contextualSpacing/>
        <w:jc w:val="both"/>
        <w:rPr>
          <w:lang w:val="uk-UA"/>
        </w:rPr>
      </w:pPr>
      <w:r w:rsidRPr="00CB30B4">
        <w:rPr>
          <w:lang w:val="uk-UA"/>
        </w:rPr>
        <w:t>Ведеться робота з пошуку нових партнерських міст і розширення кола громад, що надають гуманітарну допомогу. Зокрема, розпочато підготовчі заходи щодо встановлення співпраці з американським містом Рочестер.</w:t>
      </w:r>
    </w:p>
    <w:p w:rsidR="00BC2EE0" w:rsidRPr="00CB30B4" w:rsidRDefault="00BC2EE0" w:rsidP="00874F49">
      <w:pPr>
        <w:tabs>
          <w:tab w:val="left" w:pos="851"/>
        </w:tabs>
        <w:spacing w:line="276" w:lineRule="auto"/>
        <w:ind w:firstLine="851"/>
        <w:contextualSpacing/>
        <w:jc w:val="both"/>
        <w:rPr>
          <w:lang w:val="uk-UA"/>
        </w:rPr>
      </w:pPr>
      <w:r w:rsidRPr="00CB30B4">
        <w:rPr>
          <w:lang w:val="uk-UA"/>
        </w:rPr>
        <w:lastRenderedPageBreak/>
        <w:t>Станом на 2025 рік місто Тернопіль підтримує побратимські та партнерські відносини з 34 муніципалітетами та регіонами з 19 країн світу (рис.1).</w:t>
      </w:r>
    </w:p>
    <w:p w:rsidR="00BC2EE0" w:rsidRPr="00166AED" w:rsidRDefault="00BC2EE0" w:rsidP="00874F49">
      <w:pPr>
        <w:widowControl w:val="0"/>
        <w:tabs>
          <w:tab w:val="left" w:pos="851"/>
        </w:tabs>
        <w:spacing w:line="276" w:lineRule="auto"/>
        <w:ind w:firstLine="851"/>
        <w:contextualSpacing/>
        <w:jc w:val="both"/>
        <w:rPr>
          <w:lang w:val="uk-UA"/>
        </w:rPr>
      </w:pPr>
    </w:p>
    <w:p w:rsidR="00BC2EE0" w:rsidRPr="00166AED" w:rsidRDefault="00BC2EE0" w:rsidP="00874F49">
      <w:pPr>
        <w:widowControl w:val="0"/>
        <w:spacing w:line="276" w:lineRule="auto"/>
        <w:contextualSpacing/>
        <w:jc w:val="both"/>
        <w:rPr>
          <w:lang w:val="uk-UA"/>
        </w:rPr>
      </w:pPr>
      <w:r w:rsidRPr="00166AED">
        <w:rPr>
          <w:noProof/>
          <w:lang w:val="uk-UA" w:eastAsia="uk-UA"/>
        </w:rPr>
        <w:drawing>
          <wp:inline distT="0" distB="0" distL="0" distR="0" wp14:anchorId="2E618233" wp14:editId="6DCCAAA7">
            <wp:extent cx="5939790" cy="2338847"/>
            <wp:effectExtent l="0" t="0" r="0" b="0"/>
            <wp:docPr id="1"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C2EE0" w:rsidRPr="00BC2EE0" w:rsidRDefault="00BC2EE0" w:rsidP="00874F49">
      <w:pPr>
        <w:widowControl w:val="0"/>
        <w:spacing w:line="276" w:lineRule="auto"/>
        <w:contextualSpacing/>
        <w:jc w:val="center"/>
        <w:rPr>
          <w:b/>
          <w:bCs/>
          <w:lang w:val="uk-UA"/>
        </w:rPr>
      </w:pPr>
      <w:r w:rsidRPr="00BC2EE0">
        <w:rPr>
          <w:b/>
          <w:bCs/>
          <w:lang w:val="uk-UA"/>
        </w:rPr>
        <w:t>Рис.1. Динаміка кількості партнерських міст Тернопільської МТГ з муніципалітетами Європи та світу</w:t>
      </w:r>
    </w:p>
    <w:p w:rsidR="00BC2EE0" w:rsidRPr="00166AED" w:rsidRDefault="00BC2EE0" w:rsidP="00874F49">
      <w:pPr>
        <w:widowControl w:val="0"/>
        <w:spacing w:line="276" w:lineRule="auto"/>
        <w:contextualSpacing/>
        <w:jc w:val="both"/>
        <w:rPr>
          <w:lang w:val="uk-UA"/>
        </w:rPr>
      </w:pPr>
    </w:p>
    <w:p w:rsidR="00BC2EE0" w:rsidRDefault="00BC2EE0" w:rsidP="00874F49">
      <w:pPr>
        <w:widowControl w:val="0"/>
        <w:tabs>
          <w:tab w:val="left" w:pos="851"/>
        </w:tabs>
        <w:spacing w:line="276" w:lineRule="auto"/>
        <w:ind w:firstLine="851"/>
        <w:contextualSpacing/>
        <w:jc w:val="both"/>
        <w:rPr>
          <w:shd w:val="clear" w:color="auto" w:fill="FFFFFF"/>
          <w:lang w:val="uk-UA"/>
        </w:rPr>
      </w:pPr>
      <w:r w:rsidRPr="00166AED">
        <w:rPr>
          <w:shd w:val="clear" w:color="auto" w:fill="FFFFFF"/>
          <w:lang w:val="uk-UA"/>
        </w:rPr>
        <w:t>Серед партнерських міст Тернополя – 15 міст-партнерів у Республіці Польща: Ельблонг, Хожув, Радом, Тарнув, Новотомишльський повіт, Суленцінський повіт, Єл</w:t>
      </w:r>
      <w:r>
        <w:rPr>
          <w:shd w:val="clear" w:color="auto" w:fill="FFFFFF"/>
          <w:lang w:val="uk-UA"/>
        </w:rPr>
        <w:t>е</w:t>
      </w:r>
      <w:r w:rsidRPr="00166AED">
        <w:rPr>
          <w:shd w:val="clear" w:color="auto" w:fill="FFFFFF"/>
          <w:lang w:val="uk-UA"/>
        </w:rPr>
        <w:t>ня Гура, Ниса, Плонськ, Сувалки, Замосць, Люблін, Бжег, Ольштин, Соколов-Подляський, повіт, а також 19 партнерів в інших країнах: Ізерлон та Ерфтштадт (Німеччина), Роннебі (Швеція), Вільянді (Естонія), Таураге (Литва), Батумі (Грузія), Тирасполь (Молдова), Шумен та Слівен (Болгарія), Ялова (Туреччина), Мурсія (Іспанія), Апостолес (Аргентина), Прудентополіс (Бразилія), Парма та Йонкерс (США), Торонто (Канада), Касторія (Греція), Мбур (Сенегал), Сігету-Мармацієй (Румунія).</w:t>
      </w:r>
    </w:p>
    <w:p w:rsidR="00BC2EE0" w:rsidRPr="00E87E0A" w:rsidRDefault="00BC2EE0" w:rsidP="00874F49">
      <w:pPr>
        <w:widowControl w:val="0"/>
        <w:tabs>
          <w:tab w:val="left" w:pos="851"/>
        </w:tabs>
        <w:spacing w:line="276" w:lineRule="auto"/>
        <w:ind w:firstLine="851"/>
        <w:contextualSpacing/>
        <w:jc w:val="both"/>
        <w:rPr>
          <w:shd w:val="clear" w:color="auto" w:fill="FFFFFF"/>
          <w:lang w:val="en-US"/>
        </w:rPr>
      </w:pPr>
    </w:p>
    <w:p w:rsidR="00BC2EE0" w:rsidRDefault="00BC2EE0" w:rsidP="00874F49">
      <w:pPr>
        <w:widowControl w:val="0"/>
        <w:spacing w:line="276" w:lineRule="auto"/>
        <w:contextualSpacing/>
        <w:jc w:val="center"/>
        <w:rPr>
          <w:b/>
          <w:bCs/>
          <w:lang w:val="en-US"/>
        </w:rPr>
      </w:pPr>
      <w:r w:rsidRPr="005B3AE2">
        <w:rPr>
          <w:b/>
          <w:noProof/>
          <w:lang w:val="uk-UA" w:eastAsia="uk-UA"/>
        </w:rPr>
        <w:drawing>
          <wp:inline distT="0" distB="0" distL="0" distR="0" wp14:anchorId="5FBBB77C" wp14:editId="3F7B02C3">
            <wp:extent cx="5939790" cy="2487059"/>
            <wp:effectExtent l="0" t="0" r="0" b="0"/>
            <wp:docPr id="8"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b/>
          <w:bCs/>
          <w:lang w:val="en-US"/>
        </w:rPr>
        <w:t xml:space="preserve"> </w:t>
      </w:r>
    </w:p>
    <w:p w:rsidR="00BC2EE0" w:rsidRPr="00BC2EE0" w:rsidRDefault="00BC2EE0" w:rsidP="00874F49">
      <w:pPr>
        <w:widowControl w:val="0"/>
        <w:spacing w:line="276" w:lineRule="auto"/>
        <w:ind w:firstLine="851"/>
        <w:contextualSpacing/>
        <w:jc w:val="center"/>
        <w:rPr>
          <w:b/>
          <w:bCs/>
          <w:lang w:val="uk-UA"/>
        </w:rPr>
      </w:pPr>
      <w:r w:rsidRPr="00BC2EE0">
        <w:rPr>
          <w:b/>
          <w:bCs/>
          <w:lang w:val="uk-UA"/>
        </w:rPr>
        <w:t>Рис.2. Динаміка діяльності громади у сфері міжнародного співробітництва</w:t>
      </w:r>
    </w:p>
    <w:p w:rsidR="003035C8" w:rsidRDefault="003035C8" w:rsidP="00874F49">
      <w:pPr>
        <w:widowControl w:val="0"/>
        <w:spacing w:line="276" w:lineRule="auto"/>
        <w:ind w:firstLine="709"/>
        <w:contextualSpacing/>
        <w:jc w:val="center"/>
        <w:rPr>
          <w:b/>
          <w:bCs/>
          <w:i/>
          <w:iCs/>
          <w:lang w:val="uk-UA"/>
        </w:rPr>
      </w:pPr>
    </w:p>
    <w:p w:rsidR="00BC2EE0" w:rsidRPr="00BC2EE0" w:rsidRDefault="00BC2EE0" w:rsidP="00874F49">
      <w:pPr>
        <w:widowControl w:val="0"/>
        <w:spacing w:line="276" w:lineRule="auto"/>
        <w:ind w:firstLine="709"/>
        <w:contextualSpacing/>
        <w:jc w:val="center"/>
        <w:rPr>
          <w:b/>
          <w:bCs/>
          <w:i/>
          <w:iCs/>
          <w:lang w:val="uk-UA"/>
        </w:rPr>
      </w:pPr>
      <w:r w:rsidRPr="00BC2EE0">
        <w:rPr>
          <w:b/>
          <w:bCs/>
          <w:i/>
          <w:iCs/>
          <w:lang w:val="uk-UA"/>
        </w:rPr>
        <w:lastRenderedPageBreak/>
        <w:t>Міжнародна діяльність управління за 10 місяців 2025 року:</w:t>
      </w:r>
    </w:p>
    <w:p w:rsidR="00BC2EE0" w:rsidRPr="00166AED" w:rsidRDefault="00BC2EE0" w:rsidP="00874F49">
      <w:pPr>
        <w:widowControl w:val="0"/>
        <w:tabs>
          <w:tab w:val="left" w:pos="851"/>
        </w:tabs>
        <w:spacing w:line="276" w:lineRule="auto"/>
        <w:ind w:firstLine="851"/>
        <w:contextualSpacing/>
        <w:jc w:val="both"/>
        <w:rPr>
          <w:i/>
          <w:lang w:val="uk-UA"/>
        </w:rPr>
      </w:pPr>
      <w:r w:rsidRPr="00166AED">
        <w:rPr>
          <w:i/>
          <w:lang w:val="uk-UA"/>
        </w:rPr>
        <w:t>1. Забезпечення перебування представників міст-побратимів та партнерських міст та іноземних делегацій в міжнародних заходах у Тернопільській МТГ, візити представників міжнародних організацій та  ділових кіл, міжнародні зустрічі:</w:t>
      </w:r>
    </w:p>
    <w:p w:rsidR="00BC2EE0" w:rsidRPr="00166AED" w:rsidRDefault="00BC2EE0" w:rsidP="00994C25">
      <w:pPr>
        <w:pStyle w:val="a3"/>
        <w:numPr>
          <w:ilvl w:val="0"/>
          <w:numId w:val="1"/>
        </w:numPr>
        <w:tabs>
          <w:tab w:val="left" w:pos="851"/>
        </w:tabs>
        <w:spacing w:line="276" w:lineRule="auto"/>
        <w:ind w:left="0" w:firstLine="851"/>
        <w:jc w:val="both"/>
        <w:rPr>
          <w:lang w:val="uk-UA"/>
        </w:rPr>
      </w:pPr>
      <w:r w:rsidRPr="00166AED">
        <w:rPr>
          <w:lang w:val="uk-UA"/>
        </w:rPr>
        <w:t xml:space="preserve">6 березня 2025 року відбулась онлайн конференція з партнерським містом Прудентополіс, Бразилія, з нагоди 6 річниці співпраці між містами. </w:t>
      </w:r>
    </w:p>
    <w:p w:rsidR="00BC2EE0" w:rsidRPr="00166AED" w:rsidRDefault="00BC2EE0" w:rsidP="00994C25">
      <w:pPr>
        <w:pStyle w:val="a3"/>
        <w:numPr>
          <w:ilvl w:val="0"/>
          <w:numId w:val="1"/>
        </w:numPr>
        <w:tabs>
          <w:tab w:val="left" w:pos="851"/>
        </w:tabs>
        <w:spacing w:line="276" w:lineRule="auto"/>
        <w:ind w:left="0" w:firstLine="851"/>
        <w:jc w:val="both"/>
        <w:rPr>
          <w:lang w:val="uk-UA"/>
        </w:rPr>
      </w:pPr>
      <w:r w:rsidRPr="00166AED">
        <w:rPr>
          <w:lang w:val="uk-UA"/>
        </w:rPr>
        <w:t>7 квітня 2025 року в Тернопільській міській раді перебував віце-мер міста Роннебі, Швеція. Відбулась передача гуманітарної допомоги, зібраної ГО «Тернопіль і Роннебі – друзі». Обговорено питання реалізації спільних про</w:t>
      </w:r>
      <w:r>
        <w:rPr>
          <w:lang w:val="uk-UA"/>
        </w:rPr>
        <w:t>є</w:t>
      </w:r>
      <w:r w:rsidRPr="00166AED">
        <w:rPr>
          <w:lang w:val="uk-UA"/>
        </w:rPr>
        <w:t xml:space="preserve">ктів. </w:t>
      </w:r>
    </w:p>
    <w:p w:rsidR="00BC2EE0" w:rsidRPr="00166AED" w:rsidRDefault="00BC2EE0" w:rsidP="00994C25">
      <w:pPr>
        <w:pStyle w:val="a3"/>
        <w:numPr>
          <w:ilvl w:val="0"/>
          <w:numId w:val="1"/>
        </w:numPr>
        <w:tabs>
          <w:tab w:val="left" w:pos="851"/>
        </w:tabs>
        <w:spacing w:line="276" w:lineRule="auto"/>
        <w:ind w:left="0" w:firstLine="851"/>
        <w:jc w:val="both"/>
        <w:rPr>
          <w:lang w:val="uk-UA"/>
        </w:rPr>
      </w:pPr>
      <w:r w:rsidRPr="00166AED">
        <w:rPr>
          <w:lang w:val="uk-UA"/>
        </w:rPr>
        <w:t xml:space="preserve">24 квітня 2025 року – зустріч з опозиційним громадським діячом Білорусії, керівником БФ «Вільна Білорусь». Обговорено питання співпраці та підтримки білорусів, які воюють в ЗСУ. </w:t>
      </w:r>
    </w:p>
    <w:p w:rsidR="00BC2EE0" w:rsidRPr="00166AED" w:rsidRDefault="00BC2EE0" w:rsidP="00994C25">
      <w:pPr>
        <w:pStyle w:val="a3"/>
        <w:numPr>
          <w:ilvl w:val="0"/>
          <w:numId w:val="1"/>
        </w:numPr>
        <w:tabs>
          <w:tab w:val="left" w:pos="851"/>
        </w:tabs>
        <w:spacing w:line="276" w:lineRule="auto"/>
        <w:ind w:left="0" w:firstLine="851"/>
        <w:jc w:val="both"/>
        <w:rPr>
          <w:lang w:val="uk-UA"/>
        </w:rPr>
      </w:pPr>
      <w:r w:rsidRPr="00166AED">
        <w:rPr>
          <w:lang w:val="uk-UA"/>
        </w:rPr>
        <w:t>30 квітня 2025 року – взято участь в онлайн конференції «Громада без кордонів: від підтримки до сталого розвитку», на якій виступали представники партнерських міст Тернополя Роннебі, Швеція, Хожув та Плонськ, Польща.</w:t>
      </w:r>
    </w:p>
    <w:p w:rsidR="00BC2EE0" w:rsidRPr="00166AED" w:rsidRDefault="00BC2EE0" w:rsidP="00994C25">
      <w:pPr>
        <w:pStyle w:val="a3"/>
        <w:numPr>
          <w:ilvl w:val="0"/>
          <w:numId w:val="1"/>
        </w:numPr>
        <w:tabs>
          <w:tab w:val="left" w:pos="851"/>
        </w:tabs>
        <w:spacing w:line="276" w:lineRule="auto"/>
        <w:ind w:left="0" w:firstLine="851"/>
        <w:jc w:val="both"/>
        <w:rPr>
          <w:lang w:val="uk-UA"/>
        </w:rPr>
      </w:pPr>
      <w:r w:rsidRPr="00166AED">
        <w:rPr>
          <w:lang w:val="uk-UA"/>
        </w:rPr>
        <w:t xml:space="preserve">9 червня 2025 року взято участь в онлайн конференції CERV </w:t>
      </w:r>
      <w:r w:rsidR="00705E1E">
        <w:rPr>
          <w:lang w:val="uk-UA"/>
        </w:rPr>
        <w:t>«</w:t>
      </w:r>
      <w:r w:rsidRPr="00166AED">
        <w:rPr>
          <w:lang w:val="uk-UA"/>
        </w:rPr>
        <w:t>Call Town Twinning 2025</w:t>
      </w:r>
      <w:r w:rsidR="00705E1E">
        <w:rPr>
          <w:lang w:val="uk-UA"/>
        </w:rPr>
        <w:t>»</w:t>
      </w:r>
      <w:r w:rsidRPr="00166AED">
        <w:rPr>
          <w:lang w:val="uk-UA"/>
        </w:rPr>
        <w:t xml:space="preserve"> міст країн Скандинавії та Балтії, де презентовано спільний про</w:t>
      </w:r>
      <w:r>
        <w:rPr>
          <w:lang w:val="uk-UA"/>
        </w:rPr>
        <w:t>є</w:t>
      </w:r>
      <w:r w:rsidRPr="00166AED">
        <w:rPr>
          <w:lang w:val="uk-UA"/>
        </w:rPr>
        <w:t xml:space="preserve">кт міст Вільянді (Естонія), Тернопіль (Україна), Вальмієра (Латвія), Кретінга (Литва). </w:t>
      </w:r>
    </w:p>
    <w:p w:rsidR="00BC2EE0" w:rsidRPr="00166AED" w:rsidRDefault="00BC2EE0" w:rsidP="00994C25">
      <w:pPr>
        <w:pStyle w:val="a3"/>
        <w:numPr>
          <w:ilvl w:val="0"/>
          <w:numId w:val="1"/>
        </w:numPr>
        <w:tabs>
          <w:tab w:val="left" w:pos="851"/>
        </w:tabs>
        <w:spacing w:line="276" w:lineRule="auto"/>
        <w:ind w:left="0" w:firstLine="851"/>
        <w:jc w:val="both"/>
        <w:rPr>
          <w:lang w:val="uk-UA"/>
        </w:rPr>
      </w:pPr>
      <w:r w:rsidRPr="00166AED">
        <w:rPr>
          <w:lang w:val="uk-UA"/>
        </w:rPr>
        <w:t>22 липня 2025 року в Тернопільській міській раді перебував засновник і Президент Французької організації «Stand with Ukraine</w:t>
      </w:r>
      <w:r w:rsidR="00705E1E">
        <w:rPr>
          <w:lang w:val="uk-UA"/>
        </w:rPr>
        <w:t>»</w:t>
      </w:r>
      <w:r w:rsidRPr="00166AED">
        <w:rPr>
          <w:lang w:val="uk-UA"/>
        </w:rPr>
        <w:t xml:space="preserve">. обговорено питання співпраці з французькими муніципалітетами, гуманітарної співпраці, участі в міжнародних форумах, пов’язаних з відбудовою України та стратегічного співробітництва. </w:t>
      </w:r>
    </w:p>
    <w:p w:rsidR="00BC2EE0" w:rsidRPr="00166AED" w:rsidRDefault="00BC2EE0" w:rsidP="00994C25">
      <w:pPr>
        <w:pStyle w:val="a3"/>
        <w:numPr>
          <w:ilvl w:val="0"/>
          <w:numId w:val="1"/>
        </w:numPr>
        <w:tabs>
          <w:tab w:val="left" w:pos="851"/>
        </w:tabs>
        <w:spacing w:line="276" w:lineRule="auto"/>
        <w:ind w:left="0" w:firstLine="851"/>
        <w:jc w:val="both"/>
        <w:rPr>
          <w:lang w:val="uk-UA"/>
        </w:rPr>
      </w:pPr>
      <w:r w:rsidRPr="00166AED">
        <w:rPr>
          <w:lang w:val="uk-UA"/>
        </w:rPr>
        <w:t>24 липня 2025 року в  Тернопільській міській раді перебувала делегація партнерського міста Ізерлон, Німеччина. Під час перебування делегації відбулася зустріч з міським головою, на якій обговорили питання продовження співпраці між містами, наданої підтримки місту Тернополю. Вивчено потреби міста для майбутніх спільних про</w:t>
      </w:r>
      <w:r>
        <w:rPr>
          <w:lang w:val="uk-UA"/>
        </w:rPr>
        <w:t>є</w:t>
      </w:r>
      <w:r w:rsidRPr="00166AED">
        <w:rPr>
          <w:lang w:val="uk-UA"/>
        </w:rPr>
        <w:t xml:space="preserve">ктів у сфері відновлення, зеленої енергетики та професійно-технічної освіти. </w:t>
      </w:r>
    </w:p>
    <w:p w:rsidR="00BC2EE0" w:rsidRPr="00166AED" w:rsidRDefault="00BC2EE0" w:rsidP="00994C25">
      <w:pPr>
        <w:pStyle w:val="a3"/>
        <w:numPr>
          <w:ilvl w:val="0"/>
          <w:numId w:val="1"/>
        </w:numPr>
        <w:tabs>
          <w:tab w:val="left" w:pos="851"/>
        </w:tabs>
        <w:spacing w:line="276" w:lineRule="auto"/>
        <w:ind w:left="0" w:firstLine="851"/>
        <w:jc w:val="both"/>
        <w:rPr>
          <w:lang w:val="uk-UA"/>
        </w:rPr>
      </w:pPr>
      <w:r w:rsidRPr="00166AED">
        <w:rPr>
          <w:lang w:val="uk-UA"/>
        </w:rPr>
        <w:t xml:space="preserve">15 серпня 2025 року в Тернопільській міській раді перебувала делегація партнерського міста Ізерлон, Німеччина в рамках Днів міста Тернополя на чолі з бургемайстером Ізерлона. Під час візиту делегація відвідала заклади, яким Ізерлон надав гуманітарну допомогу, зокрема,  за посередництвом БФ «Синьо-жовтий Хрест». Підтверджено стажування учнів ВПТУ сфери послуг та туризму в Ізерлоні, починаючи з 2026 року. </w:t>
      </w:r>
    </w:p>
    <w:p w:rsidR="00BC2EE0" w:rsidRPr="00166AED" w:rsidRDefault="00BC2EE0" w:rsidP="00994C25">
      <w:pPr>
        <w:pStyle w:val="a3"/>
        <w:numPr>
          <w:ilvl w:val="0"/>
          <w:numId w:val="1"/>
        </w:numPr>
        <w:tabs>
          <w:tab w:val="left" w:pos="851"/>
        </w:tabs>
        <w:spacing w:line="276" w:lineRule="auto"/>
        <w:ind w:left="0" w:firstLine="851"/>
        <w:jc w:val="both"/>
        <w:rPr>
          <w:lang w:val="uk-UA"/>
        </w:rPr>
      </w:pPr>
      <w:r w:rsidRPr="00166AED">
        <w:rPr>
          <w:lang w:val="uk-UA"/>
        </w:rPr>
        <w:t>14 серпня 2025 року – у Тернополі в рамках Дня міста перебувала делегація з міста Плонськ, Польща. Проведено знайомство з функціонуванням міста в час війни, відбувся обмін досвідом щодо діяльності міст у сфері реалізації нових про</w:t>
      </w:r>
      <w:r>
        <w:rPr>
          <w:lang w:val="uk-UA"/>
        </w:rPr>
        <w:t>є</w:t>
      </w:r>
      <w:r w:rsidRPr="00166AED">
        <w:rPr>
          <w:lang w:val="uk-UA"/>
        </w:rPr>
        <w:t xml:space="preserve">ктів. </w:t>
      </w:r>
    </w:p>
    <w:p w:rsidR="00BC2EE0" w:rsidRPr="00166AED" w:rsidRDefault="00BC2EE0" w:rsidP="00994C25">
      <w:pPr>
        <w:pStyle w:val="a3"/>
        <w:numPr>
          <w:ilvl w:val="0"/>
          <w:numId w:val="1"/>
        </w:numPr>
        <w:tabs>
          <w:tab w:val="left" w:pos="851"/>
        </w:tabs>
        <w:spacing w:line="276" w:lineRule="auto"/>
        <w:ind w:left="0" w:firstLine="851"/>
        <w:jc w:val="both"/>
        <w:rPr>
          <w:lang w:val="uk-UA"/>
        </w:rPr>
      </w:pPr>
      <w:r w:rsidRPr="00166AED">
        <w:rPr>
          <w:lang w:val="uk-UA"/>
        </w:rPr>
        <w:t>26 серпня 2025 року в рамках реалізації спільного про</w:t>
      </w:r>
      <w:r>
        <w:rPr>
          <w:lang w:val="uk-UA"/>
        </w:rPr>
        <w:t>є</w:t>
      </w:r>
      <w:r w:rsidRPr="00166AED">
        <w:rPr>
          <w:lang w:val="uk-UA"/>
        </w:rPr>
        <w:t>кту «Разом сильніші» у Тернополі перебувала делегація з партнерського міста Вільянді. Проведено ознайомлення з роботою служб міста під час війни. Даний про</w:t>
      </w:r>
      <w:r>
        <w:rPr>
          <w:lang w:val="uk-UA"/>
        </w:rPr>
        <w:t>є</w:t>
      </w:r>
      <w:r w:rsidRPr="00166AED">
        <w:rPr>
          <w:lang w:val="uk-UA"/>
        </w:rPr>
        <w:t>кт започаткував розширену співпрацю Тернополя з трьома Балтійськими містами – Вільянді (Естонія), Валмієра (Латвія), Кретінга</w:t>
      </w:r>
      <w:r>
        <w:rPr>
          <w:lang w:val="uk-UA"/>
        </w:rPr>
        <w:t xml:space="preserve"> </w:t>
      </w:r>
      <w:r w:rsidRPr="00166AED">
        <w:rPr>
          <w:lang w:val="uk-UA"/>
        </w:rPr>
        <w:t>(Литва), зокрема, в питаннях участі у спільних про</w:t>
      </w:r>
      <w:r>
        <w:rPr>
          <w:lang w:val="uk-UA"/>
        </w:rPr>
        <w:t>є</w:t>
      </w:r>
      <w:r w:rsidRPr="00166AED">
        <w:rPr>
          <w:lang w:val="uk-UA"/>
        </w:rPr>
        <w:t xml:space="preserve">ктах ЄС. </w:t>
      </w:r>
    </w:p>
    <w:p w:rsidR="00BC2EE0" w:rsidRPr="00166AED" w:rsidRDefault="00BC2EE0" w:rsidP="00994C25">
      <w:pPr>
        <w:pStyle w:val="a3"/>
        <w:numPr>
          <w:ilvl w:val="0"/>
          <w:numId w:val="1"/>
        </w:numPr>
        <w:tabs>
          <w:tab w:val="left" w:pos="851"/>
        </w:tabs>
        <w:spacing w:line="276" w:lineRule="auto"/>
        <w:ind w:left="0" w:firstLine="851"/>
        <w:jc w:val="both"/>
        <w:rPr>
          <w:lang w:val="uk-UA"/>
        </w:rPr>
      </w:pPr>
      <w:r w:rsidRPr="00166AED">
        <w:rPr>
          <w:lang w:val="uk-UA"/>
        </w:rPr>
        <w:lastRenderedPageBreak/>
        <w:t>15 жовтня 2025 року у Тернополі перебувала делегація з польського партнерського міста Хожув. Метою візиту було вивчення досвіду функціонування сфери ЖКГ в час війни. Обговорено питання забезпечення роботи водо і теплопостачання в умовах війни, а також реалізації спільних про</w:t>
      </w:r>
      <w:r>
        <w:rPr>
          <w:lang w:val="uk-UA"/>
        </w:rPr>
        <w:t>є</w:t>
      </w:r>
      <w:r w:rsidRPr="00166AED">
        <w:rPr>
          <w:lang w:val="uk-UA"/>
        </w:rPr>
        <w:t xml:space="preserve">ктів між підприємствами водопостачання Тернополя та Хожува. </w:t>
      </w:r>
    </w:p>
    <w:p w:rsidR="00BC2EE0" w:rsidRPr="00166AED" w:rsidRDefault="00BC2EE0" w:rsidP="00874F49">
      <w:pPr>
        <w:tabs>
          <w:tab w:val="left" w:pos="851"/>
        </w:tabs>
        <w:spacing w:line="276" w:lineRule="auto"/>
        <w:ind w:firstLine="851"/>
        <w:jc w:val="both"/>
        <w:rPr>
          <w:i/>
          <w:lang w:val="uk-UA"/>
        </w:rPr>
      </w:pPr>
      <w:r w:rsidRPr="00166AED">
        <w:rPr>
          <w:lang w:val="uk-UA"/>
        </w:rPr>
        <w:t xml:space="preserve"> </w:t>
      </w:r>
      <w:r w:rsidRPr="00166AED">
        <w:rPr>
          <w:i/>
          <w:lang w:val="uk-UA"/>
        </w:rPr>
        <w:t xml:space="preserve">2. </w:t>
      </w:r>
      <w:bookmarkStart w:id="0" w:name="_Hlk182230466"/>
      <w:r w:rsidRPr="00166AED">
        <w:rPr>
          <w:i/>
          <w:lang w:val="uk-UA"/>
        </w:rPr>
        <w:t xml:space="preserve">Забезпечення участі культурних, спортивних та освітніх колективів, офіційних делегацій міста Тернополя у міжнародних заходах та зустрічах за кордоном: </w:t>
      </w:r>
      <w:bookmarkEnd w:id="0"/>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19-23 січня 2025 року – участь представників ТМР в заході «Подолання прогалин. Муніципальна готовність до надзвичайних ситуацій під час війни та у мирний час», що відбувся в м. Халден (Halden), Норвегія, 18</w:t>
      </w:r>
      <w:r w:rsidR="00705E1E">
        <w:rPr>
          <w:iCs/>
          <w:lang w:val="uk-UA"/>
        </w:rPr>
        <w:t>-</w:t>
      </w:r>
      <w:r w:rsidRPr="00166AED">
        <w:rPr>
          <w:iCs/>
          <w:lang w:val="uk-UA"/>
        </w:rPr>
        <w:t>23 січня 2025 року. Організатор</w:t>
      </w:r>
      <w:r>
        <w:rPr>
          <w:iCs/>
          <w:lang w:val="uk-UA"/>
        </w:rPr>
        <w:t xml:space="preserve"> </w:t>
      </w:r>
      <w:r w:rsidR="00705E1E" w:rsidRPr="00166AED">
        <w:rPr>
          <w:iCs/>
          <w:lang w:val="uk-UA"/>
        </w:rPr>
        <w:t>–</w:t>
      </w:r>
      <w:r w:rsidRPr="00166AED">
        <w:rPr>
          <w:iCs/>
          <w:lang w:val="uk-UA"/>
        </w:rPr>
        <w:t xml:space="preserve"> Асоціація міст України спільно з Асоціацією міст Норвегії. </w:t>
      </w:r>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 xml:space="preserve">3-4 березня взято участь у 10 Європейському Конгресі Органів Місцевого Самоврядування в місті Миколайки, Польща. </w:t>
      </w:r>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 xml:space="preserve"> 15</w:t>
      </w:r>
      <w:r w:rsidR="00705E1E">
        <w:rPr>
          <w:iCs/>
          <w:lang w:val="uk-UA"/>
        </w:rPr>
        <w:t>-</w:t>
      </w:r>
      <w:r w:rsidRPr="00166AED">
        <w:rPr>
          <w:iCs/>
          <w:lang w:val="uk-UA"/>
        </w:rPr>
        <w:t xml:space="preserve">22 березня 2025 року делегація ТМР взяла участь у </w:t>
      </w:r>
      <w:r w:rsidRPr="00166AED">
        <w:rPr>
          <w:rStyle w:val="a6"/>
          <w:b w:val="0"/>
          <w:lang w:val="uk-UA"/>
        </w:rPr>
        <w:t>Саміті і Виставці Розумних Міст (SMART CITY SUMMIT AND EXPO, SCSE)</w:t>
      </w:r>
      <w:r w:rsidRPr="00166AED">
        <w:rPr>
          <w:lang w:val="uk-UA"/>
        </w:rPr>
        <w:t xml:space="preserve"> в Тайбеї. </w:t>
      </w:r>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5-12 квітня 2025 року – зустріч Мережі Демократичної Стійкості ICLD в м. Умео, Швеція, в рамках реалізації спільного про</w:t>
      </w:r>
      <w:r>
        <w:rPr>
          <w:iCs/>
          <w:lang w:val="uk-UA"/>
        </w:rPr>
        <w:t>є</w:t>
      </w:r>
      <w:r w:rsidRPr="00166AED">
        <w:rPr>
          <w:iCs/>
          <w:lang w:val="uk-UA"/>
        </w:rPr>
        <w:t xml:space="preserve">кту з містом Роннебі, Швеція. </w:t>
      </w:r>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 xml:space="preserve">5-9 травня 2025 року – візит представників ТМР в м. Таллінн, Естонія, в рамках програми Угода мерів. Східне партнерство. </w:t>
      </w:r>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 xml:space="preserve">15-18 травня 2025 року – участь делегації ТМР в Днях міста Хожува, Польща. </w:t>
      </w:r>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2-6 червня  2025 року – візит делегації ТМР в місто Роннебі, Швеція, в рамках реалізації спільного про</w:t>
      </w:r>
      <w:r>
        <w:rPr>
          <w:iCs/>
          <w:lang w:val="uk-UA"/>
        </w:rPr>
        <w:t>є</w:t>
      </w:r>
      <w:r w:rsidRPr="00166AED">
        <w:rPr>
          <w:iCs/>
          <w:lang w:val="uk-UA"/>
        </w:rPr>
        <w:t xml:space="preserve">кту «Чиста вода». </w:t>
      </w:r>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 xml:space="preserve">5-8 червня 2025 року – участь делегації ТМР в Днях міста Таураге, Литва. </w:t>
      </w:r>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 xml:space="preserve">9-10 серпня 2025 року – участь делегації ТМР в Днях міста Сувалки, Польща. </w:t>
      </w:r>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 xml:space="preserve">30-31 серпня 2025 року – участь делегації ТМР в Середньовічному Фестивалі «Вічний Марамуреш» в рамках Днів міста Сигіт Мармацієй. </w:t>
      </w:r>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 xml:space="preserve">2-4 вересня 2025 року – візит делегації ТМР на 54 Економічний Форум Інституту Східних Досліджень в м. Карпач, Польща. </w:t>
      </w:r>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 xml:space="preserve">17-23 вересня 2025 року – участь делегації ТМР в Днях міста Вільянді, Естонія. </w:t>
      </w:r>
    </w:p>
    <w:p w:rsidR="00BC2EE0" w:rsidRPr="00166AED" w:rsidRDefault="00BC2EE0" w:rsidP="00994C25">
      <w:pPr>
        <w:pStyle w:val="a3"/>
        <w:numPr>
          <w:ilvl w:val="0"/>
          <w:numId w:val="3"/>
        </w:numPr>
        <w:spacing w:after="240" w:line="276" w:lineRule="auto"/>
        <w:ind w:left="0" w:firstLine="851"/>
        <w:jc w:val="both"/>
        <w:rPr>
          <w:lang w:val="uk-UA" w:eastAsia="en-US"/>
        </w:rPr>
      </w:pPr>
      <w:r w:rsidRPr="00166AED">
        <w:rPr>
          <w:iCs/>
          <w:lang w:val="uk-UA"/>
        </w:rPr>
        <w:t xml:space="preserve">15-26 вересня 2025 року – участь </w:t>
      </w:r>
      <w:r w:rsidRPr="00166AED">
        <w:rPr>
          <w:lang w:val="uk-UA" w:eastAsia="en-US"/>
        </w:rPr>
        <w:t>у програмі «Тренінг з 5G та розумних додатків», у Тайбеї.</w:t>
      </w:r>
    </w:p>
    <w:p w:rsidR="00BC2EE0" w:rsidRPr="00166AED" w:rsidRDefault="00BC2EE0" w:rsidP="00994C25">
      <w:pPr>
        <w:pStyle w:val="a3"/>
        <w:numPr>
          <w:ilvl w:val="0"/>
          <w:numId w:val="3"/>
        </w:numPr>
        <w:spacing w:after="240" w:line="276" w:lineRule="auto"/>
        <w:ind w:left="0" w:firstLine="851"/>
        <w:jc w:val="both"/>
        <w:rPr>
          <w:lang w:val="uk-UA" w:eastAsia="en-US"/>
        </w:rPr>
      </w:pPr>
      <w:r w:rsidRPr="00166AED">
        <w:rPr>
          <w:lang w:val="uk-UA" w:eastAsia="en-US"/>
        </w:rPr>
        <w:t>18-22 вересня 2025 року – візит делегації ТМР в Єл</w:t>
      </w:r>
      <w:r>
        <w:rPr>
          <w:lang w:val="uk-UA" w:eastAsia="en-US"/>
        </w:rPr>
        <w:t>е</w:t>
      </w:r>
      <w:r w:rsidRPr="00166AED">
        <w:rPr>
          <w:lang w:val="uk-UA" w:eastAsia="en-US"/>
        </w:rPr>
        <w:t xml:space="preserve">ню Гуру, Польща, на Дні міста. </w:t>
      </w:r>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 xml:space="preserve">23-24 вересня </w:t>
      </w:r>
      <w:r w:rsidRPr="00166AED">
        <w:rPr>
          <w:lang w:val="uk-UA" w:eastAsia="en-US"/>
        </w:rPr>
        <w:t xml:space="preserve">2025 року </w:t>
      </w:r>
      <w:r w:rsidRPr="00166AED">
        <w:rPr>
          <w:iCs/>
          <w:lang w:val="uk-UA"/>
        </w:rPr>
        <w:t>– візит делегації ТМР в Познань, Польща, для участі у про</w:t>
      </w:r>
      <w:r>
        <w:rPr>
          <w:iCs/>
          <w:lang w:val="uk-UA"/>
        </w:rPr>
        <w:t>є</w:t>
      </w:r>
      <w:r w:rsidRPr="00166AED">
        <w:rPr>
          <w:iCs/>
          <w:lang w:val="uk-UA"/>
        </w:rPr>
        <w:t>кті «Спільне майбутнє» за сприяння АМУ.</w:t>
      </w:r>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 xml:space="preserve">26-29 вересня </w:t>
      </w:r>
      <w:r w:rsidRPr="00166AED">
        <w:rPr>
          <w:lang w:val="uk-UA" w:eastAsia="en-US"/>
        </w:rPr>
        <w:t xml:space="preserve">2025 року </w:t>
      </w:r>
      <w:r w:rsidRPr="00166AED">
        <w:rPr>
          <w:iCs/>
          <w:lang w:val="uk-UA"/>
        </w:rPr>
        <w:t xml:space="preserve">- візит делегації ТМР в м Плонськ, Польща, для участі у Днях міста. </w:t>
      </w:r>
    </w:p>
    <w:p w:rsidR="00BC2EE0" w:rsidRPr="00166AED" w:rsidRDefault="00BC2EE0" w:rsidP="00994C25">
      <w:pPr>
        <w:pStyle w:val="a3"/>
        <w:numPr>
          <w:ilvl w:val="0"/>
          <w:numId w:val="3"/>
        </w:numPr>
        <w:tabs>
          <w:tab w:val="left" w:pos="851"/>
        </w:tabs>
        <w:spacing w:line="276" w:lineRule="auto"/>
        <w:ind w:left="0" w:firstLine="851"/>
        <w:jc w:val="both"/>
        <w:rPr>
          <w:iCs/>
          <w:lang w:val="uk-UA"/>
        </w:rPr>
      </w:pPr>
      <w:r w:rsidRPr="00166AED">
        <w:rPr>
          <w:iCs/>
          <w:lang w:val="uk-UA"/>
        </w:rPr>
        <w:t xml:space="preserve">20-24 жовтня </w:t>
      </w:r>
      <w:r w:rsidRPr="00166AED">
        <w:rPr>
          <w:lang w:val="uk-UA" w:eastAsia="en-US"/>
        </w:rPr>
        <w:t xml:space="preserve">2025 року </w:t>
      </w:r>
      <w:r w:rsidRPr="00166AED">
        <w:rPr>
          <w:iCs/>
          <w:lang w:val="uk-UA"/>
        </w:rPr>
        <w:t>–</w:t>
      </w:r>
      <w:r>
        <w:rPr>
          <w:iCs/>
          <w:lang w:val="uk-UA"/>
        </w:rPr>
        <w:t xml:space="preserve"> </w:t>
      </w:r>
      <w:r w:rsidRPr="00166AED">
        <w:rPr>
          <w:iCs/>
          <w:lang w:val="uk-UA"/>
        </w:rPr>
        <w:t>візит делегації ТМР до Данії з метою ознайомлення з ефективними системними рішеннями у сфері водних технологій.</w:t>
      </w:r>
    </w:p>
    <w:p w:rsidR="00BC2EE0" w:rsidRPr="00166AED" w:rsidRDefault="00BC2EE0" w:rsidP="00874F49">
      <w:pPr>
        <w:pStyle w:val="a3"/>
        <w:tabs>
          <w:tab w:val="left" w:pos="851"/>
        </w:tabs>
        <w:spacing w:line="276" w:lineRule="auto"/>
        <w:ind w:left="0" w:firstLine="851"/>
        <w:jc w:val="both"/>
        <w:rPr>
          <w:i/>
          <w:lang w:val="uk-UA"/>
        </w:rPr>
      </w:pPr>
      <w:r w:rsidRPr="00166AED">
        <w:rPr>
          <w:i/>
          <w:lang w:val="uk-UA"/>
        </w:rPr>
        <w:lastRenderedPageBreak/>
        <w:t xml:space="preserve">3. Налагодження співпраці між культурними, молодіжними медичними, спортивними та освітніми закладами Тернопільської МТГ та іноземних міст, економічна співпраця, гуманітарна допомога: </w:t>
      </w:r>
    </w:p>
    <w:p w:rsidR="00BC2EE0" w:rsidRPr="00166AED" w:rsidRDefault="00BC2EE0" w:rsidP="00994C25">
      <w:pPr>
        <w:pStyle w:val="13"/>
        <w:numPr>
          <w:ilvl w:val="0"/>
          <w:numId w:val="7"/>
        </w:numPr>
        <w:tabs>
          <w:tab w:val="left" w:pos="697"/>
        </w:tabs>
        <w:ind w:firstLine="709"/>
        <w:jc w:val="both"/>
        <w:rPr>
          <w:color w:val="auto"/>
          <w:sz w:val="24"/>
          <w:szCs w:val="24"/>
        </w:rPr>
      </w:pPr>
      <w:r w:rsidRPr="00166AED">
        <w:rPr>
          <w:color w:val="auto"/>
          <w:sz w:val="24"/>
          <w:szCs w:val="24"/>
        </w:rPr>
        <w:t xml:space="preserve">3-5 лютого 2025 року – продовження співпраці лікарень Тернопіль та Тарнув, в рамках якої делегація ТМКЛ №2 здійснила візит в місто Тарнув в Шпиталь Е. Щекліка. </w:t>
      </w:r>
    </w:p>
    <w:p w:rsidR="00BC2EE0" w:rsidRPr="00166AED" w:rsidRDefault="00BC2EE0" w:rsidP="00994C25">
      <w:pPr>
        <w:pStyle w:val="13"/>
        <w:numPr>
          <w:ilvl w:val="0"/>
          <w:numId w:val="7"/>
        </w:numPr>
        <w:tabs>
          <w:tab w:val="left" w:pos="697"/>
        </w:tabs>
        <w:ind w:firstLine="709"/>
        <w:jc w:val="both"/>
        <w:rPr>
          <w:color w:val="auto"/>
          <w:sz w:val="24"/>
          <w:szCs w:val="24"/>
        </w:rPr>
      </w:pPr>
      <w:r w:rsidRPr="00166AED">
        <w:rPr>
          <w:color w:val="auto"/>
          <w:sz w:val="24"/>
          <w:szCs w:val="24"/>
        </w:rPr>
        <w:t xml:space="preserve">12 березня 2025 року – участь в онлайн конференції між лікарнями м. Ерфтштадт, Німеччина, та Тернополя. Обговорювалось питання встановлення співпраці між Marien-Hospital Erftstadt та лікарнею Швидкої допомоги Тернополя.  </w:t>
      </w:r>
    </w:p>
    <w:p w:rsidR="00BC2EE0" w:rsidRPr="00166AED" w:rsidRDefault="00BC2EE0" w:rsidP="00994C25">
      <w:pPr>
        <w:pStyle w:val="a3"/>
        <w:numPr>
          <w:ilvl w:val="0"/>
          <w:numId w:val="7"/>
        </w:numPr>
        <w:tabs>
          <w:tab w:val="left" w:pos="697"/>
        </w:tabs>
        <w:spacing w:after="160" w:line="276" w:lineRule="auto"/>
        <w:ind w:left="0" w:firstLine="709"/>
        <w:jc w:val="both"/>
        <w:rPr>
          <w:lang w:val="uk-UA"/>
        </w:rPr>
      </w:pPr>
      <w:r w:rsidRPr="00166AED">
        <w:rPr>
          <w:lang w:val="uk-UA"/>
        </w:rPr>
        <w:t xml:space="preserve">14-17 березня 2025 року </w:t>
      </w:r>
      <w:r w:rsidR="00705E1E" w:rsidRPr="00166AED">
        <w:rPr>
          <w:iCs/>
          <w:lang w:val="uk-UA"/>
        </w:rPr>
        <w:t>–</w:t>
      </w:r>
      <w:r w:rsidRPr="00166AED">
        <w:rPr>
          <w:lang w:val="uk-UA"/>
        </w:rPr>
        <w:t xml:space="preserve"> участь представників  ЗОШ №11 та ЗОШ №14 в програмі  німецько-українського молодіжного обміну, зокрема в конференції в Бендлево (Республіка Польща).</w:t>
      </w:r>
    </w:p>
    <w:p w:rsidR="00BC2EE0" w:rsidRPr="00166AED" w:rsidRDefault="00BC2EE0" w:rsidP="00994C25">
      <w:pPr>
        <w:pStyle w:val="a3"/>
        <w:numPr>
          <w:ilvl w:val="0"/>
          <w:numId w:val="7"/>
        </w:numPr>
        <w:tabs>
          <w:tab w:val="left" w:pos="697"/>
        </w:tabs>
        <w:spacing w:after="160" w:line="276" w:lineRule="auto"/>
        <w:ind w:left="0" w:firstLine="709"/>
        <w:jc w:val="both"/>
        <w:rPr>
          <w:lang w:val="uk-UA"/>
        </w:rPr>
      </w:pPr>
      <w:r w:rsidRPr="00166AED">
        <w:rPr>
          <w:lang w:val="uk-UA"/>
        </w:rPr>
        <w:t xml:space="preserve">14-17 березня 2025 року </w:t>
      </w:r>
      <w:r w:rsidR="00705E1E" w:rsidRPr="00166AED">
        <w:rPr>
          <w:iCs/>
          <w:lang w:val="uk-UA"/>
        </w:rPr>
        <w:t>–</w:t>
      </w:r>
      <w:r w:rsidRPr="00166AED">
        <w:rPr>
          <w:lang w:val="uk-UA"/>
        </w:rPr>
        <w:t xml:space="preserve"> участь ЗОШ №11 та ЗОШ №14 німецько-українського молодіжного обміну, зокрема участь в конференції в Бендлево (Республіка Польща).</w:t>
      </w:r>
    </w:p>
    <w:p w:rsidR="00BC2EE0" w:rsidRPr="00166AED" w:rsidRDefault="00BC2EE0" w:rsidP="00994C25">
      <w:pPr>
        <w:pStyle w:val="13"/>
        <w:numPr>
          <w:ilvl w:val="0"/>
          <w:numId w:val="7"/>
        </w:numPr>
        <w:tabs>
          <w:tab w:val="left" w:pos="697"/>
        </w:tabs>
        <w:ind w:firstLine="709"/>
        <w:jc w:val="both"/>
        <w:rPr>
          <w:color w:val="auto"/>
          <w:sz w:val="24"/>
          <w:szCs w:val="24"/>
        </w:rPr>
      </w:pPr>
      <w:r w:rsidRPr="00166AED">
        <w:rPr>
          <w:color w:val="auto"/>
          <w:sz w:val="24"/>
          <w:szCs w:val="24"/>
        </w:rPr>
        <w:t>2 квітня 2025 року  – онлайн конференція з організацією United For Ukraine, Відень, Австрія, на предмет реалізації молодіжних про</w:t>
      </w:r>
      <w:r>
        <w:rPr>
          <w:color w:val="auto"/>
          <w:sz w:val="24"/>
          <w:szCs w:val="24"/>
        </w:rPr>
        <w:t>є</w:t>
      </w:r>
      <w:r w:rsidRPr="00166AED">
        <w:rPr>
          <w:color w:val="auto"/>
          <w:sz w:val="24"/>
          <w:szCs w:val="24"/>
        </w:rPr>
        <w:t xml:space="preserve">ктів . </w:t>
      </w:r>
    </w:p>
    <w:p w:rsidR="00BC2EE0" w:rsidRPr="00166AED" w:rsidRDefault="00BC2EE0" w:rsidP="00994C25">
      <w:pPr>
        <w:pStyle w:val="13"/>
        <w:numPr>
          <w:ilvl w:val="0"/>
          <w:numId w:val="7"/>
        </w:numPr>
        <w:tabs>
          <w:tab w:val="left" w:pos="697"/>
        </w:tabs>
        <w:ind w:firstLine="567"/>
        <w:jc w:val="both"/>
        <w:rPr>
          <w:color w:val="auto"/>
          <w:sz w:val="24"/>
          <w:szCs w:val="24"/>
        </w:rPr>
      </w:pPr>
      <w:r w:rsidRPr="00166AED">
        <w:rPr>
          <w:iCs/>
          <w:color w:val="auto"/>
          <w:sz w:val="24"/>
          <w:szCs w:val="24"/>
        </w:rPr>
        <w:t xml:space="preserve">З 11 по 13 квітня 2025 року в Задарі (Хорватія) в міжнародному футбольному турнірі взяла участь команда </w:t>
      </w:r>
      <w:r w:rsidRPr="00166AED">
        <w:rPr>
          <w:color w:val="auto"/>
          <w:sz w:val="24"/>
          <w:szCs w:val="24"/>
        </w:rPr>
        <w:t xml:space="preserve">дитячо-юнацької спортивної школи «Футбольна академія Тернопіль» Тернопільської міської ради. </w:t>
      </w:r>
    </w:p>
    <w:p w:rsidR="00BC2EE0" w:rsidRPr="00166AED" w:rsidRDefault="00BC2EE0" w:rsidP="00994C25">
      <w:pPr>
        <w:pStyle w:val="13"/>
        <w:numPr>
          <w:ilvl w:val="0"/>
          <w:numId w:val="7"/>
        </w:numPr>
        <w:tabs>
          <w:tab w:val="left" w:pos="697"/>
        </w:tabs>
        <w:ind w:firstLine="567"/>
        <w:jc w:val="both"/>
        <w:rPr>
          <w:color w:val="auto"/>
          <w:sz w:val="24"/>
          <w:szCs w:val="24"/>
        </w:rPr>
      </w:pPr>
      <w:r w:rsidRPr="00166AED">
        <w:rPr>
          <w:color w:val="auto"/>
          <w:sz w:val="24"/>
          <w:szCs w:val="24"/>
        </w:rPr>
        <w:t xml:space="preserve">5 травня 2025 року відбулись конференції шкіл міста Тернопіль з школами партнерських міст в Естонії, Німеччини, Польщі, в рамках відзначення Днів Європи в Україні. </w:t>
      </w:r>
    </w:p>
    <w:p w:rsidR="00BC2EE0" w:rsidRPr="00166AED" w:rsidRDefault="00BC2EE0" w:rsidP="00994C25">
      <w:pPr>
        <w:pStyle w:val="13"/>
        <w:numPr>
          <w:ilvl w:val="0"/>
          <w:numId w:val="7"/>
        </w:numPr>
        <w:tabs>
          <w:tab w:val="left" w:pos="697"/>
        </w:tabs>
        <w:ind w:firstLine="567"/>
        <w:jc w:val="both"/>
        <w:rPr>
          <w:color w:val="auto"/>
          <w:sz w:val="24"/>
          <w:szCs w:val="24"/>
        </w:rPr>
      </w:pPr>
      <w:r w:rsidRPr="00166AED">
        <w:rPr>
          <w:color w:val="auto"/>
          <w:sz w:val="24"/>
          <w:szCs w:val="24"/>
        </w:rPr>
        <w:t xml:space="preserve">7 травня 2025 року в рамках співпраці Тернополя та Ізерлону відбувся візит школярів ЗОШ №5 м Тернополя в гімназію німецького міста Ізерлон. В рамках візиту була підписана угода про партнерство між школами. </w:t>
      </w:r>
    </w:p>
    <w:p w:rsidR="00BC2EE0" w:rsidRPr="00166AED" w:rsidRDefault="00BC2EE0" w:rsidP="00994C25">
      <w:pPr>
        <w:pStyle w:val="a3"/>
        <w:numPr>
          <w:ilvl w:val="0"/>
          <w:numId w:val="7"/>
        </w:numPr>
        <w:tabs>
          <w:tab w:val="left" w:pos="697"/>
          <w:tab w:val="left" w:pos="851"/>
        </w:tabs>
        <w:spacing w:line="276" w:lineRule="auto"/>
        <w:ind w:left="0" w:firstLine="567"/>
        <w:jc w:val="both"/>
        <w:rPr>
          <w:iCs/>
          <w:lang w:val="uk-UA"/>
        </w:rPr>
      </w:pPr>
      <w:r w:rsidRPr="00166AED">
        <w:rPr>
          <w:iCs/>
          <w:lang w:val="uk-UA"/>
        </w:rPr>
        <w:t xml:space="preserve">5-6 травня 2025 року відбувся візит представників медичної сфери Тернополя в м. Прага, Чехія, на міжнародну конференцію Глобальної ініціативи охорони здоров'я для України (Global Healthcare Initiative for Ukraine). </w:t>
      </w:r>
    </w:p>
    <w:p w:rsidR="00BC2EE0" w:rsidRPr="00166AED" w:rsidRDefault="00BC2EE0" w:rsidP="00994C25">
      <w:pPr>
        <w:pStyle w:val="a3"/>
        <w:numPr>
          <w:ilvl w:val="0"/>
          <w:numId w:val="7"/>
        </w:numPr>
        <w:tabs>
          <w:tab w:val="left" w:pos="697"/>
          <w:tab w:val="left" w:pos="851"/>
        </w:tabs>
        <w:spacing w:line="276" w:lineRule="auto"/>
        <w:ind w:left="0" w:firstLine="567"/>
        <w:jc w:val="both"/>
        <w:rPr>
          <w:iCs/>
          <w:lang w:val="uk-UA"/>
        </w:rPr>
      </w:pPr>
      <w:r w:rsidRPr="00166AED">
        <w:rPr>
          <w:iCs/>
          <w:lang w:val="uk-UA"/>
        </w:rPr>
        <w:t xml:space="preserve">10 травня 2025 року організовано зустріч в пологовому будинку ТМК лікарні №2 з представниками німецького благодійного фонду «Синьо-жовтий хрест» на предмет надання гуманітарної допомоги. </w:t>
      </w:r>
    </w:p>
    <w:p w:rsidR="00BC2EE0" w:rsidRPr="00166AED" w:rsidRDefault="00BC2EE0" w:rsidP="00994C25">
      <w:pPr>
        <w:pStyle w:val="a3"/>
        <w:numPr>
          <w:ilvl w:val="0"/>
          <w:numId w:val="7"/>
        </w:numPr>
        <w:tabs>
          <w:tab w:val="left" w:pos="851"/>
        </w:tabs>
        <w:spacing w:line="276" w:lineRule="auto"/>
        <w:ind w:left="0" w:firstLine="567"/>
        <w:jc w:val="both"/>
        <w:rPr>
          <w:iCs/>
          <w:lang w:val="uk-UA"/>
        </w:rPr>
      </w:pPr>
      <w:r w:rsidRPr="00166AED">
        <w:rPr>
          <w:iCs/>
          <w:lang w:val="uk-UA"/>
        </w:rPr>
        <w:t xml:space="preserve">12 травня </w:t>
      </w:r>
      <w:r w:rsidRPr="00166AED">
        <w:rPr>
          <w:lang w:val="uk-UA"/>
        </w:rPr>
        <w:t>2025 року</w:t>
      </w:r>
      <w:r w:rsidRPr="00166AED">
        <w:rPr>
          <w:iCs/>
          <w:lang w:val="uk-UA"/>
        </w:rPr>
        <w:t xml:space="preserve"> взято участь в міжнародній науковій конференції «Лінгвістика і культурний простір. Українсько-польські взаємозв’язки» в ТНПУ ім. В. Гнатюка. </w:t>
      </w:r>
    </w:p>
    <w:p w:rsidR="00BC2EE0" w:rsidRPr="00166AED" w:rsidRDefault="00BC2EE0" w:rsidP="00994C25">
      <w:pPr>
        <w:pStyle w:val="a3"/>
        <w:numPr>
          <w:ilvl w:val="0"/>
          <w:numId w:val="7"/>
        </w:numPr>
        <w:tabs>
          <w:tab w:val="left" w:pos="851"/>
        </w:tabs>
        <w:spacing w:line="276" w:lineRule="auto"/>
        <w:ind w:left="0" w:firstLine="567"/>
        <w:jc w:val="both"/>
        <w:rPr>
          <w:iCs/>
          <w:lang w:val="uk-UA"/>
        </w:rPr>
      </w:pPr>
      <w:r w:rsidRPr="00166AED">
        <w:rPr>
          <w:iCs/>
          <w:lang w:val="uk-UA"/>
        </w:rPr>
        <w:t xml:space="preserve">19 травня </w:t>
      </w:r>
      <w:r w:rsidRPr="00166AED">
        <w:rPr>
          <w:lang w:val="uk-UA"/>
        </w:rPr>
        <w:t xml:space="preserve">2025 року </w:t>
      </w:r>
      <w:r w:rsidRPr="00166AED">
        <w:rPr>
          <w:iCs/>
          <w:lang w:val="uk-UA"/>
        </w:rPr>
        <w:t xml:space="preserve">організовано візит делегації ВПТУ сфери послуг і туризму в польське місто Єленя Гура, де проведено Дні вишиванки під патронатом Генерального консульства України в місті Вроцлав та співпраці з організацією «Гроно» - громадською організацією українців в Єленій Гурі, Польща. </w:t>
      </w:r>
    </w:p>
    <w:p w:rsidR="00BC2EE0" w:rsidRPr="00166AED" w:rsidRDefault="00BC2EE0" w:rsidP="00994C25">
      <w:pPr>
        <w:pStyle w:val="a3"/>
        <w:numPr>
          <w:ilvl w:val="0"/>
          <w:numId w:val="7"/>
        </w:numPr>
        <w:tabs>
          <w:tab w:val="left" w:pos="851"/>
        </w:tabs>
        <w:spacing w:line="276" w:lineRule="auto"/>
        <w:ind w:left="0" w:firstLine="567"/>
        <w:jc w:val="both"/>
        <w:rPr>
          <w:lang w:val="uk-UA"/>
        </w:rPr>
      </w:pPr>
      <w:r w:rsidRPr="00166AED">
        <w:rPr>
          <w:lang w:val="uk-UA"/>
        </w:rPr>
        <w:t xml:space="preserve">21-25 травня 2025 року – участь </w:t>
      </w:r>
      <w:r w:rsidRPr="00166AED">
        <w:rPr>
          <w:iCs/>
          <w:lang w:val="uk-UA"/>
        </w:rPr>
        <w:t xml:space="preserve">ВПТУ сфери послуг і туризму в щорічному квітковому фестивалі Cervia Città Giardino </w:t>
      </w:r>
      <w:r w:rsidRPr="00166AED">
        <w:rPr>
          <w:lang w:val="uk-UA"/>
        </w:rPr>
        <w:t>в місті Червія (Італія).</w:t>
      </w:r>
    </w:p>
    <w:p w:rsidR="00BC2EE0" w:rsidRPr="00166AED" w:rsidRDefault="00BC2EE0" w:rsidP="00994C25">
      <w:pPr>
        <w:pStyle w:val="a3"/>
        <w:numPr>
          <w:ilvl w:val="0"/>
          <w:numId w:val="7"/>
        </w:numPr>
        <w:spacing w:after="160" w:line="276" w:lineRule="auto"/>
        <w:ind w:left="0" w:firstLine="567"/>
        <w:jc w:val="both"/>
        <w:rPr>
          <w:lang w:val="uk-UA"/>
        </w:rPr>
      </w:pPr>
      <w:r w:rsidRPr="00166AED">
        <w:rPr>
          <w:lang w:val="uk-UA"/>
        </w:rPr>
        <w:lastRenderedPageBreak/>
        <w:t xml:space="preserve">21-26 травня 2025 року – відбувся візит фахівців з Тернополя в місто Познань (Польща) з метою обміну досвідом та подальшої співпраці у сфері утримання та експлуатації гребного каналу та розвитку веслування на каное в Україні. Також відбувся  другий етап Кубка світу ICF з веслування на каное та параканое 2025 на трасі Мальтійська регата. </w:t>
      </w:r>
    </w:p>
    <w:p w:rsidR="00BC2EE0" w:rsidRPr="00166AED" w:rsidRDefault="00BC2EE0" w:rsidP="00994C25">
      <w:pPr>
        <w:pStyle w:val="a3"/>
        <w:numPr>
          <w:ilvl w:val="0"/>
          <w:numId w:val="7"/>
        </w:numPr>
        <w:tabs>
          <w:tab w:val="left" w:pos="851"/>
        </w:tabs>
        <w:spacing w:line="276" w:lineRule="auto"/>
        <w:ind w:left="0" w:firstLine="567"/>
        <w:jc w:val="both"/>
        <w:rPr>
          <w:iCs/>
          <w:lang w:val="uk-UA"/>
        </w:rPr>
      </w:pPr>
      <w:r w:rsidRPr="00166AED">
        <w:rPr>
          <w:iCs/>
          <w:lang w:val="uk-UA"/>
        </w:rPr>
        <w:t xml:space="preserve">8 вересня </w:t>
      </w:r>
      <w:r w:rsidRPr="00166AED">
        <w:rPr>
          <w:lang w:val="uk-UA" w:eastAsia="en-US"/>
        </w:rPr>
        <w:t xml:space="preserve">2025 року </w:t>
      </w:r>
      <w:r w:rsidRPr="00166AED">
        <w:rPr>
          <w:iCs/>
          <w:lang w:val="uk-UA"/>
        </w:rPr>
        <w:t>в рамках співпраці Тернополя та м Ерфтштадт, Німеччина та реалізації молодіжного про</w:t>
      </w:r>
      <w:r>
        <w:rPr>
          <w:iCs/>
          <w:lang w:val="uk-UA"/>
        </w:rPr>
        <w:t>є</w:t>
      </w:r>
      <w:r w:rsidRPr="00166AED">
        <w:rPr>
          <w:iCs/>
          <w:lang w:val="uk-UA"/>
        </w:rPr>
        <w:t xml:space="preserve">кту підписано партнерську угоду між Тернопільською ЗОШ №14 та школою м. Ерфтштадт. </w:t>
      </w:r>
    </w:p>
    <w:p w:rsidR="00BC2EE0" w:rsidRPr="00166AED" w:rsidRDefault="00BC2EE0" w:rsidP="00994C25">
      <w:pPr>
        <w:pStyle w:val="a3"/>
        <w:numPr>
          <w:ilvl w:val="0"/>
          <w:numId w:val="7"/>
        </w:numPr>
        <w:tabs>
          <w:tab w:val="left" w:pos="851"/>
        </w:tabs>
        <w:spacing w:line="276" w:lineRule="auto"/>
        <w:ind w:left="0" w:firstLine="567"/>
        <w:jc w:val="both"/>
        <w:rPr>
          <w:iCs/>
          <w:lang w:val="uk-UA"/>
        </w:rPr>
      </w:pPr>
      <w:r w:rsidRPr="00166AED">
        <w:rPr>
          <w:iCs/>
          <w:lang w:val="uk-UA"/>
        </w:rPr>
        <w:t xml:space="preserve">16-20 вересня 2025 року – участь ФК «Тернопіль» у футбольному турнірі в Батумі, Грузія. </w:t>
      </w:r>
    </w:p>
    <w:p w:rsidR="00BC2EE0" w:rsidRPr="00166AED" w:rsidRDefault="00BC2EE0" w:rsidP="00874F49">
      <w:pPr>
        <w:pStyle w:val="a3"/>
        <w:tabs>
          <w:tab w:val="left" w:pos="851"/>
        </w:tabs>
        <w:spacing w:line="276" w:lineRule="auto"/>
        <w:ind w:left="0" w:firstLine="851"/>
        <w:jc w:val="both"/>
        <w:rPr>
          <w:i/>
          <w:lang w:val="uk-UA"/>
        </w:rPr>
      </w:pPr>
      <w:r w:rsidRPr="00166AED">
        <w:rPr>
          <w:i/>
          <w:lang w:val="uk-UA"/>
        </w:rPr>
        <w:t xml:space="preserve">4. Співпраця з дипломатичними установами: </w:t>
      </w:r>
    </w:p>
    <w:p w:rsidR="00BC2EE0" w:rsidRPr="00166AED" w:rsidRDefault="00BC2EE0" w:rsidP="00994C25">
      <w:pPr>
        <w:pStyle w:val="a3"/>
        <w:numPr>
          <w:ilvl w:val="0"/>
          <w:numId w:val="4"/>
        </w:numPr>
        <w:tabs>
          <w:tab w:val="left" w:pos="851"/>
        </w:tabs>
        <w:spacing w:line="276" w:lineRule="auto"/>
        <w:ind w:left="0" w:firstLine="851"/>
        <w:jc w:val="both"/>
        <w:rPr>
          <w:iCs/>
          <w:lang w:val="uk-UA"/>
        </w:rPr>
      </w:pPr>
      <w:r w:rsidRPr="00166AED">
        <w:rPr>
          <w:iCs/>
          <w:lang w:val="uk-UA"/>
        </w:rPr>
        <w:t xml:space="preserve">23 квітня 2025 року в Тернопільській міській раді перебувала делегація Посольства Республіки Польща у Києві. На зустрічі з міським головою були обговорені питання роботи індустріального парку в Тернополі та можливостей для інвесторів, фінансування Польщею Центру для ветеранів Тернополя. </w:t>
      </w:r>
    </w:p>
    <w:p w:rsidR="00BC2EE0" w:rsidRPr="00166AED" w:rsidRDefault="00BC2EE0" w:rsidP="00994C25">
      <w:pPr>
        <w:pStyle w:val="a3"/>
        <w:numPr>
          <w:ilvl w:val="0"/>
          <w:numId w:val="4"/>
        </w:numPr>
        <w:tabs>
          <w:tab w:val="left" w:pos="851"/>
        </w:tabs>
        <w:spacing w:line="276" w:lineRule="auto"/>
        <w:ind w:left="0" w:firstLine="851"/>
        <w:jc w:val="both"/>
        <w:rPr>
          <w:iCs/>
          <w:lang w:val="uk-UA"/>
        </w:rPr>
      </w:pPr>
      <w:r w:rsidRPr="00166AED">
        <w:rPr>
          <w:iCs/>
          <w:lang w:val="uk-UA"/>
        </w:rPr>
        <w:t>14 липня 2025 року відбувся прощальний візит генерального консула Чеської республіки у Львові. Проведено підсумки співпраці за період 4-х років роботи, обговорено процес підготовки реалізації наступного про</w:t>
      </w:r>
      <w:r>
        <w:rPr>
          <w:iCs/>
          <w:lang w:val="uk-UA"/>
        </w:rPr>
        <w:t>є</w:t>
      </w:r>
      <w:r w:rsidRPr="00166AED">
        <w:rPr>
          <w:iCs/>
          <w:lang w:val="uk-UA"/>
        </w:rPr>
        <w:t>кту спільно з Тернопільською міською комунальною лікарнею №2. Проаналізовано реалізований про</w:t>
      </w:r>
      <w:r>
        <w:rPr>
          <w:iCs/>
          <w:lang w:val="uk-UA"/>
        </w:rPr>
        <w:t>є</w:t>
      </w:r>
      <w:r w:rsidRPr="00166AED">
        <w:rPr>
          <w:iCs/>
          <w:lang w:val="uk-UA"/>
        </w:rPr>
        <w:t xml:space="preserve">кт створення модульного містечка для ВПО.  </w:t>
      </w:r>
    </w:p>
    <w:p w:rsidR="00BC2EE0" w:rsidRPr="00166AED" w:rsidRDefault="00BC2EE0" w:rsidP="00994C25">
      <w:pPr>
        <w:pStyle w:val="a3"/>
        <w:numPr>
          <w:ilvl w:val="0"/>
          <w:numId w:val="4"/>
        </w:numPr>
        <w:tabs>
          <w:tab w:val="left" w:pos="851"/>
        </w:tabs>
        <w:spacing w:line="276" w:lineRule="auto"/>
        <w:ind w:left="0" w:firstLine="851"/>
        <w:jc w:val="both"/>
        <w:rPr>
          <w:iCs/>
          <w:lang w:val="uk-UA"/>
        </w:rPr>
      </w:pPr>
      <w:r w:rsidRPr="00166AED">
        <w:rPr>
          <w:iCs/>
          <w:lang w:val="uk-UA"/>
        </w:rPr>
        <w:t>21 липня 2025 року в Тернопільській міській раді перебувала делегація Посольства Литовської Республіки в Україні в супроводі Почесного Литовського консула в Тернополі. Ознайомчий візит вивчення потреб для надання допомоги місту. Досягнуто домовленості щодо продовження реалізації про</w:t>
      </w:r>
      <w:r>
        <w:rPr>
          <w:iCs/>
          <w:lang w:val="uk-UA"/>
        </w:rPr>
        <w:t>є</w:t>
      </w:r>
      <w:r w:rsidRPr="00166AED">
        <w:rPr>
          <w:iCs/>
          <w:lang w:val="uk-UA"/>
        </w:rPr>
        <w:t xml:space="preserve">кту оздоровлення у Литві дітей військових та загиблих воїнів з Тернополя. </w:t>
      </w:r>
    </w:p>
    <w:p w:rsidR="00BC2EE0" w:rsidRPr="00166AED" w:rsidRDefault="00BC2EE0" w:rsidP="00994C25">
      <w:pPr>
        <w:pStyle w:val="a3"/>
        <w:numPr>
          <w:ilvl w:val="0"/>
          <w:numId w:val="4"/>
        </w:numPr>
        <w:tabs>
          <w:tab w:val="left" w:pos="567"/>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i/>
          <w:iCs/>
          <w:lang w:val="uk-UA"/>
        </w:rPr>
      </w:pPr>
      <w:r w:rsidRPr="00166AED">
        <w:rPr>
          <w:lang w:val="uk-UA"/>
        </w:rPr>
        <w:t xml:space="preserve">4 березня </w:t>
      </w:r>
      <w:r w:rsidRPr="00166AED">
        <w:rPr>
          <w:lang w:val="uk-UA" w:eastAsia="en-US"/>
        </w:rPr>
        <w:t xml:space="preserve">2025 року </w:t>
      </w:r>
      <w:r w:rsidRPr="00166AED">
        <w:rPr>
          <w:lang w:val="uk-UA"/>
        </w:rPr>
        <w:t>в Тернопільській міській раді перебувала делегація Генерального консульства Республіки Польща в Луцьку. На зустрічі обговорено питання співпраці, зокрема, для реалізації спільних про</w:t>
      </w:r>
      <w:r>
        <w:rPr>
          <w:lang w:val="uk-UA"/>
        </w:rPr>
        <w:t>є</w:t>
      </w:r>
      <w:r w:rsidRPr="00166AED">
        <w:rPr>
          <w:lang w:val="uk-UA"/>
        </w:rPr>
        <w:t xml:space="preserve">ктів з польськими містами-партнерами. Проведено огляд співпраці у сфері молодіжних обмінів, обмінів у сфері освіти, культури, спорту. </w:t>
      </w:r>
    </w:p>
    <w:p w:rsidR="00BC2EE0" w:rsidRPr="00166AED" w:rsidRDefault="00BC2EE0" w:rsidP="00874F49">
      <w:pPr>
        <w:pStyle w:val="a3"/>
        <w:tabs>
          <w:tab w:val="left" w:pos="567"/>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i/>
          <w:iCs/>
          <w:lang w:val="uk-UA"/>
        </w:rPr>
      </w:pPr>
      <w:r w:rsidRPr="00166AED">
        <w:rPr>
          <w:i/>
          <w:iCs/>
          <w:lang w:val="uk-UA"/>
        </w:rPr>
        <w:t>5. Оздоровлення дітей військовослужбовців</w:t>
      </w:r>
      <w:r>
        <w:rPr>
          <w:i/>
          <w:iCs/>
          <w:lang w:val="uk-UA"/>
        </w:rPr>
        <w:t>:</w:t>
      </w:r>
      <w:r w:rsidRPr="00166AED">
        <w:rPr>
          <w:i/>
          <w:iCs/>
          <w:lang w:val="uk-UA"/>
        </w:rPr>
        <w:t xml:space="preserve"> </w:t>
      </w:r>
    </w:p>
    <w:p w:rsidR="00BC2EE0" w:rsidRPr="00166AED" w:rsidRDefault="00BC2EE0" w:rsidP="00994C25">
      <w:pPr>
        <w:pStyle w:val="a3"/>
        <w:numPr>
          <w:ilvl w:val="0"/>
          <w:numId w:val="6"/>
        </w:numPr>
        <w:tabs>
          <w:tab w:val="left" w:pos="567"/>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lang w:val="uk-UA"/>
        </w:rPr>
      </w:pPr>
      <w:r w:rsidRPr="00166AED">
        <w:rPr>
          <w:lang w:val="uk-UA"/>
        </w:rPr>
        <w:t xml:space="preserve"> з 12.08 по 21.08.2025 року в м. Роннебі, Швеція перебували на оздоровленні 40 дітей, які постраждали внаслідок війни</w:t>
      </w:r>
      <w:r w:rsidR="00874F49">
        <w:rPr>
          <w:lang w:val="uk-UA"/>
        </w:rPr>
        <w:t>.</w:t>
      </w:r>
    </w:p>
    <w:p w:rsidR="00BC2EE0" w:rsidRPr="00166AED" w:rsidRDefault="00BC2EE0" w:rsidP="00994C25">
      <w:pPr>
        <w:pStyle w:val="a3"/>
        <w:numPr>
          <w:ilvl w:val="0"/>
          <w:numId w:val="6"/>
        </w:numPr>
        <w:spacing w:after="160" w:line="276" w:lineRule="auto"/>
        <w:ind w:left="0" w:firstLine="851"/>
        <w:jc w:val="both"/>
        <w:rPr>
          <w:position w:val="-1"/>
          <w:lang w:val="uk-UA"/>
        </w:rPr>
      </w:pPr>
      <w:r w:rsidRPr="00166AED">
        <w:rPr>
          <w:position w:val="-1"/>
          <w:lang w:val="uk-UA"/>
        </w:rPr>
        <w:t xml:space="preserve">з 25 по 31 серпня 2025 року </w:t>
      </w:r>
      <w:r w:rsidR="00874F49" w:rsidRPr="00166AED">
        <w:rPr>
          <w:iCs/>
          <w:lang w:val="uk-UA"/>
        </w:rPr>
        <w:t>–</w:t>
      </w:r>
      <w:r w:rsidRPr="00166AED">
        <w:rPr>
          <w:position w:val="-1"/>
          <w:lang w:val="uk-UA"/>
        </w:rPr>
        <w:t xml:space="preserve"> Плонськ, Польща: 45 дітей</w:t>
      </w:r>
      <w:r w:rsidR="00874F49">
        <w:rPr>
          <w:position w:val="-1"/>
          <w:lang w:val="uk-UA"/>
        </w:rPr>
        <w:t>.</w:t>
      </w:r>
    </w:p>
    <w:p w:rsidR="00BC2EE0" w:rsidRPr="00166AED" w:rsidRDefault="00BC2EE0" w:rsidP="00994C25">
      <w:pPr>
        <w:pStyle w:val="a3"/>
        <w:numPr>
          <w:ilvl w:val="0"/>
          <w:numId w:val="6"/>
        </w:numPr>
        <w:spacing w:after="160" w:line="276" w:lineRule="auto"/>
        <w:ind w:left="0" w:firstLine="851"/>
        <w:jc w:val="both"/>
        <w:rPr>
          <w:position w:val="-1"/>
          <w:lang w:val="uk-UA"/>
        </w:rPr>
      </w:pPr>
      <w:r w:rsidRPr="00166AED">
        <w:rPr>
          <w:lang w:val="uk-UA"/>
        </w:rPr>
        <w:t>з 14.07 по 23.07.2025 року в м. Калтанєнай, Литовська Республіка перебували на оздоровленні 40 дітей, які постраждали внаслідок війни.</w:t>
      </w:r>
    </w:p>
    <w:p w:rsidR="00BC2EE0" w:rsidRPr="00166AED" w:rsidRDefault="00BC2EE0" w:rsidP="00874F49">
      <w:pPr>
        <w:pStyle w:val="a3"/>
        <w:tabs>
          <w:tab w:val="left" w:pos="284"/>
          <w:tab w:val="left" w:pos="567"/>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i/>
          <w:iCs/>
          <w:lang w:val="uk-UA"/>
        </w:rPr>
      </w:pPr>
      <w:r w:rsidRPr="00166AED">
        <w:rPr>
          <w:i/>
          <w:iCs/>
          <w:lang w:val="uk-UA"/>
        </w:rPr>
        <w:t>6. Гуманітарна допомога</w:t>
      </w:r>
      <w:r>
        <w:rPr>
          <w:i/>
          <w:iCs/>
          <w:lang w:val="uk-UA"/>
        </w:rPr>
        <w:t>:</w:t>
      </w:r>
      <w:r w:rsidRPr="00166AED">
        <w:rPr>
          <w:i/>
          <w:iCs/>
          <w:lang w:val="uk-UA"/>
        </w:rPr>
        <w:t xml:space="preserve"> </w:t>
      </w:r>
    </w:p>
    <w:p w:rsidR="00BC2EE0" w:rsidRPr="00166AED" w:rsidRDefault="00BC2EE0" w:rsidP="00994C25">
      <w:pPr>
        <w:pStyle w:val="a3"/>
        <w:numPr>
          <w:ilvl w:val="0"/>
          <w:numId w:val="5"/>
        </w:numPr>
        <w:tabs>
          <w:tab w:val="left" w:pos="284"/>
          <w:tab w:val="left" w:pos="567"/>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lang w:val="uk-UA"/>
        </w:rPr>
      </w:pPr>
      <w:r w:rsidRPr="00166AED">
        <w:rPr>
          <w:lang w:val="uk-UA"/>
        </w:rPr>
        <w:t xml:space="preserve">17 січня 2025 року – отримано гуманітарну допомогу з Вільянді, Естонія (ТIR в Тернопільський міський територіальний центр соціального обслуговування). </w:t>
      </w:r>
    </w:p>
    <w:p w:rsidR="00BC2EE0" w:rsidRPr="00166AED" w:rsidRDefault="00BC2EE0" w:rsidP="00994C25">
      <w:pPr>
        <w:pStyle w:val="a3"/>
        <w:numPr>
          <w:ilvl w:val="0"/>
          <w:numId w:val="5"/>
        </w:numPr>
        <w:spacing w:line="276" w:lineRule="auto"/>
        <w:ind w:left="0" w:firstLine="851"/>
        <w:jc w:val="both"/>
        <w:rPr>
          <w:lang w:val="uk-UA"/>
        </w:rPr>
      </w:pPr>
      <w:r w:rsidRPr="00166AED">
        <w:rPr>
          <w:lang w:val="uk-UA"/>
        </w:rPr>
        <w:t xml:space="preserve">18 березня 2025 року отримано гуманітарну допомогу з польського міста Ниса. Дана гуманітарна допомога отримана на підтримку міста Суми. </w:t>
      </w:r>
    </w:p>
    <w:p w:rsidR="00BC2EE0" w:rsidRPr="00166AED" w:rsidRDefault="00BC2EE0" w:rsidP="00994C25">
      <w:pPr>
        <w:pStyle w:val="a3"/>
        <w:numPr>
          <w:ilvl w:val="0"/>
          <w:numId w:val="5"/>
        </w:numPr>
        <w:spacing w:line="276" w:lineRule="auto"/>
        <w:ind w:left="0" w:firstLine="851"/>
        <w:jc w:val="both"/>
        <w:rPr>
          <w:lang w:val="uk-UA"/>
        </w:rPr>
      </w:pPr>
      <w:r w:rsidRPr="00166AED">
        <w:rPr>
          <w:lang w:val="uk-UA"/>
        </w:rPr>
        <w:lastRenderedPageBreak/>
        <w:t xml:space="preserve">25 березня 2025 року отримано гуманітарну допомогу з німецького міста Ізерлон – сонячні батареї вартістю 26 048 </w:t>
      </w:r>
      <w:r>
        <w:rPr>
          <w:lang w:val="uk-UA"/>
        </w:rPr>
        <w:t>є</w:t>
      </w:r>
      <w:r w:rsidRPr="00166AED">
        <w:rPr>
          <w:lang w:val="uk-UA"/>
        </w:rPr>
        <w:t>вро.</w:t>
      </w:r>
    </w:p>
    <w:p w:rsidR="00BC2EE0" w:rsidRPr="00166AED" w:rsidRDefault="00BC2EE0" w:rsidP="00994C25">
      <w:pPr>
        <w:pStyle w:val="a3"/>
        <w:numPr>
          <w:ilvl w:val="0"/>
          <w:numId w:val="5"/>
        </w:numPr>
        <w:spacing w:line="276" w:lineRule="auto"/>
        <w:ind w:left="0" w:firstLine="851"/>
        <w:jc w:val="both"/>
        <w:rPr>
          <w:lang w:val="uk-UA"/>
        </w:rPr>
      </w:pPr>
      <w:r w:rsidRPr="00166AED">
        <w:rPr>
          <w:lang w:val="uk-UA"/>
        </w:rPr>
        <w:t>19 травня 2025 року отримано генератор потужністю 50 кВт з шведського міста Роннебі вартістю 5 000 Євро.</w:t>
      </w:r>
    </w:p>
    <w:p w:rsidR="00BC2EE0" w:rsidRPr="00166AED" w:rsidRDefault="00BC2EE0" w:rsidP="00994C25">
      <w:pPr>
        <w:pStyle w:val="a3"/>
        <w:numPr>
          <w:ilvl w:val="0"/>
          <w:numId w:val="5"/>
        </w:numPr>
        <w:spacing w:line="276" w:lineRule="auto"/>
        <w:ind w:left="0" w:firstLine="851"/>
        <w:jc w:val="both"/>
        <w:rPr>
          <w:lang w:val="uk-UA"/>
        </w:rPr>
      </w:pPr>
      <w:r w:rsidRPr="00166AED">
        <w:rPr>
          <w:lang w:val="uk-UA"/>
        </w:rPr>
        <w:t>3 липня 2025 року отримано гуманітарну допомогу з шведського міста Роннебі.</w:t>
      </w:r>
    </w:p>
    <w:p w:rsidR="00BC2EE0" w:rsidRPr="00166AED" w:rsidRDefault="00BC2EE0" w:rsidP="00994C25">
      <w:pPr>
        <w:pStyle w:val="a3"/>
        <w:numPr>
          <w:ilvl w:val="0"/>
          <w:numId w:val="5"/>
        </w:numPr>
        <w:tabs>
          <w:tab w:val="left" w:pos="284"/>
          <w:tab w:val="left" w:pos="567"/>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lang w:val="uk-UA"/>
        </w:rPr>
      </w:pPr>
      <w:r w:rsidRPr="00166AED">
        <w:rPr>
          <w:lang w:val="uk-UA"/>
        </w:rPr>
        <w:t xml:space="preserve"> 13 серпня 2025 року отримано гуманітарну допомогу від Благодійного фонду «Синьо-Жовтий Хрест» </w:t>
      </w:r>
      <w:r w:rsidRPr="00166AED">
        <w:rPr>
          <w:iCs/>
          <w:lang w:val="uk-UA"/>
        </w:rPr>
        <w:t>–</w:t>
      </w:r>
      <w:r w:rsidRPr="00166AED">
        <w:rPr>
          <w:lang w:val="uk-UA"/>
        </w:rPr>
        <w:t xml:space="preserve"> обладнання для кухні Тернопільській спеціальній загальноосвітній школі Тернопільської міської ради.</w:t>
      </w:r>
    </w:p>
    <w:p w:rsidR="00BC2EE0" w:rsidRPr="00166AED" w:rsidRDefault="00BC2EE0" w:rsidP="00994C25">
      <w:pPr>
        <w:pStyle w:val="a3"/>
        <w:numPr>
          <w:ilvl w:val="0"/>
          <w:numId w:val="5"/>
        </w:numPr>
        <w:tabs>
          <w:tab w:val="left" w:pos="284"/>
          <w:tab w:val="left" w:pos="567"/>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lang w:val="uk-UA"/>
        </w:rPr>
      </w:pPr>
      <w:r w:rsidRPr="00166AED">
        <w:rPr>
          <w:lang w:val="uk-UA"/>
        </w:rPr>
        <w:t>15 серпня 2025 року отримано гуманітарну допомогу з німецького міста Ізерлон – інкубатор для новонароджених для пологового відділення Тернопільської міської комунальної лікарні №2.</w:t>
      </w:r>
    </w:p>
    <w:p w:rsidR="00BC2EE0" w:rsidRPr="00166AED" w:rsidRDefault="00BC2EE0" w:rsidP="00994C25">
      <w:pPr>
        <w:pStyle w:val="a3"/>
        <w:numPr>
          <w:ilvl w:val="0"/>
          <w:numId w:val="5"/>
        </w:numPr>
        <w:tabs>
          <w:tab w:val="left" w:pos="284"/>
          <w:tab w:val="left" w:pos="567"/>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lang w:val="uk-UA"/>
        </w:rPr>
      </w:pPr>
      <w:r w:rsidRPr="00166AED">
        <w:rPr>
          <w:lang w:val="uk-UA"/>
        </w:rPr>
        <w:t>2 вересня 2025 року отримано 50 тис</w:t>
      </w:r>
      <w:r>
        <w:rPr>
          <w:lang w:val="uk-UA"/>
        </w:rPr>
        <w:t>.</w:t>
      </w:r>
      <w:r w:rsidRPr="00166AED">
        <w:rPr>
          <w:lang w:val="uk-UA"/>
        </w:rPr>
        <w:t xml:space="preserve"> </w:t>
      </w:r>
      <w:r>
        <w:rPr>
          <w:lang w:val="uk-UA"/>
        </w:rPr>
        <w:t>є</w:t>
      </w:r>
      <w:r w:rsidRPr="00166AED">
        <w:rPr>
          <w:lang w:val="uk-UA"/>
        </w:rPr>
        <w:t xml:space="preserve">вро гуманітарної допомоги Тернополю від партнерського міста Таураге (Литва) для Тернопільської міської комунальної лікарні №2 на закупівлю УЗД апарату для пологового відділення. </w:t>
      </w:r>
    </w:p>
    <w:p w:rsidR="00BC2EE0" w:rsidRPr="00166AED" w:rsidRDefault="00BC2EE0" w:rsidP="00994C25">
      <w:pPr>
        <w:pStyle w:val="a3"/>
        <w:numPr>
          <w:ilvl w:val="0"/>
          <w:numId w:val="5"/>
        </w:numPr>
        <w:tabs>
          <w:tab w:val="left" w:pos="284"/>
          <w:tab w:val="left" w:pos="567"/>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lang w:val="uk-UA"/>
        </w:rPr>
      </w:pPr>
      <w:r w:rsidRPr="00166AED">
        <w:rPr>
          <w:lang w:val="uk-UA"/>
        </w:rPr>
        <w:t xml:space="preserve">4 вересня 2025 року від благодійного фонду «Синьо-жовтий Хрест» для Тернопільської міської комунальної лікарні №2 отримано: пакунок турботи для матерів і дітей, які проходять лікування у медичному закладі – 56 шт., професійні принтера </w:t>
      </w:r>
      <w:r w:rsidRPr="00166AED">
        <w:rPr>
          <w:iCs/>
          <w:lang w:val="uk-UA"/>
        </w:rPr>
        <w:t>–</w:t>
      </w:r>
      <w:r w:rsidRPr="00166AED">
        <w:rPr>
          <w:lang w:val="uk-UA"/>
        </w:rPr>
        <w:t xml:space="preserve"> 2 шт</w:t>
      </w:r>
      <w:r>
        <w:rPr>
          <w:lang w:val="uk-UA"/>
        </w:rPr>
        <w:t>.</w:t>
      </w:r>
      <w:r w:rsidRPr="00166AED">
        <w:rPr>
          <w:lang w:val="uk-UA"/>
        </w:rPr>
        <w:t>, інше обладнання.</w:t>
      </w:r>
    </w:p>
    <w:p w:rsidR="00BC2EE0" w:rsidRPr="00166AED" w:rsidRDefault="00BC2EE0" w:rsidP="00994C25">
      <w:pPr>
        <w:pStyle w:val="a3"/>
        <w:numPr>
          <w:ilvl w:val="0"/>
          <w:numId w:val="5"/>
        </w:numPr>
        <w:spacing w:after="160" w:line="276" w:lineRule="auto"/>
        <w:ind w:left="0" w:firstLine="851"/>
        <w:jc w:val="both"/>
        <w:rPr>
          <w:position w:val="-1"/>
          <w:lang w:val="uk-UA"/>
        </w:rPr>
      </w:pPr>
      <w:r w:rsidRPr="00166AED">
        <w:rPr>
          <w:position w:val="-1"/>
          <w:lang w:val="uk-UA"/>
        </w:rPr>
        <w:t>10 жовтня 2025 року отримано 2 палети засобів гігієни для 2 міської лікарні від БФ «Blau Gelbes Keutz</w:t>
      </w:r>
      <w:r>
        <w:rPr>
          <w:position w:val="-1"/>
          <w:lang w:val="uk-UA"/>
        </w:rPr>
        <w:t>».</w:t>
      </w:r>
      <w:r w:rsidRPr="00166AED">
        <w:rPr>
          <w:position w:val="-1"/>
          <w:lang w:val="uk-UA"/>
        </w:rPr>
        <w:t xml:space="preserve"> </w:t>
      </w:r>
    </w:p>
    <w:p w:rsidR="00BC2EE0" w:rsidRPr="00166AED" w:rsidRDefault="00BC2EE0" w:rsidP="00874F49">
      <w:pPr>
        <w:pStyle w:val="a3"/>
        <w:tabs>
          <w:tab w:val="left" w:pos="284"/>
          <w:tab w:val="left" w:pos="567"/>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851"/>
        <w:jc w:val="both"/>
        <w:rPr>
          <w:i/>
          <w:iCs/>
          <w:lang w:val="uk-UA"/>
        </w:rPr>
      </w:pPr>
      <w:r w:rsidRPr="00166AED">
        <w:rPr>
          <w:i/>
          <w:iCs/>
          <w:lang w:val="uk-UA"/>
        </w:rPr>
        <w:t>7. Діаспора</w:t>
      </w:r>
      <w:r>
        <w:rPr>
          <w:i/>
          <w:iCs/>
          <w:lang w:val="uk-UA"/>
        </w:rPr>
        <w:t>:</w:t>
      </w:r>
      <w:r w:rsidRPr="00166AED">
        <w:rPr>
          <w:i/>
          <w:iCs/>
          <w:lang w:val="uk-UA"/>
        </w:rPr>
        <w:t xml:space="preserve"> </w:t>
      </w:r>
    </w:p>
    <w:p w:rsidR="00BC2EE0" w:rsidRDefault="00BC2EE0" w:rsidP="00874F49">
      <w:pPr>
        <w:tabs>
          <w:tab w:val="left" w:pos="284"/>
          <w:tab w:val="left" w:pos="567"/>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iCs/>
          <w:lang w:val="uk-UA"/>
        </w:rPr>
      </w:pPr>
      <w:r w:rsidRPr="00166AED">
        <w:rPr>
          <w:iCs/>
          <w:lang w:val="uk-UA"/>
        </w:rPr>
        <w:t>1) 1 вересня 2025 року відбулася зустріч з почесним головою українсько-бразильської Центральної Репрезентації Вітторіо Соротюком. Обговорено питання співпраці між Тернополем та українською діаспорою Бразилії, а також між університетами Тернополя та Бразилії.</w:t>
      </w:r>
    </w:p>
    <w:p w:rsidR="00C80835" w:rsidRDefault="00C80835" w:rsidP="002B5F9D">
      <w:pPr>
        <w:pStyle w:val="a3"/>
        <w:spacing w:line="276" w:lineRule="auto"/>
        <w:ind w:left="0" w:firstLine="851"/>
        <w:jc w:val="both"/>
        <w:rPr>
          <w:b/>
          <w:lang w:val="uk-UA"/>
        </w:rPr>
      </w:pPr>
    </w:p>
    <w:p w:rsidR="002B5F9D" w:rsidRPr="002B5F9D" w:rsidRDefault="002B5F9D" w:rsidP="002B5F9D">
      <w:pPr>
        <w:pStyle w:val="a3"/>
        <w:widowControl w:val="0"/>
        <w:spacing w:line="276" w:lineRule="auto"/>
        <w:ind w:left="0" w:firstLine="851"/>
        <w:jc w:val="center"/>
        <w:rPr>
          <w:b/>
          <w:lang w:val="uk-UA"/>
        </w:rPr>
      </w:pPr>
      <w:r w:rsidRPr="002B5F9D">
        <w:rPr>
          <w:b/>
          <w:lang w:val="uk-UA"/>
        </w:rPr>
        <w:t>2. Туризм</w:t>
      </w:r>
    </w:p>
    <w:p w:rsidR="00C344E4" w:rsidRPr="003E7D1D" w:rsidRDefault="00C344E4" w:rsidP="00C344E4">
      <w:pPr>
        <w:spacing w:line="276" w:lineRule="auto"/>
        <w:ind w:firstLine="851"/>
        <w:jc w:val="both"/>
        <w:rPr>
          <w:rFonts w:cstheme="minorBidi"/>
          <w:lang w:val="uk-UA" w:eastAsia="en-US"/>
        </w:rPr>
      </w:pPr>
      <w:r w:rsidRPr="003E7D1D">
        <w:rPr>
          <w:rFonts w:cstheme="minorBidi"/>
          <w:lang w:val="uk-UA" w:eastAsia="en-US"/>
        </w:rPr>
        <w:t>Воєнний стан продовжує впливати на туристичну галузь України, змінюючи тенденції у внутрішньому туризмі та формуючи нові напрями розвитку.</w:t>
      </w:r>
    </w:p>
    <w:p w:rsidR="00C344E4" w:rsidRPr="003E7D1D" w:rsidRDefault="00C344E4" w:rsidP="00C344E4">
      <w:pPr>
        <w:spacing w:line="276" w:lineRule="auto"/>
        <w:ind w:firstLine="851"/>
        <w:jc w:val="both"/>
        <w:rPr>
          <w:rFonts w:cstheme="minorBidi"/>
          <w:lang w:val="uk-UA" w:eastAsia="en-US"/>
        </w:rPr>
      </w:pPr>
      <w:r w:rsidRPr="003E7D1D">
        <w:rPr>
          <w:rFonts w:cstheme="minorBidi"/>
          <w:lang w:val="uk-UA" w:eastAsia="en-US"/>
        </w:rPr>
        <w:t>У 2025 році, порівняно з попереднім роком, кількість внутрішньо переміщених осіб (ВПО) зменшилася. Частина з них повернулася до своїх домівок або асимілювалася на новому місці проживання. Туристична галузь продовжує пристосовуватися до умов воєнного часу, орієнтуючись як на потреби місцевих мешканців, так і на індивідуальних мандрівників, які прагнуть пізнати історію, культуру та особливу атмосферу Тернополя.</w:t>
      </w:r>
    </w:p>
    <w:p w:rsidR="00C344E4" w:rsidRPr="003E7D1D" w:rsidRDefault="00C344E4" w:rsidP="00C344E4">
      <w:pPr>
        <w:spacing w:line="276" w:lineRule="auto"/>
        <w:ind w:firstLine="851"/>
        <w:jc w:val="both"/>
        <w:rPr>
          <w:rFonts w:cstheme="minorBidi"/>
          <w:lang w:val="uk-UA" w:eastAsia="en-US"/>
        </w:rPr>
      </w:pPr>
      <w:r w:rsidRPr="003E7D1D">
        <w:rPr>
          <w:rFonts w:cstheme="minorBidi"/>
          <w:lang w:val="uk-UA" w:eastAsia="en-US"/>
        </w:rPr>
        <w:t>У поточному році спостерігається зростання кількості шкільних груп, зокрема з Хмельницької, Вінницької, Волинської та Львівської областей. Це свідчить про підвищення інтересу освітніх закладів до екскурсійного туризму та пізнавальних програм.</w:t>
      </w:r>
    </w:p>
    <w:p w:rsidR="00C344E4" w:rsidRDefault="00C344E4" w:rsidP="00C344E4">
      <w:pPr>
        <w:spacing w:line="276" w:lineRule="auto"/>
        <w:ind w:firstLine="851"/>
        <w:jc w:val="both"/>
        <w:rPr>
          <w:rFonts w:cstheme="minorBidi"/>
          <w:lang w:val="uk-UA" w:eastAsia="en-US"/>
        </w:rPr>
      </w:pPr>
      <w:r w:rsidRPr="003E7D1D">
        <w:rPr>
          <w:rFonts w:cstheme="minorBidi"/>
          <w:lang w:val="uk-UA" w:eastAsia="en-US"/>
        </w:rPr>
        <w:t>Основна частина індивідуальних туристів приїжджає з Київської, Львівської, Дніпропетровської, Одеської, Вінницької, Хмельницької,</w:t>
      </w:r>
      <w:r>
        <w:rPr>
          <w:rFonts w:cstheme="minorBidi"/>
          <w:lang w:val="uk-UA" w:eastAsia="en-US"/>
        </w:rPr>
        <w:t xml:space="preserve"> </w:t>
      </w:r>
      <w:r w:rsidRPr="003E7D1D">
        <w:rPr>
          <w:rFonts w:cstheme="minorBidi"/>
          <w:lang w:val="uk-UA" w:eastAsia="en-US"/>
        </w:rPr>
        <w:t>Полтавської та Рівненської областей.</w:t>
      </w:r>
    </w:p>
    <w:p w:rsidR="00C344E4" w:rsidRDefault="00C344E4" w:rsidP="00C344E4">
      <w:pPr>
        <w:spacing w:line="276" w:lineRule="auto"/>
        <w:ind w:firstLine="851"/>
        <w:jc w:val="both"/>
        <w:rPr>
          <w:rFonts w:cstheme="minorBidi"/>
          <w:lang w:val="uk-UA" w:eastAsia="en-US"/>
        </w:rPr>
      </w:pPr>
      <w:r w:rsidRPr="003E7D1D">
        <w:rPr>
          <w:rFonts w:cstheme="minorBidi"/>
          <w:lang w:val="uk-UA" w:eastAsia="en-US"/>
        </w:rPr>
        <w:lastRenderedPageBreak/>
        <w:t>Окрім українських мандрівників, зростає інтерес іноземних туристів.  Їх кількість є невелика. У 2025 році Тернопіль відвідали гості з Польщі, Німеччини, Великої Британії, Естонії, Японії та Китаю.</w:t>
      </w:r>
    </w:p>
    <w:p w:rsidR="00D56E1F" w:rsidRPr="002B5F9D" w:rsidRDefault="00D56E1F" w:rsidP="00D56E1F">
      <w:pPr>
        <w:pStyle w:val="af"/>
        <w:spacing w:line="276" w:lineRule="auto"/>
        <w:ind w:firstLine="851"/>
        <w:jc w:val="both"/>
        <w:rPr>
          <w:sz w:val="24"/>
          <w:szCs w:val="24"/>
        </w:rPr>
      </w:pPr>
      <w:r w:rsidRPr="002B5F9D">
        <w:rPr>
          <w:sz w:val="24"/>
          <w:szCs w:val="24"/>
          <w:shd w:val="clear" w:color="auto" w:fill="FFFFFF"/>
        </w:rPr>
        <w:t>На 202</w:t>
      </w:r>
      <w:r>
        <w:rPr>
          <w:sz w:val="24"/>
          <w:szCs w:val="24"/>
          <w:shd w:val="clear" w:color="auto" w:fill="FFFFFF"/>
          <w:lang w:val="en-US"/>
        </w:rPr>
        <w:t>5</w:t>
      </w:r>
      <w:r w:rsidRPr="002B5F9D">
        <w:rPr>
          <w:sz w:val="24"/>
          <w:szCs w:val="24"/>
          <w:shd w:val="clear" w:color="auto" w:fill="FFFFFF"/>
        </w:rPr>
        <w:t xml:space="preserve"> рік з міського бюджету </w:t>
      </w:r>
      <w:r w:rsidRPr="00533850">
        <w:rPr>
          <w:sz w:val="24"/>
          <w:szCs w:val="24"/>
          <w:shd w:val="clear" w:color="auto" w:fill="FFFFFF"/>
        </w:rPr>
        <w:t>на Програму розвитку міжнародного співробітництва, туризму та промоції на 202</w:t>
      </w:r>
      <w:r w:rsidRPr="00533850">
        <w:rPr>
          <w:sz w:val="24"/>
          <w:szCs w:val="24"/>
          <w:shd w:val="clear" w:color="auto" w:fill="FFFFFF"/>
          <w:lang w:val="en-US"/>
        </w:rPr>
        <w:t>5</w:t>
      </w:r>
      <w:r w:rsidRPr="00533850">
        <w:rPr>
          <w:sz w:val="24"/>
          <w:szCs w:val="24"/>
          <w:shd w:val="clear" w:color="auto" w:fill="FFFFFF"/>
        </w:rPr>
        <w:t>-202</w:t>
      </w:r>
      <w:r w:rsidRPr="00533850">
        <w:rPr>
          <w:sz w:val="24"/>
          <w:szCs w:val="24"/>
          <w:shd w:val="clear" w:color="auto" w:fill="FFFFFF"/>
          <w:lang w:val="en-US"/>
        </w:rPr>
        <w:t>7</w:t>
      </w:r>
      <w:r w:rsidRPr="00533850">
        <w:rPr>
          <w:sz w:val="24"/>
          <w:szCs w:val="24"/>
          <w:shd w:val="clear" w:color="auto" w:fill="FFFFFF"/>
        </w:rPr>
        <w:t xml:space="preserve"> роки</w:t>
      </w:r>
      <w:r w:rsidRPr="002B5F9D">
        <w:rPr>
          <w:sz w:val="24"/>
          <w:szCs w:val="24"/>
          <w:shd w:val="clear" w:color="auto" w:fill="FFFFFF"/>
        </w:rPr>
        <w:t xml:space="preserve"> було виділено </w:t>
      </w:r>
      <w:r w:rsidRPr="00D9477F">
        <w:rPr>
          <w:sz w:val="24"/>
          <w:szCs w:val="24"/>
          <w:shd w:val="clear" w:color="auto" w:fill="FFFFFF"/>
          <w:lang w:val="ru-RU"/>
        </w:rPr>
        <w:t xml:space="preserve">3 </w:t>
      </w:r>
      <w:r>
        <w:rPr>
          <w:sz w:val="24"/>
          <w:szCs w:val="24"/>
          <w:shd w:val="clear" w:color="auto" w:fill="FFFFFF"/>
          <w:lang w:val="en-US"/>
        </w:rPr>
        <w:t>54</w:t>
      </w:r>
      <w:r>
        <w:rPr>
          <w:sz w:val="24"/>
          <w:szCs w:val="24"/>
          <w:shd w:val="clear" w:color="auto" w:fill="FFFFFF"/>
        </w:rPr>
        <w:t>5</w:t>
      </w:r>
      <w:r w:rsidRPr="002B5F9D">
        <w:rPr>
          <w:sz w:val="24"/>
          <w:szCs w:val="24"/>
          <w:shd w:val="clear" w:color="auto" w:fill="FFFFFF"/>
        </w:rPr>
        <w:t>,</w:t>
      </w:r>
      <w:r>
        <w:rPr>
          <w:sz w:val="24"/>
          <w:szCs w:val="24"/>
          <w:shd w:val="clear" w:color="auto" w:fill="FFFFFF"/>
        </w:rPr>
        <w:t>00</w:t>
      </w:r>
      <w:r w:rsidRPr="002B5F9D">
        <w:rPr>
          <w:sz w:val="24"/>
          <w:szCs w:val="24"/>
          <w:shd w:val="clear" w:color="auto" w:fill="FFFFFF"/>
        </w:rPr>
        <w:t xml:space="preserve"> тис. грн. </w:t>
      </w:r>
      <w:r>
        <w:rPr>
          <w:sz w:val="24"/>
          <w:szCs w:val="24"/>
          <w:shd w:val="clear" w:color="auto" w:fill="FFFFFF"/>
        </w:rPr>
        <w:t xml:space="preserve">За 10 місяців </w:t>
      </w:r>
      <w:r w:rsidRPr="002B5F9D">
        <w:rPr>
          <w:sz w:val="24"/>
          <w:szCs w:val="24"/>
          <w:shd w:val="clear" w:color="auto" w:fill="FFFFFF"/>
        </w:rPr>
        <w:t>202</w:t>
      </w:r>
      <w:r>
        <w:rPr>
          <w:sz w:val="24"/>
          <w:szCs w:val="24"/>
          <w:shd w:val="clear" w:color="auto" w:fill="FFFFFF"/>
          <w:lang w:val="ru-RU"/>
        </w:rPr>
        <w:t>5</w:t>
      </w:r>
      <w:r w:rsidRPr="002B5F9D">
        <w:rPr>
          <w:sz w:val="24"/>
          <w:szCs w:val="24"/>
          <w:shd w:val="clear" w:color="auto" w:fill="FFFFFF"/>
        </w:rPr>
        <w:t xml:space="preserve"> року використано </w:t>
      </w:r>
      <w:r>
        <w:rPr>
          <w:sz w:val="24"/>
          <w:szCs w:val="24"/>
          <w:shd w:val="clear" w:color="auto" w:fill="FFFFFF"/>
        </w:rPr>
        <w:t>3</w:t>
      </w:r>
      <w:r w:rsidRPr="002B5F9D">
        <w:rPr>
          <w:sz w:val="24"/>
          <w:szCs w:val="24"/>
          <w:shd w:val="clear" w:color="auto" w:fill="FFFFFF"/>
        </w:rPr>
        <w:t> </w:t>
      </w:r>
      <w:r>
        <w:rPr>
          <w:sz w:val="24"/>
          <w:szCs w:val="24"/>
          <w:shd w:val="clear" w:color="auto" w:fill="FFFFFF"/>
          <w:lang w:val="en-US"/>
        </w:rPr>
        <w:t>544</w:t>
      </w:r>
      <w:r w:rsidRPr="002B5F9D">
        <w:rPr>
          <w:sz w:val="24"/>
          <w:szCs w:val="24"/>
          <w:shd w:val="clear" w:color="auto" w:fill="FFFFFF"/>
        </w:rPr>
        <w:t>,</w:t>
      </w:r>
      <w:r>
        <w:rPr>
          <w:sz w:val="24"/>
          <w:szCs w:val="24"/>
          <w:shd w:val="clear" w:color="auto" w:fill="FFFFFF"/>
          <w:lang w:val="en-US"/>
        </w:rPr>
        <w:t>25</w:t>
      </w:r>
      <w:r w:rsidRPr="002B5F9D">
        <w:rPr>
          <w:sz w:val="24"/>
          <w:szCs w:val="24"/>
          <w:shd w:val="clear" w:color="auto" w:fill="FFFFFF"/>
        </w:rPr>
        <w:t xml:space="preserve"> тис. грн., що становить </w:t>
      </w:r>
      <w:r>
        <w:rPr>
          <w:sz w:val="24"/>
          <w:szCs w:val="24"/>
          <w:shd w:val="clear" w:color="auto" w:fill="FFFFFF"/>
          <w:lang w:val="en-US"/>
        </w:rPr>
        <w:t>99</w:t>
      </w:r>
      <w:r w:rsidRPr="002B5F9D">
        <w:rPr>
          <w:sz w:val="24"/>
          <w:szCs w:val="24"/>
          <w:shd w:val="clear" w:color="auto" w:fill="FFFFFF"/>
        </w:rPr>
        <w:t>,</w:t>
      </w:r>
      <w:r>
        <w:rPr>
          <w:sz w:val="24"/>
          <w:szCs w:val="24"/>
          <w:shd w:val="clear" w:color="auto" w:fill="FFFFFF"/>
          <w:lang w:val="en-US"/>
        </w:rPr>
        <w:t>9</w:t>
      </w:r>
      <w:r w:rsidRPr="002B5F9D">
        <w:rPr>
          <w:sz w:val="24"/>
          <w:szCs w:val="24"/>
          <w:shd w:val="clear" w:color="auto" w:fill="FFFFFF"/>
        </w:rPr>
        <w:t>%. Структуру витрат по Програмі наведено на рис.3.</w:t>
      </w:r>
    </w:p>
    <w:p w:rsidR="00D56E1F" w:rsidRPr="00EA54FF" w:rsidRDefault="00D56E1F" w:rsidP="00D56E1F">
      <w:pPr>
        <w:widowControl w:val="0"/>
        <w:spacing w:line="276" w:lineRule="auto"/>
        <w:contextualSpacing/>
        <w:jc w:val="both"/>
        <w:rPr>
          <w:shd w:val="clear" w:color="auto" w:fill="FFFFFF"/>
          <w:lang w:val="uk-UA"/>
        </w:rPr>
      </w:pPr>
      <w:r w:rsidRPr="00EA54FF">
        <w:rPr>
          <w:noProof/>
          <w:color w:val="FF0000"/>
          <w:lang w:val="uk-UA" w:eastAsia="uk-UA"/>
        </w:rPr>
        <w:drawing>
          <wp:inline distT="0" distB="0" distL="0" distR="0" wp14:anchorId="6F279B57" wp14:editId="5D7F555C">
            <wp:extent cx="5753100" cy="3457575"/>
            <wp:effectExtent l="0" t="0" r="0" b="9525"/>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6E1F" w:rsidRDefault="00D56E1F" w:rsidP="00D56E1F">
      <w:pPr>
        <w:widowControl w:val="0"/>
        <w:spacing w:line="276" w:lineRule="auto"/>
        <w:ind w:firstLine="851"/>
        <w:jc w:val="center"/>
        <w:rPr>
          <w:b/>
          <w:shd w:val="clear" w:color="auto" w:fill="FFFFFF"/>
          <w:lang w:val="uk-UA"/>
        </w:rPr>
      </w:pPr>
      <w:r w:rsidRPr="00EA54FF">
        <w:rPr>
          <w:b/>
          <w:shd w:val="clear" w:color="auto" w:fill="FFFFFF"/>
          <w:lang w:val="uk-UA"/>
        </w:rPr>
        <w:t>Рис.3. Структура витрат по Програмі розвитку міжнародного</w:t>
      </w:r>
      <w:r>
        <w:rPr>
          <w:b/>
          <w:shd w:val="clear" w:color="auto" w:fill="FFFFFF"/>
          <w:lang w:val="uk-UA"/>
        </w:rPr>
        <w:t xml:space="preserve"> </w:t>
      </w:r>
      <w:r w:rsidRPr="00EA54FF">
        <w:rPr>
          <w:b/>
          <w:shd w:val="clear" w:color="auto" w:fill="FFFFFF"/>
          <w:lang w:val="uk-UA"/>
        </w:rPr>
        <w:t>співробітництва</w:t>
      </w:r>
      <w:r>
        <w:rPr>
          <w:b/>
          <w:shd w:val="clear" w:color="auto" w:fill="FFFFFF"/>
          <w:lang w:val="uk-UA"/>
        </w:rPr>
        <w:t xml:space="preserve">, </w:t>
      </w:r>
      <w:r w:rsidRPr="00EA54FF">
        <w:rPr>
          <w:b/>
          <w:shd w:val="clear" w:color="auto" w:fill="FFFFFF"/>
          <w:lang w:val="uk-UA"/>
        </w:rPr>
        <w:t>туризму</w:t>
      </w:r>
      <w:r>
        <w:rPr>
          <w:b/>
          <w:shd w:val="clear" w:color="auto" w:fill="FFFFFF"/>
          <w:lang w:val="uk-UA"/>
        </w:rPr>
        <w:t xml:space="preserve"> та промоції</w:t>
      </w:r>
      <w:r w:rsidRPr="00EA54FF">
        <w:rPr>
          <w:b/>
          <w:shd w:val="clear" w:color="auto" w:fill="FFFFFF"/>
          <w:lang w:val="uk-UA"/>
        </w:rPr>
        <w:t xml:space="preserve"> на 202</w:t>
      </w:r>
      <w:r>
        <w:rPr>
          <w:b/>
          <w:shd w:val="clear" w:color="auto" w:fill="FFFFFF"/>
          <w:lang w:val="uk-UA"/>
        </w:rPr>
        <w:t>5</w:t>
      </w:r>
      <w:r w:rsidRPr="00EA54FF">
        <w:rPr>
          <w:b/>
          <w:shd w:val="clear" w:color="auto" w:fill="FFFFFF"/>
          <w:lang w:val="uk-UA"/>
        </w:rPr>
        <w:t>-202</w:t>
      </w:r>
      <w:r>
        <w:rPr>
          <w:b/>
          <w:shd w:val="clear" w:color="auto" w:fill="FFFFFF"/>
          <w:lang w:val="uk-UA"/>
        </w:rPr>
        <w:t>7</w:t>
      </w:r>
      <w:r w:rsidRPr="00EA54FF">
        <w:rPr>
          <w:b/>
          <w:shd w:val="clear" w:color="auto" w:fill="FFFFFF"/>
          <w:lang w:val="uk-UA"/>
        </w:rPr>
        <w:t xml:space="preserve"> роки </w:t>
      </w:r>
    </w:p>
    <w:p w:rsidR="00D56E1F" w:rsidRPr="00EA54FF" w:rsidRDefault="00D56E1F" w:rsidP="00D56E1F">
      <w:pPr>
        <w:widowControl w:val="0"/>
        <w:spacing w:line="276" w:lineRule="auto"/>
        <w:ind w:firstLine="851"/>
        <w:jc w:val="center"/>
        <w:rPr>
          <w:b/>
          <w:shd w:val="clear" w:color="auto" w:fill="FFFFFF"/>
          <w:lang w:val="uk-UA"/>
        </w:rPr>
      </w:pPr>
      <w:r>
        <w:rPr>
          <w:b/>
          <w:shd w:val="clear" w:color="auto" w:fill="FFFFFF"/>
          <w:lang w:val="uk-UA"/>
        </w:rPr>
        <w:t xml:space="preserve">за 10 місяців </w:t>
      </w:r>
      <w:r w:rsidRPr="00EA54FF">
        <w:rPr>
          <w:b/>
          <w:shd w:val="clear" w:color="auto" w:fill="FFFFFF"/>
          <w:lang w:val="uk-UA"/>
        </w:rPr>
        <w:t>202</w:t>
      </w:r>
      <w:r>
        <w:rPr>
          <w:b/>
          <w:shd w:val="clear" w:color="auto" w:fill="FFFFFF"/>
          <w:lang w:val="uk-UA"/>
        </w:rPr>
        <w:t>5</w:t>
      </w:r>
      <w:r w:rsidRPr="00EA54FF">
        <w:rPr>
          <w:b/>
          <w:shd w:val="clear" w:color="auto" w:fill="FFFFFF"/>
          <w:lang w:val="uk-UA"/>
        </w:rPr>
        <w:t xml:space="preserve"> року, тис. грн.</w:t>
      </w:r>
    </w:p>
    <w:p w:rsidR="002B5F9D" w:rsidRPr="00EA54FF" w:rsidRDefault="002B5F9D" w:rsidP="002B5F9D">
      <w:pPr>
        <w:spacing w:line="276" w:lineRule="auto"/>
        <w:ind w:firstLine="851"/>
        <w:jc w:val="center"/>
        <w:rPr>
          <w:b/>
          <w:color w:val="FF0000"/>
          <w:lang w:val="uk-UA"/>
        </w:rPr>
      </w:pPr>
    </w:p>
    <w:p w:rsidR="002B5F9D" w:rsidRPr="00EA54FF" w:rsidRDefault="002B5F9D" w:rsidP="00C72CC7">
      <w:pPr>
        <w:spacing w:line="276" w:lineRule="auto"/>
        <w:ind w:firstLine="851"/>
        <w:jc w:val="both"/>
        <w:rPr>
          <w:lang w:val="uk-UA"/>
        </w:rPr>
      </w:pPr>
      <w:r w:rsidRPr="00EA54FF">
        <w:rPr>
          <w:lang w:val="uk-UA"/>
        </w:rPr>
        <w:t>У 202</w:t>
      </w:r>
      <w:r w:rsidR="00C344E4">
        <w:rPr>
          <w:lang w:val="en-US"/>
        </w:rPr>
        <w:t>5</w:t>
      </w:r>
      <w:r w:rsidRPr="00EA54FF">
        <w:rPr>
          <w:lang w:val="uk-UA"/>
        </w:rPr>
        <w:t xml:space="preserve"> році для популяризації нашого краю проводилися</w:t>
      </w:r>
      <w:r w:rsidR="00C72CC7">
        <w:rPr>
          <w:lang w:val="uk-UA"/>
        </w:rPr>
        <w:t xml:space="preserve"> різноманітні </w:t>
      </w:r>
      <w:r w:rsidR="00B57FC9">
        <w:rPr>
          <w:lang w:val="uk-UA"/>
        </w:rPr>
        <w:t xml:space="preserve">туристичні </w:t>
      </w:r>
      <w:r w:rsidR="00C72CC7">
        <w:rPr>
          <w:lang w:val="uk-UA"/>
        </w:rPr>
        <w:t xml:space="preserve">заходи </w:t>
      </w:r>
      <w:r w:rsidRPr="00EA54FF">
        <w:rPr>
          <w:lang w:val="uk-UA"/>
        </w:rPr>
        <w:t>(таб</w:t>
      </w:r>
      <w:r w:rsidR="00606A91">
        <w:rPr>
          <w:lang w:val="uk-UA"/>
        </w:rPr>
        <w:t>л</w:t>
      </w:r>
      <w:r w:rsidRPr="00EA54FF">
        <w:rPr>
          <w:lang w:val="uk-UA"/>
        </w:rPr>
        <w:t>.1)</w:t>
      </w:r>
      <w:r w:rsidR="00B57FC9">
        <w:rPr>
          <w:lang w:val="uk-UA"/>
        </w:rPr>
        <w:t>.</w:t>
      </w:r>
    </w:p>
    <w:p w:rsidR="002B5F9D" w:rsidRPr="00EA54FF" w:rsidRDefault="002B5F9D" w:rsidP="002B5F9D">
      <w:pPr>
        <w:spacing w:line="276" w:lineRule="auto"/>
        <w:jc w:val="right"/>
        <w:rPr>
          <w:lang w:val="uk-UA"/>
        </w:rPr>
      </w:pPr>
      <w:r w:rsidRPr="00EA54FF">
        <w:rPr>
          <w:lang w:val="uk-UA"/>
        </w:rPr>
        <w:t>Таблиця 1</w:t>
      </w:r>
    </w:p>
    <w:p w:rsidR="002B5F9D" w:rsidRPr="00EA54FF" w:rsidRDefault="002B5F9D" w:rsidP="002B5F9D">
      <w:pPr>
        <w:spacing w:line="276" w:lineRule="auto"/>
        <w:jc w:val="center"/>
        <w:rPr>
          <w:b/>
          <w:lang w:val="uk-UA"/>
        </w:rPr>
      </w:pPr>
      <w:r w:rsidRPr="00EA54FF">
        <w:rPr>
          <w:b/>
          <w:lang w:val="uk-UA"/>
        </w:rPr>
        <w:t>Динаміка кількості туристичних заходів</w:t>
      </w:r>
    </w:p>
    <w:tbl>
      <w:tblPr>
        <w:tblStyle w:val="a8"/>
        <w:tblW w:w="0" w:type="auto"/>
        <w:tblLook w:val="04A0" w:firstRow="1" w:lastRow="0" w:firstColumn="1" w:lastColumn="0" w:noHBand="0" w:noVBand="1"/>
      </w:tblPr>
      <w:tblGrid>
        <w:gridCol w:w="2497"/>
        <w:gridCol w:w="1816"/>
        <w:gridCol w:w="2515"/>
        <w:gridCol w:w="2516"/>
      </w:tblGrid>
      <w:tr w:rsidR="00A500C0" w:rsidRPr="00EA54FF" w:rsidTr="00C344E4">
        <w:tc>
          <w:tcPr>
            <w:tcW w:w="2518" w:type="dxa"/>
          </w:tcPr>
          <w:p w:rsidR="00A500C0" w:rsidRPr="00EA54FF" w:rsidRDefault="00A500C0" w:rsidP="009C0527">
            <w:pPr>
              <w:spacing w:line="276" w:lineRule="auto"/>
              <w:jc w:val="center"/>
              <w:rPr>
                <w:lang w:val="uk-UA"/>
              </w:rPr>
            </w:pPr>
          </w:p>
        </w:tc>
        <w:tc>
          <w:tcPr>
            <w:tcW w:w="1843" w:type="dxa"/>
            <w:vAlign w:val="center"/>
          </w:tcPr>
          <w:p w:rsidR="00A500C0" w:rsidRPr="004F4C0C" w:rsidRDefault="00A500C0" w:rsidP="00A500C0">
            <w:pPr>
              <w:spacing w:line="276" w:lineRule="auto"/>
              <w:jc w:val="center"/>
              <w:rPr>
                <w:b/>
                <w:lang w:val="uk-UA"/>
              </w:rPr>
            </w:pPr>
            <w:r w:rsidRPr="004F4C0C">
              <w:rPr>
                <w:b/>
                <w:lang w:val="uk-UA"/>
              </w:rPr>
              <w:t>202</w:t>
            </w:r>
            <w:r w:rsidR="00C344E4">
              <w:rPr>
                <w:b/>
                <w:lang w:val="en-US"/>
              </w:rPr>
              <w:t>4</w:t>
            </w:r>
            <w:r w:rsidRPr="004F4C0C">
              <w:rPr>
                <w:b/>
                <w:lang w:val="uk-UA"/>
              </w:rPr>
              <w:t xml:space="preserve"> рік</w:t>
            </w:r>
          </w:p>
        </w:tc>
        <w:tc>
          <w:tcPr>
            <w:tcW w:w="2551" w:type="dxa"/>
            <w:vAlign w:val="center"/>
          </w:tcPr>
          <w:p w:rsidR="00A500C0" w:rsidRPr="004F4C0C" w:rsidRDefault="00C344E4" w:rsidP="00A500C0">
            <w:pPr>
              <w:spacing w:line="276" w:lineRule="auto"/>
              <w:jc w:val="center"/>
              <w:rPr>
                <w:b/>
                <w:lang w:val="uk-UA"/>
              </w:rPr>
            </w:pPr>
            <w:r>
              <w:rPr>
                <w:b/>
                <w:lang w:val="uk-UA"/>
              </w:rPr>
              <w:t xml:space="preserve">10 місяців </w:t>
            </w:r>
            <w:r w:rsidR="00A500C0" w:rsidRPr="004F4C0C">
              <w:rPr>
                <w:b/>
                <w:lang w:val="uk-UA"/>
              </w:rPr>
              <w:t>202</w:t>
            </w:r>
            <w:r>
              <w:rPr>
                <w:b/>
                <w:lang w:val="en-US"/>
              </w:rPr>
              <w:t>4</w:t>
            </w:r>
            <w:r w:rsidR="00A500C0" w:rsidRPr="004F4C0C">
              <w:rPr>
                <w:b/>
                <w:lang w:val="uk-UA"/>
              </w:rPr>
              <w:t xml:space="preserve"> р</w:t>
            </w:r>
            <w:r w:rsidR="00A500C0">
              <w:rPr>
                <w:b/>
                <w:lang w:val="uk-UA"/>
              </w:rPr>
              <w:t>оку</w:t>
            </w:r>
          </w:p>
        </w:tc>
        <w:tc>
          <w:tcPr>
            <w:tcW w:w="2552" w:type="dxa"/>
            <w:vAlign w:val="center"/>
          </w:tcPr>
          <w:p w:rsidR="00A500C0" w:rsidRPr="004F4C0C" w:rsidRDefault="00C344E4" w:rsidP="00A500C0">
            <w:pPr>
              <w:spacing w:line="276" w:lineRule="auto"/>
              <w:jc w:val="center"/>
              <w:rPr>
                <w:b/>
                <w:lang w:val="uk-UA"/>
              </w:rPr>
            </w:pPr>
            <w:r>
              <w:rPr>
                <w:b/>
                <w:lang w:val="en-US"/>
              </w:rPr>
              <w:t xml:space="preserve">10 </w:t>
            </w:r>
            <w:r>
              <w:rPr>
                <w:b/>
                <w:lang w:val="uk-UA"/>
              </w:rPr>
              <w:t xml:space="preserve">місяців </w:t>
            </w:r>
            <w:r w:rsidR="00A500C0" w:rsidRPr="004F4C0C">
              <w:rPr>
                <w:b/>
                <w:lang w:val="uk-UA"/>
              </w:rPr>
              <w:t>202</w:t>
            </w:r>
            <w:r>
              <w:rPr>
                <w:b/>
                <w:lang w:val="en-US"/>
              </w:rPr>
              <w:t>5</w:t>
            </w:r>
            <w:r w:rsidR="00A500C0" w:rsidRPr="004F4C0C">
              <w:rPr>
                <w:b/>
                <w:lang w:val="uk-UA"/>
              </w:rPr>
              <w:t xml:space="preserve"> року</w:t>
            </w:r>
          </w:p>
        </w:tc>
      </w:tr>
      <w:tr w:rsidR="00A500C0" w:rsidRPr="00EA54FF" w:rsidTr="00C344E4">
        <w:tc>
          <w:tcPr>
            <w:tcW w:w="2518" w:type="dxa"/>
          </w:tcPr>
          <w:p w:rsidR="00A500C0" w:rsidRPr="009C0527" w:rsidRDefault="00A500C0" w:rsidP="009C0527">
            <w:pPr>
              <w:spacing w:line="276" w:lineRule="auto"/>
              <w:jc w:val="center"/>
              <w:rPr>
                <w:b/>
                <w:lang w:val="uk-UA"/>
              </w:rPr>
            </w:pPr>
            <w:r w:rsidRPr="009C0527">
              <w:rPr>
                <w:b/>
                <w:lang w:val="uk-UA"/>
              </w:rPr>
              <w:t>Кількість туристичних заходів</w:t>
            </w:r>
          </w:p>
        </w:tc>
        <w:tc>
          <w:tcPr>
            <w:tcW w:w="1843" w:type="dxa"/>
            <w:vAlign w:val="center"/>
          </w:tcPr>
          <w:p w:rsidR="00A500C0" w:rsidRPr="00EA54FF" w:rsidRDefault="00A500C0" w:rsidP="00A500C0">
            <w:pPr>
              <w:spacing w:line="276" w:lineRule="auto"/>
              <w:jc w:val="center"/>
              <w:rPr>
                <w:lang w:val="uk-UA"/>
              </w:rPr>
            </w:pPr>
            <w:r w:rsidRPr="00EA54FF">
              <w:rPr>
                <w:lang w:val="uk-UA"/>
              </w:rPr>
              <w:t>1</w:t>
            </w:r>
            <w:r w:rsidR="00C344E4">
              <w:rPr>
                <w:lang w:val="uk-UA"/>
              </w:rPr>
              <w:t>7</w:t>
            </w:r>
          </w:p>
        </w:tc>
        <w:tc>
          <w:tcPr>
            <w:tcW w:w="2551" w:type="dxa"/>
            <w:vAlign w:val="center"/>
          </w:tcPr>
          <w:p w:rsidR="00A500C0" w:rsidRPr="00EA54FF" w:rsidRDefault="00A500C0" w:rsidP="00A500C0">
            <w:pPr>
              <w:spacing w:line="276" w:lineRule="auto"/>
              <w:jc w:val="center"/>
              <w:rPr>
                <w:lang w:val="uk-UA"/>
              </w:rPr>
            </w:pPr>
            <w:r w:rsidRPr="00EA54FF">
              <w:rPr>
                <w:lang w:val="uk-UA"/>
              </w:rPr>
              <w:t>1</w:t>
            </w:r>
            <w:r w:rsidR="00C344E4">
              <w:rPr>
                <w:lang w:val="uk-UA"/>
              </w:rPr>
              <w:t>6</w:t>
            </w:r>
          </w:p>
        </w:tc>
        <w:tc>
          <w:tcPr>
            <w:tcW w:w="2552" w:type="dxa"/>
            <w:vAlign w:val="center"/>
          </w:tcPr>
          <w:p w:rsidR="00A500C0" w:rsidRPr="00EA54FF" w:rsidRDefault="00C344E4" w:rsidP="00A500C0">
            <w:pPr>
              <w:spacing w:line="276" w:lineRule="auto"/>
              <w:jc w:val="center"/>
              <w:rPr>
                <w:lang w:val="uk-UA"/>
              </w:rPr>
            </w:pPr>
            <w:r>
              <w:rPr>
                <w:lang w:val="uk-UA"/>
              </w:rPr>
              <w:t>20</w:t>
            </w:r>
          </w:p>
        </w:tc>
      </w:tr>
    </w:tbl>
    <w:p w:rsidR="002B5F9D" w:rsidRPr="00EA54FF" w:rsidRDefault="002B5F9D" w:rsidP="002B5F9D">
      <w:pPr>
        <w:widowControl w:val="0"/>
        <w:spacing w:line="276" w:lineRule="auto"/>
        <w:ind w:firstLine="851"/>
        <w:jc w:val="both"/>
        <w:rPr>
          <w:color w:val="FF0000"/>
          <w:kern w:val="1"/>
          <w:highlight w:val="yellow"/>
          <w:lang w:val="uk-UA"/>
        </w:rPr>
      </w:pPr>
    </w:p>
    <w:p w:rsidR="002B5F9D" w:rsidRPr="00CD41F8" w:rsidRDefault="002B5F9D" w:rsidP="002B5F9D">
      <w:pPr>
        <w:widowControl w:val="0"/>
        <w:spacing w:line="276" w:lineRule="auto"/>
        <w:ind w:firstLine="851"/>
        <w:jc w:val="both"/>
        <w:rPr>
          <w:shd w:val="clear" w:color="auto" w:fill="FFFFFF"/>
          <w:lang w:val="uk-UA"/>
        </w:rPr>
      </w:pPr>
      <w:r w:rsidRPr="00CD41F8">
        <w:rPr>
          <w:shd w:val="clear" w:color="auto" w:fill="FFFFFF"/>
          <w:lang w:val="uk-UA"/>
        </w:rPr>
        <w:t xml:space="preserve">Активізація туристичної діяльності сприяла і збільшенню надходжень до бюджету громади від туристичного збору (рис.4). </w:t>
      </w:r>
    </w:p>
    <w:p w:rsidR="002B5F9D" w:rsidRPr="00757099" w:rsidRDefault="002B5F9D" w:rsidP="002B5F9D">
      <w:pPr>
        <w:widowControl w:val="0"/>
        <w:spacing w:line="276" w:lineRule="auto"/>
        <w:jc w:val="center"/>
        <w:rPr>
          <w:b/>
          <w:shd w:val="clear" w:color="auto" w:fill="FFFFFF"/>
          <w:lang w:val="uk-UA"/>
        </w:rPr>
      </w:pPr>
      <w:r w:rsidRPr="00757099">
        <w:rPr>
          <w:b/>
          <w:bCs/>
          <w:noProof/>
          <w:color w:val="FF0000"/>
          <w:lang w:val="uk-UA" w:eastAsia="uk-UA"/>
        </w:rPr>
        <w:lastRenderedPageBreak/>
        <w:drawing>
          <wp:inline distT="0" distB="0" distL="0" distR="0" wp14:anchorId="6771508B" wp14:editId="012BDF28">
            <wp:extent cx="5939790" cy="281686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5F9D" w:rsidRPr="00757099" w:rsidRDefault="002B5F9D" w:rsidP="002B5F9D">
      <w:pPr>
        <w:widowControl w:val="0"/>
        <w:spacing w:line="276" w:lineRule="auto"/>
        <w:ind w:firstLine="851"/>
        <w:jc w:val="center"/>
        <w:rPr>
          <w:b/>
          <w:shd w:val="clear" w:color="auto" w:fill="FFFFFF"/>
          <w:lang w:val="uk-UA"/>
        </w:rPr>
      </w:pPr>
      <w:r w:rsidRPr="00757099">
        <w:rPr>
          <w:b/>
          <w:shd w:val="clear" w:color="auto" w:fill="FFFFFF"/>
          <w:lang w:val="uk-UA"/>
        </w:rPr>
        <w:t>Рис. 4. Динаміка туристичного збору</w:t>
      </w:r>
      <w:r w:rsidR="00A500C0">
        <w:rPr>
          <w:b/>
          <w:shd w:val="clear" w:color="auto" w:fill="FFFFFF"/>
          <w:lang w:val="uk-UA"/>
        </w:rPr>
        <w:t>,</w:t>
      </w:r>
      <w:r w:rsidRPr="00757099">
        <w:rPr>
          <w:b/>
          <w:shd w:val="clear" w:color="auto" w:fill="FFFFFF"/>
          <w:lang w:val="uk-UA"/>
        </w:rPr>
        <w:t xml:space="preserve"> тис. грн</w:t>
      </w:r>
    </w:p>
    <w:p w:rsidR="002B5F9D" w:rsidRPr="00EA54FF" w:rsidRDefault="002B5F9D" w:rsidP="002B5F9D">
      <w:pPr>
        <w:widowControl w:val="0"/>
        <w:spacing w:line="276" w:lineRule="auto"/>
        <w:ind w:firstLine="851"/>
        <w:jc w:val="center"/>
        <w:rPr>
          <w:highlight w:val="yellow"/>
          <w:shd w:val="clear" w:color="auto" w:fill="FFFFFF"/>
          <w:lang w:val="uk-UA"/>
        </w:rPr>
      </w:pPr>
    </w:p>
    <w:p w:rsidR="007309D9" w:rsidRPr="00BC21FA" w:rsidRDefault="007309D9" w:rsidP="007309D9">
      <w:pPr>
        <w:spacing w:line="276" w:lineRule="auto"/>
        <w:ind w:firstLine="851"/>
        <w:jc w:val="both"/>
        <w:rPr>
          <w:lang w:val="uk-UA"/>
        </w:rPr>
      </w:pPr>
      <w:r>
        <w:rPr>
          <w:lang w:val="uk-UA"/>
        </w:rPr>
        <w:t>Протягом 10 місяців 202</w:t>
      </w:r>
      <w:r w:rsidR="00C344E4">
        <w:rPr>
          <w:lang w:val="uk-UA"/>
        </w:rPr>
        <w:t>5</w:t>
      </w:r>
      <w:r w:rsidRPr="00EA54FF">
        <w:rPr>
          <w:lang w:val="uk-UA"/>
        </w:rPr>
        <w:t xml:space="preserve"> року управлінням стратегічного розвитку міста спільно з КП «Туристично-інформаційний центр міста Тернополя» проведено</w:t>
      </w:r>
      <w:r>
        <w:rPr>
          <w:lang w:val="uk-UA"/>
        </w:rPr>
        <w:t xml:space="preserve"> 3</w:t>
      </w:r>
      <w:r w:rsidR="00C344E4">
        <w:rPr>
          <w:lang w:val="uk-UA"/>
        </w:rPr>
        <w:t>01</w:t>
      </w:r>
      <w:r>
        <w:rPr>
          <w:lang w:val="uk-UA"/>
        </w:rPr>
        <w:t xml:space="preserve"> </w:t>
      </w:r>
      <w:r w:rsidRPr="00BC21FA">
        <w:rPr>
          <w:lang w:val="uk-UA"/>
        </w:rPr>
        <w:t>(1</w:t>
      </w:r>
      <w:r w:rsidR="00C344E4">
        <w:rPr>
          <w:lang w:val="uk-UA"/>
        </w:rPr>
        <w:t>40</w:t>
      </w:r>
      <w:r w:rsidRPr="00BC21FA">
        <w:rPr>
          <w:lang w:val="uk-UA"/>
        </w:rPr>
        <w:t xml:space="preserve"> безкоштовних) екскурсій, (за 202</w:t>
      </w:r>
      <w:r w:rsidR="00C344E4">
        <w:rPr>
          <w:lang w:val="uk-UA"/>
        </w:rPr>
        <w:t>4</w:t>
      </w:r>
      <w:r w:rsidRPr="00BC21FA">
        <w:rPr>
          <w:lang w:val="uk-UA"/>
        </w:rPr>
        <w:t xml:space="preserve"> рік 3</w:t>
      </w:r>
      <w:r w:rsidR="00C344E4">
        <w:rPr>
          <w:lang w:val="uk-UA"/>
        </w:rPr>
        <w:t>56</w:t>
      </w:r>
      <w:r w:rsidRPr="00BC21FA">
        <w:rPr>
          <w:lang w:val="uk-UA"/>
        </w:rPr>
        <w:t xml:space="preserve"> (1</w:t>
      </w:r>
      <w:r w:rsidR="00C344E4">
        <w:rPr>
          <w:lang w:val="uk-UA"/>
        </w:rPr>
        <w:t>77</w:t>
      </w:r>
      <w:r w:rsidRPr="00BC21FA">
        <w:rPr>
          <w:lang w:val="uk-UA"/>
        </w:rPr>
        <w:t xml:space="preserve"> безкоштовних) екскурсій</w:t>
      </w:r>
      <w:r>
        <w:rPr>
          <w:lang w:val="uk-UA"/>
        </w:rPr>
        <w:t>).</w:t>
      </w:r>
    </w:p>
    <w:p w:rsidR="00C344E4" w:rsidRPr="00EA54FF" w:rsidRDefault="00C344E4" w:rsidP="00C344E4">
      <w:pPr>
        <w:spacing w:line="276" w:lineRule="auto"/>
        <w:ind w:firstLine="851"/>
        <w:jc w:val="both"/>
        <w:rPr>
          <w:lang w:val="uk-UA"/>
        </w:rPr>
      </w:pPr>
      <w:r w:rsidRPr="00EA54FF">
        <w:rPr>
          <w:lang w:val="uk-UA"/>
        </w:rPr>
        <w:t>Крім звичних екскурсійних груп: тернополяни, ВПО, гості міста, проводяться екскурсії для:</w:t>
      </w:r>
    </w:p>
    <w:p w:rsidR="00C344E4" w:rsidRPr="00EA54FF" w:rsidRDefault="00C344E4" w:rsidP="00994C25">
      <w:pPr>
        <w:pStyle w:val="a3"/>
        <w:numPr>
          <w:ilvl w:val="0"/>
          <w:numId w:val="2"/>
        </w:numPr>
        <w:spacing w:line="276" w:lineRule="auto"/>
        <w:ind w:left="0" w:firstLine="851"/>
        <w:jc w:val="both"/>
        <w:rPr>
          <w:lang w:val="uk-UA"/>
        </w:rPr>
      </w:pPr>
      <w:r w:rsidRPr="00EA54FF">
        <w:rPr>
          <w:lang w:val="uk-UA"/>
        </w:rPr>
        <w:t>військових, які є у місті з метою лікування чи відпустки;</w:t>
      </w:r>
    </w:p>
    <w:p w:rsidR="00C344E4" w:rsidRPr="00EA54FF" w:rsidRDefault="00C344E4" w:rsidP="00994C25">
      <w:pPr>
        <w:pStyle w:val="a3"/>
        <w:numPr>
          <w:ilvl w:val="0"/>
          <w:numId w:val="2"/>
        </w:numPr>
        <w:spacing w:line="276" w:lineRule="auto"/>
        <w:ind w:left="0" w:firstLine="851"/>
        <w:jc w:val="both"/>
        <w:rPr>
          <w:lang w:val="uk-UA"/>
        </w:rPr>
      </w:pPr>
      <w:r w:rsidRPr="00EA54FF">
        <w:rPr>
          <w:lang w:val="uk-UA"/>
        </w:rPr>
        <w:t>для дітей та дорос</w:t>
      </w:r>
      <w:r>
        <w:rPr>
          <w:lang w:val="uk-UA"/>
        </w:rPr>
        <w:t>лих, які пересуваються на кріслах колісних</w:t>
      </w:r>
      <w:r w:rsidRPr="00EA54FF">
        <w:rPr>
          <w:lang w:val="uk-UA"/>
        </w:rPr>
        <w:t>;</w:t>
      </w:r>
    </w:p>
    <w:p w:rsidR="00C344E4" w:rsidRPr="00EA54FF" w:rsidRDefault="00C344E4" w:rsidP="00994C25">
      <w:pPr>
        <w:pStyle w:val="a3"/>
        <w:numPr>
          <w:ilvl w:val="0"/>
          <w:numId w:val="2"/>
        </w:numPr>
        <w:spacing w:line="276" w:lineRule="auto"/>
        <w:ind w:left="0" w:firstLine="851"/>
        <w:jc w:val="both"/>
        <w:rPr>
          <w:lang w:val="uk-UA"/>
        </w:rPr>
      </w:pPr>
      <w:r w:rsidRPr="00EA54FF">
        <w:rPr>
          <w:lang w:val="uk-UA"/>
        </w:rPr>
        <w:t>для українського товариства глухих з різних міст;</w:t>
      </w:r>
    </w:p>
    <w:p w:rsidR="00C344E4" w:rsidRPr="00EA54FF" w:rsidRDefault="00C344E4" w:rsidP="00994C25">
      <w:pPr>
        <w:pStyle w:val="a3"/>
        <w:numPr>
          <w:ilvl w:val="0"/>
          <w:numId w:val="2"/>
        </w:numPr>
        <w:spacing w:line="276" w:lineRule="auto"/>
        <w:ind w:left="0" w:firstLine="851"/>
        <w:jc w:val="both"/>
        <w:rPr>
          <w:lang w:val="uk-UA"/>
        </w:rPr>
      </w:pPr>
      <w:r w:rsidRPr="00EA54FF">
        <w:rPr>
          <w:lang w:val="uk-UA"/>
        </w:rPr>
        <w:t>для дітей з інвалідністю;</w:t>
      </w:r>
    </w:p>
    <w:p w:rsidR="00C344E4" w:rsidRPr="00EA54FF" w:rsidRDefault="00C344E4" w:rsidP="00994C25">
      <w:pPr>
        <w:pStyle w:val="a3"/>
        <w:numPr>
          <w:ilvl w:val="0"/>
          <w:numId w:val="2"/>
        </w:numPr>
        <w:spacing w:line="276" w:lineRule="auto"/>
        <w:ind w:left="0" w:firstLine="851"/>
        <w:jc w:val="both"/>
        <w:rPr>
          <w:lang w:val="uk-UA"/>
        </w:rPr>
      </w:pPr>
      <w:r w:rsidRPr="00EA54FF">
        <w:rPr>
          <w:lang w:val="uk-UA"/>
        </w:rPr>
        <w:t>для відвідувачів поважного віку, які перебувають на обслуговуванні у відділенні денного перебування;</w:t>
      </w:r>
    </w:p>
    <w:p w:rsidR="00C344E4" w:rsidRPr="004D0980" w:rsidRDefault="00C344E4" w:rsidP="00994C25">
      <w:pPr>
        <w:pStyle w:val="a3"/>
        <w:numPr>
          <w:ilvl w:val="0"/>
          <w:numId w:val="2"/>
        </w:numPr>
        <w:spacing w:line="276" w:lineRule="auto"/>
        <w:ind w:left="0" w:firstLine="851"/>
        <w:jc w:val="both"/>
        <w:rPr>
          <w:rFonts w:cstheme="minorBidi"/>
          <w:lang w:val="uk-UA" w:eastAsia="en-US"/>
        </w:rPr>
      </w:pPr>
      <w:r w:rsidRPr="004D0980">
        <w:rPr>
          <w:rFonts w:cstheme="minorBidi"/>
          <w:lang w:val="uk-UA" w:eastAsia="en-US"/>
        </w:rPr>
        <w:t>для благодійних фондів та громадських організацій: «БФ РОКАДА», «Всеукраїнське молодіжне спілкування», «Медичний коледж ПФНЗ», «Центр ветеранського розвитку», «ТЛУ», «ОЛЛ ТРЕВЕЛ ГРУП ТОВ» , «Товариство Червоного Хреста», «Карітас», «ІДЕЯ ТРЕВЕЛ СОЛЮШИН», «ТМО МВС України по Тернопільській області», «Пліч</w:t>
      </w:r>
      <w:r>
        <w:rPr>
          <w:rFonts w:cstheme="minorBidi"/>
          <w:lang w:val="uk-UA" w:eastAsia="en-US"/>
        </w:rPr>
        <w:t>-</w:t>
      </w:r>
      <w:r w:rsidRPr="004D0980">
        <w:rPr>
          <w:rFonts w:cstheme="minorBidi"/>
          <w:lang w:val="uk-UA" w:eastAsia="en-US"/>
        </w:rPr>
        <w:t>о</w:t>
      </w:r>
      <w:r>
        <w:rPr>
          <w:rFonts w:cstheme="minorBidi"/>
          <w:lang w:val="uk-UA" w:eastAsia="en-US"/>
        </w:rPr>
        <w:t>-</w:t>
      </w:r>
      <w:r w:rsidRPr="004D0980">
        <w:rPr>
          <w:rFonts w:cstheme="minorBidi"/>
          <w:lang w:val="uk-UA" w:eastAsia="en-US"/>
        </w:rPr>
        <w:t>пліч», «Дор'ія», «Виходь на зовні» та ін.;</w:t>
      </w:r>
    </w:p>
    <w:p w:rsidR="00C344E4" w:rsidRPr="005E35BF" w:rsidRDefault="00C344E4" w:rsidP="00994C25">
      <w:pPr>
        <w:pStyle w:val="a3"/>
        <w:numPr>
          <w:ilvl w:val="0"/>
          <w:numId w:val="2"/>
        </w:numPr>
        <w:spacing w:line="276" w:lineRule="auto"/>
        <w:ind w:left="0" w:firstLine="851"/>
        <w:jc w:val="both"/>
        <w:rPr>
          <w:rFonts w:cstheme="minorBidi"/>
          <w:lang w:val="uk-UA" w:eastAsia="en-US"/>
        </w:rPr>
      </w:pPr>
      <w:r w:rsidRPr="005E35BF">
        <w:rPr>
          <w:rFonts w:cstheme="minorBidi"/>
          <w:lang w:val="uk-UA" w:eastAsia="en-US"/>
        </w:rPr>
        <w:t>для проєкту «Залізна Зміна»;</w:t>
      </w:r>
    </w:p>
    <w:p w:rsidR="00C344E4" w:rsidRPr="004D0980" w:rsidRDefault="00C344E4" w:rsidP="00994C25">
      <w:pPr>
        <w:pStyle w:val="a3"/>
        <w:numPr>
          <w:ilvl w:val="0"/>
          <w:numId w:val="2"/>
        </w:numPr>
        <w:spacing w:line="276" w:lineRule="auto"/>
        <w:ind w:left="0" w:firstLine="851"/>
        <w:jc w:val="both"/>
        <w:rPr>
          <w:rFonts w:cstheme="minorBidi"/>
          <w:lang w:val="uk-UA" w:eastAsia="en-US"/>
        </w:rPr>
      </w:pPr>
      <w:r w:rsidRPr="004D0980">
        <w:rPr>
          <w:rFonts w:cstheme="minorBidi"/>
          <w:lang w:val="uk-UA" w:eastAsia="en-US"/>
        </w:rPr>
        <w:t>костюмовані екскурсії до Дня міста, Дня туризму, Форуму туристичних операторів, інфотуру туристичних операторів «Мандрівка з присмаком театру і замків».</w:t>
      </w:r>
    </w:p>
    <w:p w:rsidR="002B5F9D" w:rsidRPr="00EA54FF" w:rsidRDefault="002B5F9D" w:rsidP="00C344E4">
      <w:pPr>
        <w:widowControl w:val="0"/>
        <w:spacing w:line="276" w:lineRule="auto"/>
        <w:ind w:firstLine="567"/>
        <w:jc w:val="both"/>
        <w:rPr>
          <w:shd w:val="clear" w:color="auto" w:fill="FFFFFF"/>
          <w:lang w:val="uk-UA"/>
        </w:rPr>
      </w:pPr>
      <w:r w:rsidRPr="00EA54FF">
        <w:rPr>
          <w:shd w:val="clear" w:color="auto" w:fill="FFFFFF"/>
          <w:lang w:val="uk-UA"/>
        </w:rPr>
        <w:t>Динаміка туристичного потоку до нашої громади зображена на рис.5.</w:t>
      </w:r>
    </w:p>
    <w:p w:rsidR="002B5F9D" w:rsidRPr="003A7A9B" w:rsidRDefault="002B5F9D" w:rsidP="002B5F9D">
      <w:pPr>
        <w:widowControl w:val="0"/>
        <w:spacing w:line="276" w:lineRule="auto"/>
        <w:contextualSpacing/>
        <w:jc w:val="center"/>
        <w:rPr>
          <w:b/>
          <w:bCs/>
          <w:color w:val="FF0000"/>
          <w:lang w:val="uk-UA"/>
        </w:rPr>
      </w:pPr>
      <w:r w:rsidRPr="003A7A9B">
        <w:rPr>
          <w:b/>
          <w:bCs/>
          <w:noProof/>
          <w:color w:val="FF0000"/>
          <w:lang w:val="uk-UA" w:eastAsia="uk-UA"/>
        </w:rPr>
        <w:lastRenderedPageBreak/>
        <w:drawing>
          <wp:inline distT="0" distB="0" distL="0" distR="0" wp14:anchorId="0B1CC246" wp14:editId="6955A882">
            <wp:extent cx="5939790" cy="281686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5F9D" w:rsidRPr="00AE77EA" w:rsidRDefault="002B5F9D" w:rsidP="002B5F9D">
      <w:pPr>
        <w:widowControl w:val="0"/>
        <w:spacing w:line="276" w:lineRule="auto"/>
        <w:ind w:firstLine="851"/>
        <w:contextualSpacing/>
        <w:jc w:val="center"/>
        <w:rPr>
          <w:b/>
          <w:shd w:val="clear" w:color="auto" w:fill="FFFFFF"/>
          <w:lang w:val="en-US"/>
        </w:rPr>
      </w:pPr>
      <w:r w:rsidRPr="003A7A9B">
        <w:rPr>
          <w:b/>
          <w:shd w:val="clear" w:color="auto" w:fill="FFFFFF"/>
          <w:lang w:val="uk-UA"/>
        </w:rPr>
        <w:t>Рис. 5. Динаміка кількості туристів</w:t>
      </w:r>
      <w:r w:rsidR="009B7339">
        <w:rPr>
          <w:b/>
          <w:shd w:val="clear" w:color="auto" w:fill="FFFFFF"/>
          <w:lang w:val="uk-UA"/>
        </w:rPr>
        <w:t xml:space="preserve">, </w:t>
      </w:r>
      <w:r w:rsidRPr="003A7A9B">
        <w:rPr>
          <w:b/>
          <w:shd w:val="clear" w:color="auto" w:fill="FFFFFF"/>
          <w:lang w:val="uk-UA"/>
        </w:rPr>
        <w:t>тис. осіб</w:t>
      </w:r>
    </w:p>
    <w:p w:rsidR="002B5F9D" w:rsidRPr="00EA54FF" w:rsidRDefault="002B5F9D" w:rsidP="002B5F9D">
      <w:pPr>
        <w:widowControl w:val="0"/>
        <w:spacing w:line="276" w:lineRule="auto"/>
        <w:ind w:firstLine="851"/>
        <w:contextualSpacing/>
        <w:jc w:val="center"/>
        <w:rPr>
          <w:highlight w:val="yellow"/>
          <w:shd w:val="clear" w:color="auto" w:fill="FFFFFF"/>
          <w:lang w:val="uk-UA"/>
        </w:rPr>
      </w:pPr>
    </w:p>
    <w:p w:rsidR="00C344E4" w:rsidRPr="004D0980" w:rsidRDefault="00C344E4" w:rsidP="00C344E4">
      <w:pPr>
        <w:spacing w:line="276" w:lineRule="auto"/>
        <w:ind w:firstLine="851"/>
        <w:jc w:val="both"/>
        <w:rPr>
          <w:rFonts w:cstheme="minorBidi"/>
          <w:lang w:val="uk-UA" w:eastAsia="en-US"/>
        </w:rPr>
      </w:pPr>
      <w:r w:rsidRPr="004D0980">
        <w:rPr>
          <w:rFonts w:cstheme="minorBidi"/>
          <w:lang w:val="uk-UA" w:eastAsia="en-US"/>
        </w:rPr>
        <w:t xml:space="preserve">Цього року було представлено нові туристичні маршрути: «Тернопіль Івана Пулюя», «Історія Однієї Вулиці», «Тернопіль святкує: звичаї та традиції весняних свят», «Тернопільські Спацери «Історія однієї вулиці», «Тернопільські Спацери «Історія однієї вулиці з горіховим присмаком», квест до Днів Європи в Україні, квест до Дня </w:t>
      </w:r>
      <w:r w:rsidR="00A57E18">
        <w:rPr>
          <w:rFonts w:cstheme="minorBidi"/>
          <w:lang w:val="uk-UA" w:eastAsia="en-US"/>
        </w:rPr>
        <w:t>з</w:t>
      </w:r>
      <w:r w:rsidRPr="004D0980">
        <w:rPr>
          <w:rFonts w:cstheme="minorBidi"/>
          <w:lang w:val="uk-UA" w:eastAsia="en-US"/>
        </w:rPr>
        <w:t xml:space="preserve">ахисту </w:t>
      </w:r>
      <w:r w:rsidR="00A57E18">
        <w:rPr>
          <w:rFonts w:cstheme="minorBidi"/>
          <w:lang w:val="uk-UA" w:eastAsia="en-US"/>
        </w:rPr>
        <w:t>д</w:t>
      </w:r>
      <w:r w:rsidRPr="004D0980">
        <w:rPr>
          <w:rFonts w:cstheme="minorBidi"/>
          <w:lang w:val="uk-UA" w:eastAsia="en-US"/>
        </w:rPr>
        <w:t>ітей.</w:t>
      </w:r>
    </w:p>
    <w:p w:rsidR="00C344E4" w:rsidRPr="004D0980" w:rsidRDefault="00C344E4" w:rsidP="00C344E4">
      <w:pPr>
        <w:spacing w:line="276" w:lineRule="auto"/>
        <w:ind w:firstLine="851"/>
        <w:jc w:val="both"/>
        <w:rPr>
          <w:rFonts w:cstheme="minorBidi"/>
          <w:lang w:val="uk-UA" w:eastAsia="en-US"/>
        </w:rPr>
      </w:pPr>
      <w:r w:rsidRPr="004D0980">
        <w:rPr>
          <w:rFonts w:cstheme="minorBidi"/>
          <w:lang w:val="uk-UA" w:eastAsia="en-US"/>
        </w:rPr>
        <w:t>Також було розроблено торт «Вітання з Тернополя» та долучено ще один заклад до проєкту Смачний Тернопіль, проведено інтерактивні ігри, майстер-класи, квести до Дня захисту дітей,  ігри та квести до Дня Незалежності, театралізовану екскурсію до Дня міста, костюмовану екскурсію для туристичних операторів та агентів, а також три виїзних навчальних семінари Тернопільською міською територіальною громадою для екскурсоводів та тур фірм.</w:t>
      </w:r>
    </w:p>
    <w:p w:rsidR="00C344E4" w:rsidRPr="00584CBC" w:rsidRDefault="00C344E4" w:rsidP="00C344E4">
      <w:pPr>
        <w:spacing w:line="276" w:lineRule="auto"/>
        <w:ind w:firstLine="851"/>
        <w:jc w:val="both"/>
        <w:rPr>
          <w:rFonts w:cstheme="minorBidi"/>
          <w:lang w:val="uk-UA" w:eastAsia="en-US"/>
        </w:rPr>
      </w:pPr>
      <w:r w:rsidRPr="00584CBC">
        <w:rPr>
          <w:rFonts w:cstheme="minorBidi"/>
          <w:lang w:val="uk-UA" w:eastAsia="en-US"/>
        </w:rPr>
        <w:t xml:space="preserve">Впродовж </w:t>
      </w:r>
      <w:r>
        <w:rPr>
          <w:rFonts w:cstheme="minorBidi"/>
          <w:lang w:val="uk-UA" w:eastAsia="en-US"/>
        </w:rPr>
        <w:t xml:space="preserve">10 місяців 2025 </w:t>
      </w:r>
      <w:r w:rsidRPr="00584CBC">
        <w:rPr>
          <w:rFonts w:cstheme="minorBidi"/>
          <w:lang w:val="uk-UA" w:eastAsia="en-US"/>
        </w:rPr>
        <w:t>року Тернопіль було представлено на:</w:t>
      </w:r>
    </w:p>
    <w:p w:rsidR="00C344E4" w:rsidRPr="00C344E4" w:rsidRDefault="00C344E4" w:rsidP="00994C25">
      <w:pPr>
        <w:pStyle w:val="a3"/>
        <w:numPr>
          <w:ilvl w:val="0"/>
          <w:numId w:val="8"/>
        </w:numPr>
        <w:spacing w:line="276" w:lineRule="auto"/>
        <w:ind w:left="0" w:firstLine="851"/>
        <w:jc w:val="both"/>
        <w:rPr>
          <w:rFonts w:cstheme="minorBidi"/>
          <w:lang w:val="uk-UA" w:eastAsia="en-US"/>
        </w:rPr>
      </w:pPr>
      <w:r w:rsidRPr="00C344E4">
        <w:rPr>
          <w:rFonts w:cstheme="minorBidi"/>
          <w:lang w:val="uk-UA" w:eastAsia="en-US"/>
        </w:rPr>
        <w:t>туристичному форумі «Тернопільщина вражає»;</w:t>
      </w:r>
    </w:p>
    <w:p w:rsidR="00C344E4" w:rsidRPr="00C344E4" w:rsidRDefault="00C344E4" w:rsidP="00994C25">
      <w:pPr>
        <w:pStyle w:val="a3"/>
        <w:numPr>
          <w:ilvl w:val="0"/>
          <w:numId w:val="8"/>
        </w:numPr>
        <w:spacing w:line="276" w:lineRule="auto"/>
        <w:ind w:left="0" w:firstLine="851"/>
        <w:jc w:val="both"/>
        <w:rPr>
          <w:rFonts w:cstheme="minorBidi"/>
          <w:lang w:val="uk-UA" w:eastAsia="en-US"/>
        </w:rPr>
      </w:pPr>
      <w:r w:rsidRPr="00C344E4">
        <w:rPr>
          <w:rFonts w:cstheme="minorBidi"/>
          <w:lang w:val="uk-UA" w:eastAsia="en-US"/>
        </w:rPr>
        <w:t>конференції «Туристичний сезон 2025 – виклики та перспективи» у м. Збараж;</w:t>
      </w:r>
    </w:p>
    <w:p w:rsidR="00C344E4" w:rsidRPr="00C344E4" w:rsidRDefault="00C344E4" w:rsidP="00994C25">
      <w:pPr>
        <w:pStyle w:val="a3"/>
        <w:numPr>
          <w:ilvl w:val="0"/>
          <w:numId w:val="8"/>
        </w:numPr>
        <w:spacing w:line="276" w:lineRule="auto"/>
        <w:ind w:left="0" w:firstLine="851"/>
        <w:jc w:val="both"/>
        <w:rPr>
          <w:rFonts w:cstheme="minorBidi"/>
          <w:lang w:val="uk-UA" w:eastAsia="en-US"/>
        </w:rPr>
      </w:pPr>
      <w:r w:rsidRPr="00C344E4">
        <w:rPr>
          <w:rFonts w:cstheme="minorBidi"/>
          <w:lang w:val="uk-UA" w:eastAsia="en-US"/>
        </w:rPr>
        <w:t>Міжрегіональній конференції «Креативна економіка: туризм і крафт, як драйвери розвитку громад» у с.</w:t>
      </w:r>
      <w:r>
        <w:rPr>
          <w:rFonts w:cstheme="minorBidi"/>
          <w:lang w:val="uk-UA" w:eastAsia="en-US"/>
        </w:rPr>
        <w:t xml:space="preserve"> </w:t>
      </w:r>
      <w:r w:rsidRPr="00C344E4">
        <w:rPr>
          <w:rFonts w:cstheme="minorBidi"/>
          <w:lang w:val="uk-UA" w:eastAsia="en-US"/>
        </w:rPr>
        <w:t>Ясіня</w:t>
      </w:r>
      <w:r>
        <w:rPr>
          <w:rFonts w:cstheme="minorBidi"/>
          <w:lang w:val="uk-UA" w:eastAsia="en-US"/>
        </w:rPr>
        <w:t>;</w:t>
      </w:r>
    </w:p>
    <w:p w:rsidR="00C344E4" w:rsidRPr="00C344E4" w:rsidRDefault="00C344E4" w:rsidP="00994C25">
      <w:pPr>
        <w:pStyle w:val="a3"/>
        <w:numPr>
          <w:ilvl w:val="0"/>
          <w:numId w:val="8"/>
        </w:numPr>
        <w:spacing w:line="276" w:lineRule="auto"/>
        <w:ind w:left="0" w:firstLine="851"/>
        <w:jc w:val="both"/>
        <w:rPr>
          <w:rFonts w:cstheme="minorBidi"/>
          <w:lang w:val="uk-UA" w:eastAsia="en-US"/>
        </w:rPr>
      </w:pPr>
      <w:r w:rsidRPr="00C344E4">
        <w:rPr>
          <w:rFonts w:cstheme="minorBidi"/>
          <w:lang w:val="uk-UA" w:eastAsia="en-US"/>
        </w:rPr>
        <w:t xml:space="preserve">форумі «Розвиток туризму Тернопільщини у кризових умовах» в </w:t>
      </w:r>
      <w:r>
        <w:rPr>
          <w:rFonts w:cstheme="minorBidi"/>
          <w:lang w:val="uk-UA" w:eastAsia="en-US"/>
        </w:rPr>
        <w:t>«</w:t>
      </w:r>
      <w:r w:rsidRPr="00C344E4">
        <w:rPr>
          <w:rFonts w:cstheme="minorBidi"/>
          <w:lang w:val="uk-UA" w:eastAsia="en-US"/>
        </w:rPr>
        <w:t>Агроленді</w:t>
      </w:r>
      <w:r>
        <w:rPr>
          <w:rFonts w:cstheme="minorBidi"/>
          <w:lang w:val="uk-UA" w:eastAsia="en-US"/>
        </w:rPr>
        <w:t>»;</w:t>
      </w:r>
    </w:p>
    <w:p w:rsidR="00C344E4" w:rsidRPr="00C344E4" w:rsidRDefault="00C344E4" w:rsidP="00994C25">
      <w:pPr>
        <w:pStyle w:val="a3"/>
        <w:numPr>
          <w:ilvl w:val="0"/>
          <w:numId w:val="8"/>
        </w:numPr>
        <w:spacing w:line="276" w:lineRule="auto"/>
        <w:ind w:left="0" w:firstLine="851"/>
        <w:jc w:val="both"/>
        <w:rPr>
          <w:rFonts w:cstheme="minorBidi"/>
          <w:lang w:val="uk-UA" w:eastAsia="en-US"/>
        </w:rPr>
      </w:pPr>
      <w:r w:rsidRPr="00C344E4">
        <w:rPr>
          <w:rFonts w:cstheme="minorBidi"/>
          <w:lang w:val="uk-UA" w:eastAsia="en-US"/>
        </w:rPr>
        <w:t>Днях Кар’єри для молоді</w:t>
      </w:r>
      <w:r>
        <w:rPr>
          <w:rFonts w:cstheme="minorBidi"/>
          <w:lang w:val="uk-UA" w:eastAsia="en-US"/>
        </w:rPr>
        <w:t>;</w:t>
      </w:r>
    </w:p>
    <w:p w:rsidR="00C344E4" w:rsidRPr="00C344E4" w:rsidRDefault="00C344E4" w:rsidP="00994C25">
      <w:pPr>
        <w:pStyle w:val="a3"/>
        <w:numPr>
          <w:ilvl w:val="0"/>
          <w:numId w:val="8"/>
        </w:numPr>
        <w:spacing w:line="276" w:lineRule="auto"/>
        <w:ind w:left="0" w:firstLine="851"/>
        <w:jc w:val="both"/>
        <w:rPr>
          <w:rFonts w:cstheme="minorBidi"/>
          <w:lang w:val="uk-UA" w:eastAsia="en-US"/>
        </w:rPr>
      </w:pPr>
      <w:r w:rsidRPr="00C344E4">
        <w:rPr>
          <w:rFonts w:cstheme="minorBidi"/>
          <w:lang w:val="uk-UA" w:eastAsia="en-US"/>
        </w:rPr>
        <w:t>XXIII міжнародній виставці «Lviv TourEXPO 2025»</w:t>
      </w:r>
      <w:r>
        <w:rPr>
          <w:rFonts w:cstheme="minorBidi"/>
          <w:lang w:val="uk-UA" w:eastAsia="en-US"/>
        </w:rPr>
        <w:t>;</w:t>
      </w:r>
    </w:p>
    <w:p w:rsidR="00C344E4" w:rsidRPr="00C344E4" w:rsidRDefault="00C344E4" w:rsidP="00994C25">
      <w:pPr>
        <w:pStyle w:val="a3"/>
        <w:numPr>
          <w:ilvl w:val="0"/>
          <w:numId w:val="8"/>
        </w:numPr>
        <w:spacing w:line="276" w:lineRule="auto"/>
        <w:ind w:left="0" w:firstLine="851"/>
        <w:jc w:val="both"/>
        <w:rPr>
          <w:rFonts w:cstheme="minorBidi"/>
          <w:lang w:val="uk-UA" w:eastAsia="en-US"/>
        </w:rPr>
      </w:pPr>
      <w:r w:rsidRPr="00C344E4">
        <w:rPr>
          <w:rFonts w:cstheme="minorBidi"/>
          <w:lang w:val="uk-UA" w:eastAsia="en-US"/>
        </w:rPr>
        <w:t>Форумі туризму та гостинності</w:t>
      </w:r>
      <w:r>
        <w:rPr>
          <w:rFonts w:cstheme="minorBidi"/>
          <w:lang w:val="uk-UA" w:eastAsia="en-US"/>
        </w:rPr>
        <w:t>;</w:t>
      </w:r>
    </w:p>
    <w:p w:rsidR="00C344E4" w:rsidRPr="00C344E4" w:rsidRDefault="00C344E4" w:rsidP="00994C25">
      <w:pPr>
        <w:pStyle w:val="a3"/>
        <w:numPr>
          <w:ilvl w:val="0"/>
          <w:numId w:val="8"/>
        </w:numPr>
        <w:spacing w:line="276" w:lineRule="auto"/>
        <w:ind w:left="0" w:firstLine="851"/>
        <w:jc w:val="both"/>
        <w:rPr>
          <w:rFonts w:cstheme="minorBidi"/>
          <w:lang w:val="uk-UA" w:eastAsia="en-US"/>
        </w:rPr>
      </w:pPr>
      <w:r w:rsidRPr="00C344E4">
        <w:rPr>
          <w:rFonts w:cstheme="minorBidi"/>
          <w:lang w:val="uk-UA" w:eastAsia="en-US"/>
        </w:rPr>
        <w:t>щорічній міжнародної наукової конференції «ОХОРОНА КУЛЬТУРНОЇ СПАДЩИНИ ЯК НЕВІД`ЄМНИЙ ЕЛЕМЕНТ СТАЛОГО РОЗВИТКУ ТЕРИТОРІЙ»</w:t>
      </w:r>
      <w:r>
        <w:rPr>
          <w:rFonts w:cstheme="minorBidi"/>
          <w:lang w:val="uk-UA" w:eastAsia="en-US"/>
        </w:rPr>
        <w:t>;</w:t>
      </w:r>
    </w:p>
    <w:p w:rsidR="00C344E4" w:rsidRPr="00C344E4" w:rsidRDefault="00C344E4" w:rsidP="00994C25">
      <w:pPr>
        <w:pStyle w:val="a3"/>
        <w:numPr>
          <w:ilvl w:val="0"/>
          <w:numId w:val="8"/>
        </w:numPr>
        <w:spacing w:line="276" w:lineRule="auto"/>
        <w:ind w:left="0" w:firstLine="851"/>
        <w:jc w:val="both"/>
        <w:rPr>
          <w:rFonts w:cstheme="minorBidi"/>
          <w:lang w:val="uk-UA" w:eastAsia="en-US"/>
        </w:rPr>
      </w:pPr>
      <w:r w:rsidRPr="00C344E4">
        <w:rPr>
          <w:rFonts w:cstheme="minorBidi"/>
          <w:lang w:val="uk-UA" w:eastAsia="en-US"/>
        </w:rPr>
        <w:t xml:space="preserve">відкриття туристичного сезону в </w:t>
      </w:r>
      <w:r>
        <w:rPr>
          <w:rFonts w:cstheme="minorBidi"/>
          <w:lang w:val="uk-UA" w:eastAsia="en-US"/>
        </w:rPr>
        <w:t>«</w:t>
      </w:r>
      <w:r w:rsidRPr="00C344E4">
        <w:rPr>
          <w:rFonts w:cstheme="minorBidi"/>
          <w:lang w:val="uk-UA" w:eastAsia="en-US"/>
        </w:rPr>
        <w:t>Агроленді</w:t>
      </w:r>
      <w:r>
        <w:rPr>
          <w:rFonts w:cstheme="minorBidi"/>
          <w:lang w:val="uk-UA" w:eastAsia="en-US"/>
        </w:rPr>
        <w:t>»;</w:t>
      </w:r>
    </w:p>
    <w:p w:rsidR="00C344E4" w:rsidRPr="00C344E4" w:rsidRDefault="00C344E4" w:rsidP="00994C25">
      <w:pPr>
        <w:pStyle w:val="a3"/>
        <w:numPr>
          <w:ilvl w:val="0"/>
          <w:numId w:val="8"/>
        </w:numPr>
        <w:spacing w:line="276" w:lineRule="auto"/>
        <w:ind w:left="0" w:firstLine="851"/>
        <w:jc w:val="both"/>
        <w:rPr>
          <w:rFonts w:cstheme="minorBidi"/>
          <w:lang w:val="uk-UA" w:eastAsia="en-US"/>
        </w:rPr>
      </w:pPr>
      <w:r w:rsidRPr="00C344E4">
        <w:rPr>
          <w:rFonts w:cstheme="minorBidi"/>
          <w:lang w:val="uk-UA" w:eastAsia="en-US"/>
        </w:rPr>
        <w:lastRenderedPageBreak/>
        <w:t>відкриття туристичного сезону та свято замків у Збаразькому замку</w:t>
      </w:r>
      <w:r>
        <w:rPr>
          <w:rFonts w:cstheme="minorBidi"/>
          <w:lang w:val="uk-UA" w:eastAsia="en-US"/>
        </w:rPr>
        <w:t>;</w:t>
      </w:r>
    </w:p>
    <w:p w:rsidR="00C344E4" w:rsidRPr="00C344E4" w:rsidRDefault="00C344E4" w:rsidP="00994C25">
      <w:pPr>
        <w:pStyle w:val="a3"/>
        <w:numPr>
          <w:ilvl w:val="0"/>
          <w:numId w:val="8"/>
        </w:numPr>
        <w:spacing w:line="276" w:lineRule="auto"/>
        <w:ind w:left="0" w:firstLine="851"/>
        <w:jc w:val="both"/>
        <w:rPr>
          <w:rFonts w:cstheme="minorBidi"/>
          <w:lang w:val="uk-UA" w:eastAsia="en-US"/>
        </w:rPr>
      </w:pPr>
      <w:r w:rsidRPr="00C344E4">
        <w:rPr>
          <w:rFonts w:cstheme="minorBidi"/>
          <w:lang w:val="uk-UA" w:eastAsia="en-US"/>
        </w:rPr>
        <w:t>науково-практичному семінарі в ТНПУ</w:t>
      </w:r>
      <w:r>
        <w:rPr>
          <w:rFonts w:cstheme="minorBidi"/>
          <w:lang w:val="uk-UA" w:eastAsia="en-US"/>
        </w:rPr>
        <w:t>.</w:t>
      </w:r>
    </w:p>
    <w:p w:rsidR="00C344E4" w:rsidRDefault="00C344E4" w:rsidP="00C344E4">
      <w:pPr>
        <w:spacing w:line="276" w:lineRule="auto"/>
        <w:ind w:firstLine="851"/>
        <w:jc w:val="both"/>
        <w:rPr>
          <w:rFonts w:cstheme="minorBidi"/>
          <w:lang w:val="uk-UA" w:eastAsia="en-US"/>
        </w:rPr>
      </w:pPr>
      <w:r w:rsidRPr="004D0980">
        <w:rPr>
          <w:rFonts w:cstheme="minorBidi"/>
          <w:lang w:val="uk-UA" w:eastAsia="en-US"/>
        </w:rPr>
        <w:t>Підписа</w:t>
      </w:r>
      <w:r>
        <w:rPr>
          <w:rFonts w:cstheme="minorBidi"/>
          <w:lang w:val="uk-UA" w:eastAsia="en-US"/>
        </w:rPr>
        <w:t>но</w:t>
      </w:r>
      <w:r w:rsidRPr="004D0980">
        <w:rPr>
          <w:rFonts w:cstheme="minorBidi"/>
          <w:lang w:val="uk-UA" w:eastAsia="en-US"/>
        </w:rPr>
        <w:t xml:space="preserve"> договір про співробітництво та організацію взаємовідносин з національним заповідником «Замки Тернопілля», меморандум з організацією Червоний Хрест, меморандум по співпраці з етнопарком </w:t>
      </w:r>
      <w:r w:rsidR="00305631">
        <w:rPr>
          <w:rFonts w:cstheme="minorBidi"/>
          <w:lang w:val="uk-UA" w:eastAsia="en-US"/>
        </w:rPr>
        <w:t>«</w:t>
      </w:r>
      <w:r w:rsidRPr="004D0980">
        <w:rPr>
          <w:rFonts w:cstheme="minorBidi"/>
          <w:lang w:val="uk-UA" w:eastAsia="en-US"/>
        </w:rPr>
        <w:t>Агроленд</w:t>
      </w:r>
      <w:r w:rsidR="00305631">
        <w:rPr>
          <w:rFonts w:cstheme="minorBidi"/>
          <w:lang w:val="uk-UA" w:eastAsia="en-US"/>
        </w:rPr>
        <w:t>»</w:t>
      </w:r>
      <w:r>
        <w:rPr>
          <w:rFonts w:cstheme="minorBidi"/>
          <w:lang w:val="uk-UA" w:eastAsia="en-US"/>
        </w:rPr>
        <w:t>.</w:t>
      </w:r>
    </w:p>
    <w:p w:rsidR="00C344E4" w:rsidRPr="004D0980" w:rsidRDefault="00ED318A" w:rsidP="00C344E4">
      <w:pPr>
        <w:spacing w:line="276" w:lineRule="auto"/>
        <w:ind w:firstLine="851"/>
        <w:jc w:val="both"/>
        <w:rPr>
          <w:rFonts w:cstheme="minorBidi"/>
          <w:lang w:val="uk-UA" w:eastAsia="en-US"/>
        </w:rPr>
      </w:pPr>
      <w:r w:rsidRPr="004D0980">
        <w:rPr>
          <w:rFonts w:cstheme="minorBidi"/>
          <w:lang w:val="uk-UA" w:eastAsia="en-US"/>
        </w:rPr>
        <w:t>Організова</w:t>
      </w:r>
      <w:r>
        <w:rPr>
          <w:rFonts w:cstheme="minorBidi"/>
          <w:lang w:val="uk-UA" w:eastAsia="en-US"/>
        </w:rPr>
        <w:t>но</w:t>
      </w:r>
      <w:r w:rsidR="00C344E4" w:rsidRPr="004D0980">
        <w:rPr>
          <w:rFonts w:cstheme="minorBidi"/>
          <w:lang w:val="uk-UA" w:eastAsia="en-US"/>
        </w:rPr>
        <w:t xml:space="preserve"> навчання для екскурсоводів «Особливості проведення екскурсій для військовослужбовців: мистецтво спілкування та етичні підходи. Як подякувати через екскурсію».</w:t>
      </w:r>
    </w:p>
    <w:p w:rsidR="00C344E4" w:rsidRDefault="00C344E4" w:rsidP="00C344E4">
      <w:pPr>
        <w:spacing w:line="276" w:lineRule="auto"/>
        <w:ind w:firstLine="851"/>
        <w:jc w:val="both"/>
        <w:rPr>
          <w:rFonts w:cstheme="minorBidi"/>
          <w:lang w:val="uk-UA" w:eastAsia="en-US"/>
        </w:rPr>
      </w:pPr>
      <w:r w:rsidRPr="004D0980">
        <w:rPr>
          <w:rFonts w:cstheme="minorBidi"/>
          <w:lang w:val="uk-UA" w:eastAsia="en-US"/>
        </w:rPr>
        <w:t>Прове</w:t>
      </w:r>
      <w:r w:rsidR="00ED318A">
        <w:rPr>
          <w:rFonts w:cstheme="minorBidi"/>
          <w:lang w:val="uk-UA" w:eastAsia="en-US"/>
        </w:rPr>
        <w:t>дено</w:t>
      </w:r>
      <w:r w:rsidRPr="004D0980">
        <w:rPr>
          <w:rFonts w:cstheme="minorBidi"/>
          <w:lang w:val="uk-UA" w:eastAsia="en-US"/>
        </w:rPr>
        <w:t xml:space="preserve"> на</w:t>
      </w:r>
      <w:r>
        <w:rPr>
          <w:rFonts w:cstheme="minorBidi"/>
          <w:lang w:val="uk-UA" w:eastAsia="en-US"/>
        </w:rPr>
        <w:t>в</w:t>
      </w:r>
      <w:r w:rsidRPr="004D0980">
        <w:rPr>
          <w:rFonts w:cstheme="minorBidi"/>
          <w:lang w:val="uk-UA" w:eastAsia="en-US"/>
        </w:rPr>
        <w:t>чально-ознайомчий семінар для екскурсоводів та представників туристичної індустрії з психологом як проводити екскурсії для військових, для ВПО, для дітей героїв. Розбирали конкретні ситуації, які можуть траплятися.</w:t>
      </w:r>
    </w:p>
    <w:p w:rsidR="00C344E4" w:rsidRDefault="00C344E4" w:rsidP="00C344E4">
      <w:pPr>
        <w:spacing w:line="276" w:lineRule="auto"/>
        <w:ind w:firstLine="851"/>
        <w:jc w:val="both"/>
        <w:rPr>
          <w:rFonts w:cstheme="minorBidi"/>
          <w:lang w:val="uk-UA" w:eastAsia="en-US"/>
        </w:rPr>
      </w:pPr>
      <w:r w:rsidRPr="004D0980">
        <w:rPr>
          <w:rFonts w:cstheme="minorBidi"/>
          <w:lang w:val="uk-UA" w:eastAsia="en-US"/>
        </w:rPr>
        <w:t>Разом з Червоним Хрестом прове</w:t>
      </w:r>
      <w:r w:rsidR="00ED318A">
        <w:rPr>
          <w:rFonts w:cstheme="minorBidi"/>
          <w:lang w:val="uk-UA" w:eastAsia="en-US"/>
        </w:rPr>
        <w:t>дено</w:t>
      </w:r>
      <w:r w:rsidRPr="004D0980">
        <w:rPr>
          <w:rFonts w:cstheme="minorBidi"/>
          <w:lang w:val="uk-UA" w:eastAsia="en-US"/>
        </w:rPr>
        <w:t xml:space="preserve"> навчальний майстер-клас для екскурсоводів та працівників туристичної сфери про надання першої медичної допомоги</w:t>
      </w:r>
      <w:r>
        <w:rPr>
          <w:rFonts w:cstheme="minorBidi"/>
          <w:lang w:val="uk-UA" w:eastAsia="en-US"/>
        </w:rPr>
        <w:t>.</w:t>
      </w:r>
    </w:p>
    <w:p w:rsidR="00C344E4" w:rsidRDefault="00C344E4" w:rsidP="00C344E4">
      <w:pPr>
        <w:spacing w:line="276" w:lineRule="auto"/>
        <w:ind w:firstLine="851"/>
        <w:jc w:val="both"/>
        <w:rPr>
          <w:rFonts w:cstheme="minorBidi"/>
          <w:lang w:val="uk-UA" w:eastAsia="en-US"/>
        </w:rPr>
      </w:pPr>
      <w:r>
        <w:rPr>
          <w:rFonts w:cstheme="minorBidi"/>
          <w:lang w:val="uk-UA" w:eastAsia="en-US"/>
        </w:rPr>
        <w:t>Розроблено 3</w:t>
      </w:r>
      <w:r>
        <w:rPr>
          <w:rFonts w:cstheme="minorBidi"/>
          <w:lang w:val="en-US" w:eastAsia="en-US"/>
        </w:rPr>
        <w:t>D</w:t>
      </w:r>
      <w:r>
        <w:rPr>
          <w:rFonts w:cstheme="minorBidi"/>
          <w:lang w:val="uk-UA" w:eastAsia="en-US"/>
        </w:rPr>
        <w:t xml:space="preserve"> тури містом Тернополем,  розпочато </w:t>
      </w:r>
      <w:r w:rsidRPr="005E35BF">
        <w:rPr>
          <w:rFonts w:cstheme="minorBidi"/>
          <w:lang w:val="uk-UA" w:eastAsia="en-US"/>
        </w:rPr>
        <w:t>співпрацю з проєктом Стріткод</w:t>
      </w:r>
      <w:r>
        <w:rPr>
          <w:rFonts w:cstheme="minorBidi"/>
          <w:lang w:val="uk-UA" w:eastAsia="en-US"/>
        </w:rPr>
        <w:t>. Проводили зустрічі та заходи з студентами вищих навчальних закладів України.</w:t>
      </w:r>
    </w:p>
    <w:p w:rsidR="00C344E4" w:rsidRPr="00512520" w:rsidRDefault="00C344E4" w:rsidP="00C344E4">
      <w:pPr>
        <w:spacing w:line="276" w:lineRule="auto"/>
        <w:ind w:firstLine="851"/>
        <w:jc w:val="both"/>
        <w:rPr>
          <w:lang w:val="uk-UA"/>
        </w:rPr>
      </w:pPr>
      <w:r w:rsidRPr="00512520">
        <w:rPr>
          <w:lang w:val="uk-UA"/>
        </w:rPr>
        <w:t>Кількість відвідувачів порівняно з минулим роком дещо збільшилася, незважаючи</w:t>
      </w:r>
    </w:p>
    <w:p w:rsidR="00C344E4" w:rsidRDefault="00C344E4" w:rsidP="00C344E4">
      <w:pPr>
        <w:spacing w:line="276" w:lineRule="auto"/>
        <w:jc w:val="both"/>
        <w:rPr>
          <w:lang w:val="uk-UA"/>
        </w:rPr>
      </w:pPr>
      <w:r w:rsidRPr="00512520">
        <w:rPr>
          <w:lang w:val="uk-UA"/>
        </w:rPr>
        <w:t>на зменшення кількості ВПО, але очікуємо на суттєве збільшення в період новорічно-різдвяних свят (табл.2).</w:t>
      </w:r>
    </w:p>
    <w:p w:rsidR="002B5F9D" w:rsidRPr="00EA54FF" w:rsidRDefault="002B5F9D" w:rsidP="002B5F9D">
      <w:pPr>
        <w:jc w:val="right"/>
        <w:rPr>
          <w:lang w:val="uk-UA"/>
        </w:rPr>
      </w:pPr>
      <w:r w:rsidRPr="00EA54FF">
        <w:rPr>
          <w:lang w:val="uk-UA"/>
        </w:rPr>
        <w:t>Таблиця 2</w:t>
      </w:r>
    </w:p>
    <w:p w:rsidR="002B5F9D" w:rsidRPr="00EA54FF" w:rsidRDefault="002B5F9D" w:rsidP="009C0527">
      <w:pPr>
        <w:spacing w:line="276" w:lineRule="auto"/>
        <w:jc w:val="center"/>
        <w:rPr>
          <w:b/>
          <w:lang w:val="uk-UA"/>
        </w:rPr>
      </w:pPr>
      <w:r w:rsidRPr="00EA54FF">
        <w:rPr>
          <w:b/>
          <w:lang w:val="uk-UA"/>
        </w:rPr>
        <w:t>Динаміка кількості відвідувачів Туристично-інформаційного центру м. Тернополя</w:t>
      </w:r>
    </w:p>
    <w:tbl>
      <w:tblPr>
        <w:tblStyle w:val="a8"/>
        <w:tblW w:w="0" w:type="auto"/>
        <w:tblLook w:val="04A0" w:firstRow="1" w:lastRow="0" w:firstColumn="1" w:lastColumn="0" w:noHBand="0" w:noVBand="1"/>
      </w:tblPr>
      <w:tblGrid>
        <w:gridCol w:w="4661"/>
        <w:gridCol w:w="4683"/>
      </w:tblGrid>
      <w:tr w:rsidR="002B5F9D" w:rsidRPr="00EA54FF" w:rsidTr="004F4C0C">
        <w:tc>
          <w:tcPr>
            <w:tcW w:w="4783" w:type="dxa"/>
          </w:tcPr>
          <w:p w:rsidR="002B5F9D" w:rsidRPr="00EA54FF" w:rsidRDefault="002B5F9D" w:rsidP="009C0527">
            <w:pPr>
              <w:spacing w:line="276" w:lineRule="auto"/>
              <w:jc w:val="center"/>
              <w:rPr>
                <w:b/>
                <w:lang w:val="uk-UA"/>
              </w:rPr>
            </w:pPr>
            <w:r w:rsidRPr="00EA54FF">
              <w:rPr>
                <w:b/>
                <w:lang w:val="uk-UA"/>
              </w:rPr>
              <w:t>Роки</w:t>
            </w:r>
          </w:p>
        </w:tc>
        <w:tc>
          <w:tcPr>
            <w:tcW w:w="4787" w:type="dxa"/>
          </w:tcPr>
          <w:p w:rsidR="002B5F9D" w:rsidRPr="00EA54FF" w:rsidRDefault="002B5F9D" w:rsidP="009C0527">
            <w:pPr>
              <w:spacing w:line="276" w:lineRule="auto"/>
              <w:jc w:val="center"/>
              <w:rPr>
                <w:b/>
                <w:lang w:val="uk-UA"/>
              </w:rPr>
            </w:pPr>
            <w:r w:rsidRPr="00EA54FF">
              <w:rPr>
                <w:b/>
                <w:lang w:val="uk-UA"/>
              </w:rPr>
              <w:t>Кількість відвідувачів</w:t>
            </w:r>
          </w:p>
        </w:tc>
      </w:tr>
      <w:tr w:rsidR="002B5F9D" w:rsidRPr="00EA54FF" w:rsidTr="004F4C0C">
        <w:tc>
          <w:tcPr>
            <w:tcW w:w="4783" w:type="dxa"/>
          </w:tcPr>
          <w:p w:rsidR="002B5F9D" w:rsidRPr="00EA54FF" w:rsidRDefault="004E16E5" w:rsidP="009C0527">
            <w:pPr>
              <w:spacing w:line="276" w:lineRule="auto"/>
              <w:jc w:val="center"/>
              <w:rPr>
                <w:lang w:val="uk-UA"/>
              </w:rPr>
            </w:pPr>
            <w:r>
              <w:rPr>
                <w:lang w:val="uk-UA"/>
              </w:rPr>
              <w:t>202</w:t>
            </w:r>
            <w:r w:rsidR="00C344E4">
              <w:rPr>
                <w:lang w:val="uk-UA"/>
              </w:rPr>
              <w:t>4</w:t>
            </w:r>
          </w:p>
        </w:tc>
        <w:tc>
          <w:tcPr>
            <w:tcW w:w="4787" w:type="dxa"/>
          </w:tcPr>
          <w:p w:rsidR="002B5F9D" w:rsidRPr="00EA54FF" w:rsidRDefault="00ED318A" w:rsidP="009C0527">
            <w:pPr>
              <w:spacing w:line="276" w:lineRule="auto"/>
              <w:jc w:val="center"/>
              <w:rPr>
                <w:lang w:val="uk-UA"/>
              </w:rPr>
            </w:pPr>
            <w:r>
              <w:rPr>
                <w:color w:val="000000"/>
                <w:lang w:val="uk-UA"/>
              </w:rPr>
              <w:t>13 908</w:t>
            </w:r>
          </w:p>
        </w:tc>
      </w:tr>
      <w:tr w:rsidR="002B5F9D" w:rsidRPr="00EA54FF" w:rsidTr="004F4C0C">
        <w:tc>
          <w:tcPr>
            <w:tcW w:w="4783" w:type="dxa"/>
          </w:tcPr>
          <w:p w:rsidR="002B5F9D" w:rsidRPr="00EA54FF" w:rsidRDefault="00C344E4" w:rsidP="009C0527">
            <w:pPr>
              <w:spacing w:line="276" w:lineRule="auto"/>
              <w:jc w:val="center"/>
              <w:rPr>
                <w:lang w:val="uk-UA"/>
              </w:rPr>
            </w:pPr>
            <w:r>
              <w:rPr>
                <w:lang w:val="uk-UA"/>
              </w:rPr>
              <w:t xml:space="preserve">10 місяців </w:t>
            </w:r>
            <w:r w:rsidR="004E16E5" w:rsidRPr="00EA54FF">
              <w:rPr>
                <w:lang w:val="uk-UA"/>
              </w:rPr>
              <w:t>202</w:t>
            </w:r>
            <w:r>
              <w:rPr>
                <w:lang w:val="uk-UA"/>
              </w:rPr>
              <w:t>4</w:t>
            </w:r>
          </w:p>
        </w:tc>
        <w:tc>
          <w:tcPr>
            <w:tcW w:w="4787" w:type="dxa"/>
          </w:tcPr>
          <w:p w:rsidR="002B5F9D" w:rsidRPr="00EA54FF" w:rsidRDefault="00ED318A" w:rsidP="009C0527">
            <w:pPr>
              <w:spacing w:line="276" w:lineRule="auto"/>
              <w:jc w:val="center"/>
              <w:rPr>
                <w:lang w:val="uk-UA"/>
              </w:rPr>
            </w:pPr>
            <w:r>
              <w:rPr>
                <w:color w:val="000000"/>
                <w:lang w:val="uk-UA"/>
              </w:rPr>
              <w:t>11 687</w:t>
            </w:r>
          </w:p>
        </w:tc>
      </w:tr>
      <w:tr w:rsidR="002B5F9D" w:rsidRPr="00EA54FF" w:rsidTr="004F4C0C">
        <w:tc>
          <w:tcPr>
            <w:tcW w:w="4783" w:type="dxa"/>
          </w:tcPr>
          <w:p w:rsidR="002B5F9D" w:rsidRPr="00EA54FF" w:rsidRDefault="00C344E4" w:rsidP="009C0527">
            <w:pPr>
              <w:spacing w:line="276" w:lineRule="auto"/>
              <w:jc w:val="center"/>
              <w:rPr>
                <w:lang w:val="uk-UA"/>
              </w:rPr>
            </w:pPr>
            <w:r>
              <w:rPr>
                <w:lang w:val="uk-UA"/>
              </w:rPr>
              <w:t xml:space="preserve">10 місяців </w:t>
            </w:r>
            <w:r w:rsidR="004E16E5" w:rsidRPr="00EA54FF">
              <w:rPr>
                <w:lang w:val="uk-UA"/>
              </w:rPr>
              <w:t>202</w:t>
            </w:r>
            <w:r>
              <w:rPr>
                <w:lang w:val="uk-UA"/>
              </w:rPr>
              <w:t>5</w:t>
            </w:r>
          </w:p>
        </w:tc>
        <w:tc>
          <w:tcPr>
            <w:tcW w:w="4787" w:type="dxa"/>
          </w:tcPr>
          <w:p w:rsidR="002B5F9D" w:rsidRPr="00EA54FF" w:rsidRDefault="00ED318A" w:rsidP="009C0527">
            <w:pPr>
              <w:spacing w:line="276" w:lineRule="auto"/>
              <w:jc w:val="center"/>
              <w:rPr>
                <w:color w:val="000000"/>
                <w:lang w:val="uk-UA"/>
              </w:rPr>
            </w:pPr>
            <w:r>
              <w:rPr>
                <w:color w:val="000000"/>
                <w:lang w:val="uk-UA"/>
              </w:rPr>
              <w:t>13 956</w:t>
            </w:r>
          </w:p>
        </w:tc>
      </w:tr>
    </w:tbl>
    <w:p w:rsidR="00512520" w:rsidRDefault="00512520" w:rsidP="00512520">
      <w:pPr>
        <w:widowControl w:val="0"/>
        <w:spacing w:line="276" w:lineRule="auto"/>
        <w:ind w:firstLine="851"/>
        <w:contextualSpacing/>
        <w:jc w:val="both"/>
        <w:rPr>
          <w:shd w:val="clear" w:color="auto" w:fill="FFFFFF"/>
          <w:lang w:val="uk-UA"/>
        </w:rPr>
      </w:pPr>
    </w:p>
    <w:p w:rsidR="002B5F9D" w:rsidRPr="00512520" w:rsidRDefault="00512520" w:rsidP="00512520">
      <w:pPr>
        <w:widowControl w:val="0"/>
        <w:spacing w:line="276" w:lineRule="auto"/>
        <w:ind w:firstLine="851"/>
        <w:contextualSpacing/>
        <w:jc w:val="both"/>
        <w:rPr>
          <w:shd w:val="clear" w:color="auto" w:fill="FFFFFF"/>
          <w:lang w:val="uk-UA"/>
        </w:rPr>
      </w:pPr>
      <w:r w:rsidRPr="00512520">
        <w:rPr>
          <w:shd w:val="clear" w:color="auto" w:fill="FFFFFF"/>
          <w:lang w:val="uk-UA"/>
        </w:rPr>
        <w:t>У таблиці 3 наведено динаміку фінансово-господарської діяльності КП</w:t>
      </w:r>
      <w:r>
        <w:rPr>
          <w:shd w:val="clear" w:color="auto" w:fill="FFFFFF"/>
          <w:lang w:val="uk-UA"/>
        </w:rPr>
        <w:t xml:space="preserve"> </w:t>
      </w:r>
      <w:r w:rsidRPr="00512520">
        <w:rPr>
          <w:shd w:val="clear" w:color="auto" w:fill="FFFFFF"/>
          <w:lang w:val="uk-UA"/>
        </w:rPr>
        <w:t>«Туристично-інформаційний центр міста Тернополя» протягом 202</w:t>
      </w:r>
      <w:r w:rsidR="00ED318A">
        <w:rPr>
          <w:shd w:val="clear" w:color="auto" w:fill="FFFFFF"/>
          <w:lang w:val="uk-UA"/>
        </w:rPr>
        <w:t>4</w:t>
      </w:r>
      <w:r w:rsidRPr="00512520">
        <w:rPr>
          <w:shd w:val="clear" w:color="auto" w:fill="FFFFFF"/>
          <w:lang w:val="uk-UA"/>
        </w:rPr>
        <w:t>-202</w:t>
      </w:r>
      <w:r w:rsidR="00ED318A">
        <w:rPr>
          <w:shd w:val="clear" w:color="auto" w:fill="FFFFFF"/>
          <w:lang w:val="uk-UA"/>
        </w:rPr>
        <w:t>5</w:t>
      </w:r>
      <w:r w:rsidRPr="00512520">
        <w:rPr>
          <w:shd w:val="clear" w:color="auto" w:fill="FFFFFF"/>
          <w:lang w:val="uk-UA"/>
        </w:rPr>
        <w:t xml:space="preserve"> років.</w:t>
      </w:r>
    </w:p>
    <w:p w:rsidR="008C6E70" w:rsidRDefault="008C6E70" w:rsidP="002B5F9D">
      <w:pPr>
        <w:jc w:val="right"/>
        <w:rPr>
          <w:lang w:val="uk-UA"/>
        </w:rPr>
      </w:pPr>
    </w:p>
    <w:p w:rsidR="002B5F9D" w:rsidRPr="00334E8E" w:rsidRDefault="002B5F9D" w:rsidP="002B5F9D">
      <w:pPr>
        <w:jc w:val="right"/>
        <w:rPr>
          <w:lang w:val="uk-UA"/>
        </w:rPr>
      </w:pPr>
      <w:r w:rsidRPr="00334E8E">
        <w:rPr>
          <w:lang w:val="uk-UA"/>
        </w:rPr>
        <w:t>Таблиця 3</w:t>
      </w:r>
    </w:p>
    <w:p w:rsidR="002B5F9D" w:rsidRPr="00EA54FF" w:rsidRDefault="002B5F9D" w:rsidP="009C0527">
      <w:pPr>
        <w:spacing w:line="276" w:lineRule="auto"/>
        <w:jc w:val="center"/>
        <w:rPr>
          <w:b/>
          <w:lang w:val="uk-UA"/>
        </w:rPr>
      </w:pPr>
      <w:r w:rsidRPr="00EA54FF">
        <w:rPr>
          <w:b/>
          <w:lang w:val="uk-UA"/>
        </w:rPr>
        <w:t>Динаміка фінансово-господарської діяльності КП «ТІЦ м. Тернополя», тис. грн.</w:t>
      </w:r>
    </w:p>
    <w:tbl>
      <w:tblPr>
        <w:tblStyle w:val="a8"/>
        <w:tblW w:w="9606" w:type="dxa"/>
        <w:tblLook w:val="04A0" w:firstRow="1" w:lastRow="0" w:firstColumn="1" w:lastColumn="0" w:noHBand="0" w:noVBand="1"/>
      </w:tblPr>
      <w:tblGrid>
        <w:gridCol w:w="2518"/>
        <w:gridCol w:w="1985"/>
        <w:gridCol w:w="2551"/>
        <w:gridCol w:w="2552"/>
      </w:tblGrid>
      <w:tr w:rsidR="004E16E5" w:rsidRPr="00EA54FF" w:rsidTr="00ED318A">
        <w:tc>
          <w:tcPr>
            <w:tcW w:w="2518" w:type="dxa"/>
          </w:tcPr>
          <w:p w:rsidR="004E16E5" w:rsidRPr="00EA54FF" w:rsidRDefault="004E16E5" w:rsidP="004E16E5">
            <w:pPr>
              <w:spacing w:line="276" w:lineRule="auto"/>
              <w:jc w:val="center"/>
              <w:rPr>
                <w:lang w:val="uk-UA"/>
              </w:rPr>
            </w:pPr>
          </w:p>
        </w:tc>
        <w:tc>
          <w:tcPr>
            <w:tcW w:w="1985" w:type="dxa"/>
          </w:tcPr>
          <w:p w:rsidR="004E16E5" w:rsidRPr="004F4C0C" w:rsidRDefault="004E16E5" w:rsidP="004E16E5">
            <w:pPr>
              <w:spacing w:line="276" w:lineRule="auto"/>
              <w:jc w:val="center"/>
              <w:rPr>
                <w:b/>
                <w:lang w:val="uk-UA"/>
              </w:rPr>
            </w:pPr>
            <w:r>
              <w:rPr>
                <w:b/>
                <w:lang w:val="uk-UA"/>
              </w:rPr>
              <w:t>202</w:t>
            </w:r>
            <w:r w:rsidR="00ED318A">
              <w:rPr>
                <w:b/>
                <w:lang w:val="uk-UA"/>
              </w:rPr>
              <w:t>4</w:t>
            </w:r>
            <w:r>
              <w:rPr>
                <w:b/>
                <w:lang w:val="uk-UA"/>
              </w:rPr>
              <w:t xml:space="preserve"> рік</w:t>
            </w:r>
          </w:p>
        </w:tc>
        <w:tc>
          <w:tcPr>
            <w:tcW w:w="2551" w:type="dxa"/>
          </w:tcPr>
          <w:p w:rsidR="004E16E5" w:rsidRPr="004F4C0C" w:rsidRDefault="00ED318A" w:rsidP="004E16E5">
            <w:pPr>
              <w:spacing w:line="276" w:lineRule="auto"/>
              <w:jc w:val="center"/>
              <w:rPr>
                <w:b/>
                <w:lang w:val="uk-UA"/>
              </w:rPr>
            </w:pPr>
            <w:r>
              <w:rPr>
                <w:b/>
                <w:lang w:val="uk-UA"/>
              </w:rPr>
              <w:t xml:space="preserve">10 місяців </w:t>
            </w:r>
            <w:r w:rsidR="004E16E5" w:rsidRPr="004F4C0C">
              <w:rPr>
                <w:b/>
                <w:lang w:val="uk-UA"/>
              </w:rPr>
              <w:t>202</w:t>
            </w:r>
            <w:r>
              <w:rPr>
                <w:b/>
                <w:lang w:val="uk-UA"/>
              </w:rPr>
              <w:t>4</w:t>
            </w:r>
            <w:r w:rsidR="004E16E5" w:rsidRPr="004F4C0C">
              <w:rPr>
                <w:b/>
                <w:lang w:val="uk-UA"/>
              </w:rPr>
              <w:t xml:space="preserve"> року</w:t>
            </w:r>
          </w:p>
        </w:tc>
        <w:tc>
          <w:tcPr>
            <w:tcW w:w="2552" w:type="dxa"/>
          </w:tcPr>
          <w:p w:rsidR="004E16E5" w:rsidRPr="004F4C0C" w:rsidRDefault="00ED318A" w:rsidP="004E16E5">
            <w:pPr>
              <w:spacing w:line="276" w:lineRule="auto"/>
              <w:jc w:val="center"/>
              <w:rPr>
                <w:b/>
                <w:lang w:val="uk-UA"/>
              </w:rPr>
            </w:pPr>
            <w:r>
              <w:rPr>
                <w:b/>
                <w:lang w:val="uk-UA"/>
              </w:rPr>
              <w:t xml:space="preserve">10 місяців </w:t>
            </w:r>
            <w:r w:rsidR="004E16E5" w:rsidRPr="004F4C0C">
              <w:rPr>
                <w:b/>
                <w:lang w:val="uk-UA"/>
              </w:rPr>
              <w:t>202</w:t>
            </w:r>
            <w:r>
              <w:rPr>
                <w:b/>
                <w:lang w:val="uk-UA"/>
              </w:rPr>
              <w:t>5</w:t>
            </w:r>
            <w:r w:rsidR="004E16E5" w:rsidRPr="004F4C0C">
              <w:rPr>
                <w:b/>
                <w:lang w:val="uk-UA"/>
              </w:rPr>
              <w:t xml:space="preserve"> року</w:t>
            </w:r>
          </w:p>
        </w:tc>
      </w:tr>
      <w:tr w:rsidR="00ED318A" w:rsidRPr="00EA54FF" w:rsidTr="00ED318A">
        <w:tc>
          <w:tcPr>
            <w:tcW w:w="2518" w:type="dxa"/>
          </w:tcPr>
          <w:p w:rsidR="00ED318A" w:rsidRPr="009C0527" w:rsidRDefault="00ED318A" w:rsidP="00ED318A">
            <w:pPr>
              <w:spacing w:line="276" w:lineRule="auto"/>
              <w:jc w:val="center"/>
              <w:rPr>
                <w:b/>
                <w:lang w:val="uk-UA"/>
              </w:rPr>
            </w:pPr>
            <w:r w:rsidRPr="009C0527">
              <w:rPr>
                <w:b/>
                <w:lang w:val="uk-UA"/>
              </w:rPr>
              <w:t>Доходи</w:t>
            </w:r>
          </w:p>
        </w:tc>
        <w:tc>
          <w:tcPr>
            <w:tcW w:w="1985" w:type="dxa"/>
          </w:tcPr>
          <w:p w:rsidR="00ED318A" w:rsidRPr="00EA54FF" w:rsidRDefault="00ED318A" w:rsidP="00ED318A">
            <w:pPr>
              <w:spacing w:line="276" w:lineRule="auto"/>
              <w:jc w:val="center"/>
              <w:rPr>
                <w:lang w:val="uk-UA"/>
              </w:rPr>
            </w:pPr>
            <w:r>
              <w:rPr>
                <w:lang w:val="uk-UA"/>
              </w:rPr>
              <w:t>1</w:t>
            </w:r>
            <w:r w:rsidR="00703456">
              <w:rPr>
                <w:lang w:val="uk-UA"/>
              </w:rPr>
              <w:t xml:space="preserve"> </w:t>
            </w:r>
            <w:r>
              <w:rPr>
                <w:lang w:val="uk-UA"/>
              </w:rPr>
              <w:t>290,8</w:t>
            </w:r>
          </w:p>
        </w:tc>
        <w:tc>
          <w:tcPr>
            <w:tcW w:w="2551" w:type="dxa"/>
          </w:tcPr>
          <w:p w:rsidR="00ED318A" w:rsidRPr="00EA54FF" w:rsidRDefault="00ED318A" w:rsidP="00ED318A">
            <w:pPr>
              <w:spacing w:line="276" w:lineRule="auto"/>
              <w:jc w:val="center"/>
              <w:rPr>
                <w:lang w:val="uk-UA"/>
              </w:rPr>
            </w:pPr>
            <w:r w:rsidRPr="00654453">
              <w:rPr>
                <w:lang w:val="uk-UA"/>
              </w:rPr>
              <w:t>1</w:t>
            </w:r>
            <w:r w:rsidR="00703456">
              <w:rPr>
                <w:lang w:val="uk-UA"/>
              </w:rPr>
              <w:t xml:space="preserve"> </w:t>
            </w:r>
            <w:r w:rsidRPr="00654453">
              <w:rPr>
                <w:lang w:val="uk-UA"/>
              </w:rPr>
              <w:t>271,3</w:t>
            </w:r>
          </w:p>
        </w:tc>
        <w:tc>
          <w:tcPr>
            <w:tcW w:w="2552" w:type="dxa"/>
          </w:tcPr>
          <w:p w:rsidR="00ED318A" w:rsidRPr="00EA54FF" w:rsidRDefault="00ED318A" w:rsidP="00ED318A">
            <w:pPr>
              <w:spacing w:line="276" w:lineRule="auto"/>
              <w:jc w:val="center"/>
              <w:rPr>
                <w:lang w:val="uk-UA"/>
              </w:rPr>
            </w:pPr>
            <w:r>
              <w:rPr>
                <w:lang w:val="uk-UA"/>
              </w:rPr>
              <w:t>1</w:t>
            </w:r>
            <w:r w:rsidR="00703456">
              <w:rPr>
                <w:lang w:val="uk-UA"/>
              </w:rPr>
              <w:t xml:space="preserve"> </w:t>
            </w:r>
            <w:r>
              <w:rPr>
                <w:lang w:val="uk-UA"/>
              </w:rPr>
              <w:t>241,8</w:t>
            </w:r>
          </w:p>
        </w:tc>
      </w:tr>
      <w:tr w:rsidR="00ED318A" w:rsidRPr="00EA54FF" w:rsidTr="00ED318A">
        <w:tc>
          <w:tcPr>
            <w:tcW w:w="2518" w:type="dxa"/>
          </w:tcPr>
          <w:p w:rsidR="00ED318A" w:rsidRPr="009C0527" w:rsidRDefault="00ED318A" w:rsidP="00ED318A">
            <w:pPr>
              <w:spacing w:line="276" w:lineRule="auto"/>
              <w:jc w:val="center"/>
              <w:rPr>
                <w:b/>
                <w:lang w:val="uk-UA"/>
              </w:rPr>
            </w:pPr>
            <w:r w:rsidRPr="009C0527">
              <w:rPr>
                <w:b/>
                <w:lang w:val="uk-UA"/>
              </w:rPr>
              <w:t>Витрати</w:t>
            </w:r>
          </w:p>
        </w:tc>
        <w:tc>
          <w:tcPr>
            <w:tcW w:w="1985" w:type="dxa"/>
          </w:tcPr>
          <w:p w:rsidR="00ED318A" w:rsidRPr="00EA54FF" w:rsidRDefault="00ED318A" w:rsidP="00ED318A">
            <w:pPr>
              <w:spacing w:line="276" w:lineRule="auto"/>
              <w:jc w:val="center"/>
              <w:rPr>
                <w:lang w:val="uk-UA"/>
              </w:rPr>
            </w:pPr>
            <w:r>
              <w:rPr>
                <w:lang w:val="uk-UA"/>
              </w:rPr>
              <w:t>1</w:t>
            </w:r>
            <w:r w:rsidR="00703456">
              <w:rPr>
                <w:lang w:val="uk-UA"/>
              </w:rPr>
              <w:t xml:space="preserve"> </w:t>
            </w:r>
            <w:r>
              <w:rPr>
                <w:lang w:val="uk-UA"/>
              </w:rPr>
              <w:t>279,7</w:t>
            </w:r>
          </w:p>
        </w:tc>
        <w:tc>
          <w:tcPr>
            <w:tcW w:w="2551" w:type="dxa"/>
          </w:tcPr>
          <w:p w:rsidR="00ED318A" w:rsidRPr="00EA54FF" w:rsidRDefault="00ED318A" w:rsidP="00ED318A">
            <w:pPr>
              <w:spacing w:line="276" w:lineRule="auto"/>
              <w:jc w:val="center"/>
              <w:rPr>
                <w:lang w:val="uk-UA"/>
              </w:rPr>
            </w:pPr>
            <w:r w:rsidRPr="00654453">
              <w:rPr>
                <w:lang w:val="uk-UA"/>
              </w:rPr>
              <w:t>1</w:t>
            </w:r>
            <w:r w:rsidR="00703456">
              <w:rPr>
                <w:lang w:val="uk-UA"/>
              </w:rPr>
              <w:t xml:space="preserve"> </w:t>
            </w:r>
            <w:r w:rsidRPr="00654453">
              <w:rPr>
                <w:lang w:val="uk-UA"/>
              </w:rPr>
              <w:t>262,9</w:t>
            </w:r>
          </w:p>
        </w:tc>
        <w:tc>
          <w:tcPr>
            <w:tcW w:w="2552" w:type="dxa"/>
          </w:tcPr>
          <w:p w:rsidR="00ED318A" w:rsidRPr="00EA54FF" w:rsidRDefault="00ED318A" w:rsidP="00ED318A">
            <w:pPr>
              <w:spacing w:line="276" w:lineRule="auto"/>
              <w:jc w:val="center"/>
              <w:rPr>
                <w:lang w:val="uk-UA"/>
              </w:rPr>
            </w:pPr>
            <w:r>
              <w:rPr>
                <w:lang w:val="uk-UA"/>
              </w:rPr>
              <w:t>1</w:t>
            </w:r>
            <w:r w:rsidR="00703456">
              <w:rPr>
                <w:lang w:val="uk-UA"/>
              </w:rPr>
              <w:t xml:space="preserve"> </w:t>
            </w:r>
            <w:r>
              <w:rPr>
                <w:lang w:val="uk-UA"/>
              </w:rPr>
              <w:t>234,2</w:t>
            </w:r>
          </w:p>
        </w:tc>
      </w:tr>
      <w:tr w:rsidR="00ED318A" w:rsidRPr="00EA54FF" w:rsidTr="00ED318A">
        <w:tc>
          <w:tcPr>
            <w:tcW w:w="2518" w:type="dxa"/>
          </w:tcPr>
          <w:p w:rsidR="00ED318A" w:rsidRPr="009C0527" w:rsidRDefault="00ED318A" w:rsidP="00ED318A">
            <w:pPr>
              <w:spacing w:line="276" w:lineRule="auto"/>
              <w:jc w:val="center"/>
              <w:rPr>
                <w:b/>
                <w:lang w:val="uk-UA"/>
              </w:rPr>
            </w:pPr>
            <w:r w:rsidRPr="009C0527">
              <w:rPr>
                <w:b/>
                <w:lang w:val="uk-UA"/>
              </w:rPr>
              <w:t>Прибуток</w:t>
            </w:r>
            <w:r>
              <w:rPr>
                <w:b/>
                <w:lang w:val="uk-UA"/>
              </w:rPr>
              <w:t xml:space="preserve"> </w:t>
            </w:r>
            <w:r w:rsidRPr="009C0527">
              <w:rPr>
                <w:b/>
                <w:lang w:val="uk-UA"/>
              </w:rPr>
              <w:t>/</w:t>
            </w:r>
            <w:r>
              <w:rPr>
                <w:b/>
                <w:lang w:val="uk-UA"/>
              </w:rPr>
              <w:t xml:space="preserve"> </w:t>
            </w:r>
            <w:r w:rsidRPr="009C0527">
              <w:rPr>
                <w:b/>
                <w:lang w:val="uk-UA"/>
              </w:rPr>
              <w:t>Збиток</w:t>
            </w:r>
          </w:p>
        </w:tc>
        <w:tc>
          <w:tcPr>
            <w:tcW w:w="1985" w:type="dxa"/>
          </w:tcPr>
          <w:p w:rsidR="00ED318A" w:rsidRPr="00EA54FF" w:rsidRDefault="00ED318A" w:rsidP="00ED318A">
            <w:pPr>
              <w:spacing w:line="276" w:lineRule="auto"/>
              <w:jc w:val="center"/>
              <w:rPr>
                <w:lang w:val="uk-UA"/>
              </w:rPr>
            </w:pPr>
            <w:r>
              <w:rPr>
                <w:lang w:val="uk-UA"/>
              </w:rPr>
              <w:t>11,1</w:t>
            </w:r>
          </w:p>
        </w:tc>
        <w:tc>
          <w:tcPr>
            <w:tcW w:w="2551" w:type="dxa"/>
          </w:tcPr>
          <w:p w:rsidR="00ED318A" w:rsidRPr="00EA54FF" w:rsidRDefault="00ED318A" w:rsidP="00ED318A">
            <w:pPr>
              <w:spacing w:line="276" w:lineRule="auto"/>
              <w:jc w:val="center"/>
              <w:rPr>
                <w:lang w:val="uk-UA"/>
              </w:rPr>
            </w:pPr>
            <w:r w:rsidRPr="00654453">
              <w:rPr>
                <w:lang w:val="uk-UA"/>
              </w:rPr>
              <w:t>8,4</w:t>
            </w:r>
          </w:p>
        </w:tc>
        <w:tc>
          <w:tcPr>
            <w:tcW w:w="2552" w:type="dxa"/>
          </w:tcPr>
          <w:p w:rsidR="00ED318A" w:rsidRPr="00EA54FF" w:rsidRDefault="00ED318A" w:rsidP="00ED318A">
            <w:pPr>
              <w:spacing w:line="276" w:lineRule="auto"/>
              <w:jc w:val="center"/>
              <w:rPr>
                <w:lang w:val="uk-UA"/>
              </w:rPr>
            </w:pPr>
            <w:r>
              <w:rPr>
                <w:lang w:val="uk-UA"/>
              </w:rPr>
              <w:t>7,6</w:t>
            </w:r>
          </w:p>
        </w:tc>
      </w:tr>
    </w:tbl>
    <w:p w:rsidR="002B5F9D" w:rsidRPr="00EA54FF" w:rsidRDefault="002B5F9D" w:rsidP="002B5F9D">
      <w:pPr>
        <w:jc w:val="center"/>
        <w:rPr>
          <w:b/>
          <w:sz w:val="28"/>
          <w:szCs w:val="28"/>
          <w:lang w:val="uk-UA"/>
        </w:rPr>
      </w:pPr>
    </w:p>
    <w:p w:rsidR="002B5F9D" w:rsidRPr="00EA54FF" w:rsidRDefault="002B5F9D" w:rsidP="002B5F9D">
      <w:pPr>
        <w:widowControl w:val="0"/>
        <w:spacing w:line="276" w:lineRule="auto"/>
        <w:ind w:firstLine="851"/>
        <w:jc w:val="both"/>
        <w:rPr>
          <w:kern w:val="24"/>
          <w:lang w:val="uk-UA"/>
        </w:rPr>
      </w:pPr>
      <w:r w:rsidRPr="00EA54FF">
        <w:rPr>
          <w:kern w:val="24"/>
          <w:lang w:val="uk-UA"/>
        </w:rPr>
        <w:t>У табл</w:t>
      </w:r>
      <w:r w:rsidR="00ED318A">
        <w:rPr>
          <w:kern w:val="24"/>
          <w:lang w:val="uk-UA"/>
        </w:rPr>
        <w:t>иці 4</w:t>
      </w:r>
      <w:r w:rsidRPr="00EA54FF">
        <w:rPr>
          <w:kern w:val="24"/>
          <w:lang w:val="uk-UA"/>
        </w:rPr>
        <w:t xml:space="preserve"> наведено динаміку кількості об’єктів туристичної інфраструктури у Тернопільській МТГ.</w:t>
      </w:r>
    </w:p>
    <w:p w:rsidR="008C6E70" w:rsidRDefault="008C6E70" w:rsidP="002B5F9D">
      <w:pPr>
        <w:widowControl w:val="0"/>
        <w:spacing w:line="276" w:lineRule="auto"/>
        <w:ind w:firstLine="851"/>
        <w:jc w:val="right"/>
        <w:rPr>
          <w:kern w:val="24"/>
          <w:lang w:val="uk-UA"/>
        </w:rPr>
      </w:pPr>
    </w:p>
    <w:p w:rsidR="008C6E70" w:rsidRDefault="008C6E70" w:rsidP="002B5F9D">
      <w:pPr>
        <w:widowControl w:val="0"/>
        <w:spacing w:line="276" w:lineRule="auto"/>
        <w:ind w:firstLine="851"/>
        <w:jc w:val="right"/>
        <w:rPr>
          <w:kern w:val="24"/>
          <w:lang w:val="uk-UA"/>
        </w:rPr>
      </w:pPr>
    </w:p>
    <w:p w:rsidR="008C6E70" w:rsidRDefault="008C6E70" w:rsidP="002B5F9D">
      <w:pPr>
        <w:widowControl w:val="0"/>
        <w:spacing w:line="276" w:lineRule="auto"/>
        <w:ind w:firstLine="851"/>
        <w:jc w:val="right"/>
        <w:rPr>
          <w:kern w:val="24"/>
          <w:lang w:val="uk-UA"/>
        </w:rPr>
      </w:pPr>
    </w:p>
    <w:p w:rsidR="008C6E70" w:rsidRDefault="008C6E70" w:rsidP="002B5F9D">
      <w:pPr>
        <w:widowControl w:val="0"/>
        <w:spacing w:line="276" w:lineRule="auto"/>
        <w:ind w:firstLine="851"/>
        <w:jc w:val="right"/>
        <w:rPr>
          <w:kern w:val="24"/>
          <w:lang w:val="uk-UA"/>
        </w:rPr>
      </w:pPr>
    </w:p>
    <w:p w:rsidR="008C6E70" w:rsidRDefault="008C6E70" w:rsidP="002B5F9D">
      <w:pPr>
        <w:widowControl w:val="0"/>
        <w:spacing w:line="276" w:lineRule="auto"/>
        <w:ind w:firstLine="851"/>
        <w:jc w:val="right"/>
        <w:rPr>
          <w:kern w:val="24"/>
          <w:lang w:val="uk-UA"/>
        </w:rPr>
      </w:pPr>
    </w:p>
    <w:p w:rsidR="002B5F9D" w:rsidRPr="00EA54FF" w:rsidRDefault="002B5F9D" w:rsidP="002B5F9D">
      <w:pPr>
        <w:widowControl w:val="0"/>
        <w:spacing w:line="276" w:lineRule="auto"/>
        <w:ind w:firstLine="851"/>
        <w:jc w:val="right"/>
        <w:rPr>
          <w:kern w:val="24"/>
          <w:lang w:val="uk-UA"/>
        </w:rPr>
      </w:pPr>
      <w:r w:rsidRPr="00EA54FF">
        <w:rPr>
          <w:kern w:val="24"/>
          <w:lang w:val="uk-UA"/>
        </w:rPr>
        <w:lastRenderedPageBreak/>
        <w:t>Таблиця 4</w:t>
      </w:r>
    </w:p>
    <w:p w:rsidR="002B5F9D" w:rsidRPr="00EA54FF" w:rsidRDefault="002B5F9D" w:rsidP="002B5F9D">
      <w:pPr>
        <w:widowControl w:val="0"/>
        <w:spacing w:line="276" w:lineRule="auto"/>
        <w:contextualSpacing/>
        <w:jc w:val="center"/>
        <w:rPr>
          <w:b/>
          <w:kern w:val="24"/>
          <w:lang w:val="uk-UA"/>
        </w:rPr>
      </w:pPr>
      <w:r w:rsidRPr="00EA54FF">
        <w:rPr>
          <w:b/>
          <w:kern w:val="24"/>
          <w:lang w:val="uk-UA"/>
        </w:rPr>
        <w:t>Динаміка кількості об’єктів туристичної інфраструктури у Тернопільській МТГ</w:t>
      </w:r>
    </w:p>
    <w:tbl>
      <w:tblPr>
        <w:tblW w:w="9606" w:type="dxa"/>
        <w:tblLayout w:type="fixed"/>
        <w:tblLook w:val="0000" w:firstRow="0" w:lastRow="0" w:firstColumn="0" w:lastColumn="0" w:noHBand="0" w:noVBand="0"/>
      </w:tblPr>
      <w:tblGrid>
        <w:gridCol w:w="1555"/>
        <w:gridCol w:w="2139"/>
        <w:gridCol w:w="1688"/>
        <w:gridCol w:w="2268"/>
        <w:gridCol w:w="1956"/>
      </w:tblGrid>
      <w:tr w:rsidR="002B5F9D" w:rsidRPr="00EA54FF" w:rsidTr="004D6136">
        <w:tc>
          <w:tcPr>
            <w:tcW w:w="1555" w:type="dxa"/>
            <w:tcBorders>
              <w:top w:val="single" w:sz="4" w:space="0" w:color="000000"/>
              <w:left w:val="single" w:sz="4" w:space="0" w:color="000000"/>
              <w:bottom w:val="single" w:sz="4" w:space="0" w:color="000000"/>
              <w:right w:val="single" w:sz="4" w:space="0" w:color="000000"/>
            </w:tcBorders>
            <w:vAlign w:val="center"/>
          </w:tcPr>
          <w:p w:rsidR="002B5F9D" w:rsidRPr="00EA54FF" w:rsidRDefault="002B5F9D" w:rsidP="00703456">
            <w:pPr>
              <w:widowControl w:val="0"/>
              <w:ind w:firstLine="22"/>
              <w:contextualSpacing/>
              <w:jc w:val="center"/>
              <w:rPr>
                <w:b/>
                <w:kern w:val="24"/>
                <w:lang w:val="uk-UA"/>
              </w:rPr>
            </w:pPr>
            <w:r w:rsidRPr="00EA54FF">
              <w:rPr>
                <w:b/>
                <w:kern w:val="24"/>
                <w:lang w:val="uk-UA"/>
              </w:rPr>
              <w:t>Роки</w:t>
            </w:r>
          </w:p>
        </w:tc>
        <w:tc>
          <w:tcPr>
            <w:tcW w:w="2139" w:type="dxa"/>
            <w:tcBorders>
              <w:top w:val="single" w:sz="4" w:space="0" w:color="000000"/>
              <w:left w:val="single" w:sz="4" w:space="0" w:color="000000"/>
              <w:bottom w:val="single" w:sz="4" w:space="0" w:color="000000"/>
              <w:right w:val="single" w:sz="4" w:space="0" w:color="000000"/>
            </w:tcBorders>
            <w:vAlign w:val="center"/>
          </w:tcPr>
          <w:p w:rsidR="002B5F9D" w:rsidRPr="00EA54FF" w:rsidRDefault="002B5F9D" w:rsidP="00703456">
            <w:pPr>
              <w:widowControl w:val="0"/>
              <w:ind w:firstLine="22"/>
              <w:contextualSpacing/>
              <w:jc w:val="center"/>
              <w:rPr>
                <w:b/>
                <w:kern w:val="24"/>
                <w:lang w:val="uk-UA"/>
              </w:rPr>
            </w:pPr>
            <w:r w:rsidRPr="00EA54FF">
              <w:rPr>
                <w:b/>
                <w:kern w:val="24"/>
                <w:lang w:val="uk-UA"/>
              </w:rPr>
              <w:t>Готелі та хостели</w:t>
            </w:r>
          </w:p>
        </w:tc>
        <w:tc>
          <w:tcPr>
            <w:tcW w:w="1688" w:type="dxa"/>
            <w:tcBorders>
              <w:top w:val="single" w:sz="4" w:space="0" w:color="000000"/>
              <w:left w:val="single" w:sz="4" w:space="0" w:color="000000"/>
              <w:bottom w:val="single" w:sz="4" w:space="0" w:color="000000"/>
              <w:right w:val="single" w:sz="4" w:space="0" w:color="000000"/>
            </w:tcBorders>
            <w:vAlign w:val="center"/>
          </w:tcPr>
          <w:p w:rsidR="002B5F9D" w:rsidRPr="00EA54FF" w:rsidRDefault="002B5F9D" w:rsidP="00703456">
            <w:pPr>
              <w:widowControl w:val="0"/>
              <w:ind w:firstLine="22"/>
              <w:contextualSpacing/>
              <w:jc w:val="center"/>
              <w:rPr>
                <w:b/>
                <w:kern w:val="24"/>
                <w:lang w:val="uk-UA"/>
              </w:rPr>
            </w:pPr>
            <w:r w:rsidRPr="00EA54FF">
              <w:rPr>
                <w:b/>
                <w:kern w:val="24"/>
                <w:lang w:val="uk-UA"/>
              </w:rPr>
              <w:t>Ресторани</w:t>
            </w:r>
          </w:p>
        </w:tc>
        <w:tc>
          <w:tcPr>
            <w:tcW w:w="2268" w:type="dxa"/>
            <w:tcBorders>
              <w:top w:val="single" w:sz="4" w:space="0" w:color="000000"/>
              <w:left w:val="single" w:sz="4" w:space="0" w:color="000000"/>
              <w:bottom w:val="single" w:sz="4" w:space="0" w:color="000000"/>
              <w:right w:val="single" w:sz="4" w:space="0" w:color="000000"/>
            </w:tcBorders>
            <w:vAlign w:val="center"/>
          </w:tcPr>
          <w:p w:rsidR="002B5F9D" w:rsidRPr="00EA54FF" w:rsidRDefault="002B5F9D" w:rsidP="00703456">
            <w:pPr>
              <w:widowControl w:val="0"/>
              <w:ind w:firstLine="22"/>
              <w:contextualSpacing/>
              <w:jc w:val="center"/>
              <w:rPr>
                <w:b/>
                <w:kern w:val="24"/>
                <w:lang w:val="uk-UA"/>
              </w:rPr>
            </w:pPr>
            <w:r w:rsidRPr="00EA54FF">
              <w:rPr>
                <w:b/>
                <w:kern w:val="24"/>
                <w:lang w:val="uk-UA"/>
              </w:rPr>
              <w:t>Інші заклади громадського харчування</w:t>
            </w:r>
          </w:p>
        </w:tc>
        <w:tc>
          <w:tcPr>
            <w:tcW w:w="1956" w:type="dxa"/>
            <w:tcBorders>
              <w:top w:val="single" w:sz="4" w:space="0" w:color="000000"/>
              <w:left w:val="single" w:sz="4" w:space="0" w:color="000000"/>
              <w:bottom w:val="single" w:sz="4" w:space="0" w:color="000000"/>
              <w:right w:val="single" w:sz="4" w:space="0" w:color="000000"/>
            </w:tcBorders>
            <w:vAlign w:val="center"/>
          </w:tcPr>
          <w:p w:rsidR="002B5F9D" w:rsidRPr="00EA54FF" w:rsidRDefault="002B5F9D" w:rsidP="00703456">
            <w:pPr>
              <w:widowControl w:val="0"/>
              <w:ind w:firstLine="22"/>
              <w:contextualSpacing/>
              <w:jc w:val="center"/>
              <w:rPr>
                <w:b/>
                <w:kern w:val="24"/>
                <w:lang w:val="uk-UA"/>
              </w:rPr>
            </w:pPr>
            <w:r w:rsidRPr="00EA54FF">
              <w:rPr>
                <w:b/>
                <w:kern w:val="24"/>
                <w:lang w:val="uk-UA"/>
              </w:rPr>
              <w:t>Туристичні фірми</w:t>
            </w:r>
          </w:p>
        </w:tc>
      </w:tr>
      <w:tr w:rsidR="002B5F9D" w:rsidRPr="00EA54FF" w:rsidTr="008C6E70">
        <w:tc>
          <w:tcPr>
            <w:tcW w:w="1555" w:type="dxa"/>
            <w:tcBorders>
              <w:top w:val="single" w:sz="4" w:space="0" w:color="000000"/>
              <w:left w:val="single" w:sz="4" w:space="0" w:color="000000"/>
              <w:bottom w:val="single" w:sz="4" w:space="0" w:color="000000"/>
              <w:right w:val="single" w:sz="4" w:space="0" w:color="000000"/>
            </w:tcBorders>
            <w:vAlign w:val="center"/>
          </w:tcPr>
          <w:p w:rsidR="002B5F9D" w:rsidRPr="004F4C0C" w:rsidRDefault="002151FB" w:rsidP="008C6E70">
            <w:pPr>
              <w:widowControl w:val="0"/>
              <w:ind w:firstLine="22"/>
              <w:contextualSpacing/>
              <w:jc w:val="center"/>
              <w:rPr>
                <w:b/>
                <w:kern w:val="24"/>
                <w:lang w:val="uk-UA"/>
              </w:rPr>
            </w:pPr>
            <w:r>
              <w:rPr>
                <w:b/>
                <w:kern w:val="24"/>
                <w:lang w:val="uk-UA"/>
              </w:rPr>
              <w:t>202</w:t>
            </w:r>
            <w:r w:rsidR="008C6E70">
              <w:rPr>
                <w:b/>
                <w:kern w:val="24"/>
                <w:lang w:val="uk-UA"/>
              </w:rPr>
              <w:t>4</w:t>
            </w:r>
          </w:p>
        </w:tc>
        <w:tc>
          <w:tcPr>
            <w:tcW w:w="2139" w:type="dxa"/>
            <w:tcBorders>
              <w:top w:val="single" w:sz="4" w:space="0" w:color="000000"/>
              <w:left w:val="single" w:sz="4" w:space="0" w:color="000000"/>
              <w:bottom w:val="single" w:sz="4" w:space="0" w:color="000000"/>
              <w:right w:val="single" w:sz="4" w:space="0" w:color="000000"/>
            </w:tcBorders>
            <w:vAlign w:val="center"/>
          </w:tcPr>
          <w:p w:rsidR="002B5F9D" w:rsidRPr="00EA54FF" w:rsidRDefault="00512520" w:rsidP="008C6E70">
            <w:pPr>
              <w:widowControl w:val="0"/>
              <w:ind w:firstLine="22"/>
              <w:contextualSpacing/>
              <w:jc w:val="center"/>
              <w:rPr>
                <w:kern w:val="24"/>
                <w:lang w:val="uk-UA"/>
              </w:rPr>
            </w:pPr>
            <w:r w:rsidRPr="000632D1">
              <w:rPr>
                <w:kern w:val="24"/>
                <w:lang w:val="uk-UA"/>
              </w:rPr>
              <w:t>22 (19/3)</w:t>
            </w:r>
          </w:p>
        </w:tc>
        <w:tc>
          <w:tcPr>
            <w:tcW w:w="1688" w:type="dxa"/>
            <w:tcBorders>
              <w:top w:val="single" w:sz="4" w:space="0" w:color="000000"/>
              <w:left w:val="single" w:sz="4" w:space="0" w:color="000000"/>
              <w:bottom w:val="single" w:sz="4" w:space="0" w:color="000000"/>
              <w:right w:val="single" w:sz="4" w:space="0" w:color="000000"/>
            </w:tcBorders>
            <w:vAlign w:val="center"/>
          </w:tcPr>
          <w:p w:rsidR="002B5F9D" w:rsidRPr="00782634" w:rsidRDefault="00782634" w:rsidP="008C6E70">
            <w:pPr>
              <w:widowControl w:val="0"/>
              <w:ind w:firstLine="22"/>
              <w:contextualSpacing/>
              <w:jc w:val="center"/>
              <w:rPr>
                <w:kern w:val="24"/>
                <w:lang w:val="uk-UA"/>
              </w:rPr>
            </w:pPr>
            <w:r>
              <w:rPr>
                <w:kern w:val="24"/>
                <w:lang w:val="uk-UA"/>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2B5F9D" w:rsidRPr="00890A10" w:rsidRDefault="00782634" w:rsidP="008C6E70">
            <w:pPr>
              <w:widowControl w:val="0"/>
              <w:ind w:firstLine="22"/>
              <w:contextualSpacing/>
              <w:jc w:val="center"/>
              <w:rPr>
                <w:kern w:val="24"/>
                <w:lang w:val="en-US"/>
              </w:rPr>
            </w:pPr>
            <w:r>
              <w:rPr>
                <w:kern w:val="24"/>
                <w:lang w:val="uk-UA"/>
              </w:rPr>
              <w:t>202</w:t>
            </w:r>
          </w:p>
        </w:tc>
        <w:tc>
          <w:tcPr>
            <w:tcW w:w="1956" w:type="dxa"/>
            <w:tcBorders>
              <w:top w:val="single" w:sz="4" w:space="0" w:color="000000"/>
              <w:left w:val="single" w:sz="4" w:space="0" w:color="000000"/>
              <w:bottom w:val="single" w:sz="4" w:space="0" w:color="000000"/>
              <w:right w:val="single" w:sz="4" w:space="0" w:color="000000"/>
            </w:tcBorders>
            <w:vAlign w:val="center"/>
          </w:tcPr>
          <w:p w:rsidR="002B5F9D" w:rsidRPr="00EA54FF" w:rsidRDefault="00512520" w:rsidP="008C6E70">
            <w:pPr>
              <w:widowControl w:val="0"/>
              <w:ind w:firstLine="22"/>
              <w:contextualSpacing/>
              <w:jc w:val="center"/>
              <w:rPr>
                <w:kern w:val="24"/>
                <w:lang w:val="uk-UA"/>
              </w:rPr>
            </w:pPr>
            <w:r>
              <w:rPr>
                <w:kern w:val="24"/>
                <w:lang w:val="uk-UA"/>
              </w:rPr>
              <w:t>87</w:t>
            </w:r>
          </w:p>
        </w:tc>
      </w:tr>
      <w:tr w:rsidR="002B5F9D" w:rsidRPr="00EA54FF" w:rsidTr="008C6E70">
        <w:tc>
          <w:tcPr>
            <w:tcW w:w="1555" w:type="dxa"/>
            <w:tcBorders>
              <w:top w:val="single" w:sz="4" w:space="0" w:color="000000"/>
              <w:left w:val="single" w:sz="4" w:space="0" w:color="000000"/>
              <w:bottom w:val="single" w:sz="4" w:space="0" w:color="000000"/>
              <w:right w:val="single" w:sz="4" w:space="0" w:color="000000"/>
            </w:tcBorders>
            <w:vAlign w:val="center"/>
          </w:tcPr>
          <w:p w:rsidR="002B5F9D" w:rsidRPr="004F4C0C" w:rsidRDefault="008C6E70" w:rsidP="008C6E70">
            <w:pPr>
              <w:widowControl w:val="0"/>
              <w:ind w:firstLine="22"/>
              <w:contextualSpacing/>
              <w:jc w:val="center"/>
              <w:rPr>
                <w:b/>
                <w:kern w:val="24"/>
                <w:lang w:val="uk-UA"/>
              </w:rPr>
            </w:pPr>
            <w:r>
              <w:rPr>
                <w:b/>
                <w:kern w:val="24"/>
                <w:lang w:val="uk-UA"/>
              </w:rPr>
              <w:t xml:space="preserve">10 місяців </w:t>
            </w:r>
            <w:r w:rsidR="002B5F9D" w:rsidRPr="004F4C0C">
              <w:rPr>
                <w:b/>
                <w:kern w:val="24"/>
                <w:lang w:val="uk-UA"/>
              </w:rPr>
              <w:t>202</w:t>
            </w:r>
            <w:r>
              <w:rPr>
                <w:b/>
                <w:kern w:val="24"/>
                <w:lang w:val="uk-UA"/>
              </w:rPr>
              <w:t>4</w:t>
            </w:r>
          </w:p>
        </w:tc>
        <w:tc>
          <w:tcPr>
            <w:tcW w:w="2139" w:type="dxa"/>
            <w:tcBorders>
              <w:top w:val="single" w:sz="4" w:space="0" w:color="000000"/>
              <w:left w:val="single" w:sz="4" w:space="0" w:color="000000"/>
              <w:bottom w:val="single" w:sz="4" w:space="0" w:color="000000"/>
              <w:right w:val="single" w:sz="4" w:space="0" w:color="000000"/>
            </w:tcBorders>
            <w:vAlign w:val="center"/>
          </w:tcPr>
          <w:p w:rsidR="002B5F9D" w:rsidRPr="000632D1" w:rsidRDefault="000632D1" w:rsidP="008C6E70">
            <w:pPr>
              <w:widowControl w:val="0"/>
              <w:ind w:firstLine="22"/>
              <w:contextualSpacing/>
              <w:jc w:val="center"/>
              <w:rPr>
                <w:kern w:val="24"/>
                <w:lang w:val="uk-UA"/>
              </w:rPr>
            </w:pPr>
            <w:r w:rsidRPr="000632D1">
              <w:rPr>
                <w:kern w:val="24"/>
                <w:lang w:val="uk-UA"/>
              </w:rPr>
              <w:t>22 (19/3)</w:t>
            </w:r>
          </w:p>
        </w:tc>
        <w:tc>
          <w:tcPr>
            <w:tcW w:w="1688" w:type="dxa"/>
            <w:tcBorders>
              <w:top w:val="single" w:sz="4" w:space="0" w:color="000000"/>
              <w:left w:val="single" w:sz="4" w:space="0" w:color="000000"/>
              <w:bottom w:val="single" w:sz="4" w:space="0" w:color="000000"/>
              <w:right w:val="single" w:sz="4" w:space="0" w:color="000000"/>
            </w:tcBorders>
            <w:vAlign w:val="center"/>
          </w:tcPr>
          <w:p w:rsidR="002B5F9D" w:rsidRPr="00782634" w:rsidRDefault="00782634" w:rsidP="008C6E70">
            <w:pPr>
              <w:widowControl w:val="0"/>
              <w:ind w:firstLine="22"/>
              <w:contextualSpacing/>
              <w:jc w:val="center"/>
              <w:rPr>
                <w:kern w:val="24"/>
                <w:lang w:val="uk-UA"/>
              </w:rPr>
            </w:pPr>
            <w:r>
              <w:rPr>
                <w:kern w:val="24"/>
                <w:lang w:val="uk-UA"/>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2B5F9D" w:rsidRPr="00782634" w:rsidRDefault="00782634" w:rsidP="008C6E70">
            <w:pPr>
              <w:widowControl w:val="0"/>
              <w:ind w:firstLine="22"/>
              <w:contextualSpacing/>
              <w:jc w:val="center"/>
              <w:rPr>
                <w:kern w:val="24"/>
                <w:lang w:val="uk-UA"/>
              </w:rPr>
            </w:pPr>
            <w:r>
              <w:rPr>
                <w:kern w:val="24"/>
                <w:lang w:val="uk-UA"/>
              </w:rPr>
              <w:t>202</w:t>
            </w:r>
          </w:p>
        </w:tc>
        <w:tc>
          <w:tcPr>
            <w:tcW w:w="1956" w:type="dxa"/>
            <w:tcBorders>
              <w:top w:val="single" w:sz="4" w:space="0" w:color="000000"/>
              <w:left w:val="single" w:sz="4" w:space="0" w:color="000000"/>
              <w:bottom w:val="single" w:sz="4" w:space="0" w:color="000000"/>
              <w:right w:val="single" w:sz="4" w:space="0" w:color="000000"/>
            </w:tcBorders>
            <w:vAlign w:val="center"/>
          </w:tcPr>
          <w:p w:rsidR="002B5F9D" w:rsidRPr="000632D1" w:rsidRDefault="008C6E70" w:rsidP="008C6E70">
            <w:pPr>
              <w:widowControl w:val="0"/>
              <w:ind w:firstLine="22"/>
              <w:contextualSpacing/>
              <w:jc w:val="center"/>
              <w:rPr>
                <w:kern w:val="24"/>
                <w:lang w:val="uk-UA"/>
              </w:rPr>
            </w:pPr>
            <w:r>
              <w:rPr>
                <w:kern w:val="24"/>
                <w:lang w:val="uk-UA"/>
              </w:rPr>
              <w:t>87</w:t>
            </w:r>
          </w:p>
        </w:tc>
      </w:tr>
      <w:tr w:rsidR="002151FB" w:rsidRPr="00EA54FF" w:rsidTr="008C6E70">
        <w:tc>
          <w:tcPr>
            <w:tcW w:w="1555" w:type="dxa"/>
            <w:tcBorders>
              <w:top w:val="single" w:sz="4" w:space="0" w:color="000000"/>
              <w:left w:val="single" w:sz="4" w:space="0" w:color="000000"/>
              <w:bottom w:val="single" w:sz="4" w:space="0" w:color="000000"/>
              <w:right w:val="single" w:sz="4" w:space="0" w:color="000000"/>
            </w:tcBorders>
            <w:vAlign w:val="center"/>
          </w:tcPr>
          <w:p w:rsidR="002151FB" w:rsidRPr="004F4C0C" w:rsidRDefault="008C6E70" w:rsidP="008C6E70">
            <w:pPr>
              <w:widowControl w:val="0"/>
              <w:ind w:firstLine="22"/>
              <w:contextualSpacing/>
              <w:jc w:val="center"/>
              <w:rPr>
                <w:b/>
                <w:kern w:val="24"/>
                <w:lang w:val="uk-UA"/>
              </w:rPr>
            </w:pPr>
            <w:r>
              <w:rPr>
                <w:b/>
                <w:kern w:val="24"/>
                <w:lang w:val="uk-UA"/>
              </w:rPr>
              <w:t xml:space="preserve">10 місяців </w:t>
            </w:r>
            <w:r w:rsidR="002151FB" w:rsidRPr="004F4C0C">
              <w:rPr>
                <w:b/>
                <w:kern w:val="24"/>
                <w:lang w:val="uk-UA"/>
              </w:rPr>
              <w:t>202</w:t>
            </w:r>
            <w:r>
              <w:rPr>
                <w:b/>
                <w:kern w:val="24"/>
                <w:lang w:val="uk-UA"/>
              </w:rPr>
              <w:t>5</w:t>
            </w:r>
          </w:p>
        </w:tc>
        <w:tc>
          <w:tcPr>
            <w:tcW w:w="2139" w:type="dxa"/>
            <w:tcBorders>
              <w:top w:val="single" w:sz="4" w:space="0" w:color="000000"/>
              <w:left w:val="single" w:sz="4" w:space="0" w:color="000000"/>
              <w:bottom w:val="single" w:sz="4" w:space="0" w:color="000000"/>
              <w:right w:val="single" w:sz="4" w:space="0" w:color="000000"/>
            </w:tcBorders>
            <w:vAlign w:val="center"/>
          </w:tcPr>
          <w:p w:rsidR="002151FB" w:rsidRPr="000632D1" w:rsidRDefault="00512520" w:rsidP="008C6E70">
            <w:pPr>
              <w:widowControl w:val="0"/>
              <w:ind w:firstLine="22"/>
              <w:contextualSpacing/>
              <w:jc w:val="center"/>
              <w:rPr>
                <w:kern w:val="24"/>
                <w:lang w:val="uk-UA"/>
              </w:rPr>
            </w:pPr>
            <w:r w:rsidRPr="000632D1">
              <w:rPr>
                <w:kern w:val="24"/>
                <w:lang w:val="uk-UA"/>
              </w:rPr>
              <w:t>22 (19/3)</w:t>
            </w:r>
          </w:p>
        </w:tc>
        <w:tc>
          <w:tcPr>
            <w:tcW w:w="1688" w:type="dxa"/>
            <w:tcBorders>
              <w:top w:val="single" w:sz="4" w:space="0" w:color="000000"/>
              <w:left w:val="single" w:sz="4" w:space="0" w:color="000000"/>
              <w:bottom w:val="single" w:sz="4" w:space="0" w:color="000000"/>
              <w:right w:val="single" w:sz="4" w:space="0" w:color="000000"/>
            </w:tcBorders>
            <w:vAlign w:val="center"/>
          </w:tcPr>
          <w:p w:rsidR="002151FB" w:rsidRDefault="00782634" w:rsidP="008C6E70">
            <w:pPr>
              <w:widowControl w:val="0"/>
              <w:ind w:firstLine="22"/>
              <w:contextualSpacing/>
              <w:jc w:val="center"/>
              <w:rPr>
                <w:kern w:val="24"/>
                <w:lang w:val="uk-UA"/>
              </w:rPr>
            </w:pPr>
            <w:r>
              <w:rPr>
                <w:kern w:val="24"/>
                <w:lang w:val="uk-UA"/>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2151FB" w:rsidRPr="00782634" w:rsidRDefault="00782634" w:rsidP="008C6E70">
            <w:pPr>
              <w:widowControl w:val="0"/>
              <w:ind w:firstLine="22"/>
              <w:contextualSpacing/>
              <w:jc w:val="center"/>
              <w:rPr>
                <w:kern w:val="24"/>
                <w:lang w:val="uk-UA"/>
              </w:rPr>
            </w:pPr>
            <w:r>
              <w:rPr>
                <w:kern w:val="24"/>
                <w:lang w:val="uk-UA"/>
              </w:rPr>
              <w:t>200</w:t>
            </w:r>
          </w:p>
        </w:tc>
        <w:tc>
          <w:tcPr>
            <w:tcW w:w="1956" w:type="dxa"/>
            <w:tcBorders>
              <w:top w:val="single" w:sz="4" w:space="0" w:color="000000"/>
              <w:left w:val="single" w:sz="4" w:space="0" w:color="000000"/>
              <w:bottom w:val="single" w:sz="4" w:space="0" w:color="000000"/>
              <w:right w:val="single" w:sz="4" w:space="0" w:color="000000"/>
            </w:tcBorders>
            <w:vAlign w:val="center"/>
          </w:tcPr>
          <w:p w:rsidR="002151FB" w:rsidRPr="00890A10" w:rsidRDefault="00890A10" w:rsidP="008C6E70">
            <w:pPr>
              <w:widowControl w:val="0"/>
              <w:ind w:firstLine="22"/>
              <w:contextualSpacing/>
              <w:jc w:val="center"/>
              <w:rPr>
                <w:kern w:val="24"/>
                <w:lang w:val="en-US"/>
              </w:rPr>
            </w:pPr>
            <w:r>
              <w:rPr>
                <w:kern w:val="24"/>
                <w:lang w:val="en-US"/>
              </w:rPr>
              <w:t>87</w:t>
            </w:r>
          </w:p>
        </w:tc>
      </w:tr>
    </w:tbl>
    <w:p w:rsidR="00CF7A0F" w:rsidRPr="0000017D" w:rsidRDefault="00CF7A0F" w:rsidP="00050FC6">
      <w:pPr>
        <w:widowControl w:val="0"/>
        <w:spacing w:line="276" w:lineRule="auto"/>
        <w:ind w:firstLine="851"/>
        <w:jc w:val="center"/>
        <w:rPr>
          <w:b/>
          <w:color w:val="FF0000"/>
          <w:lang w:val="uk-UA"/>
        </w:rPr>
      </w:pPr>
    </w:p>
    <w:p w:rsidR="00CF7A0F" w:rsidRPr="00102752" w:rsidRDefault="00102752" w:rsidP="00102752">
      <w:pPr>
        <w:suppressAutoHyphens/>
        <w:spacing w:line="276" w:lineRule="auto"/>
        <w:jc w:val="center"/>
        <w:rPr>
          <w:b/>
          <w:iCs/>
          <w:lang w:val="uk-UA"/>
        </w:rPr>
      </w:pPr>
      <w:r>
        <w:rPr>
          <w:b/>
          <w:iCs/>
          <w:lang w:val="uk-UA"/>
        </w:rPr>
        <w:t xml:space="preserve">3. </w:t>
      </w:r>
      <w:r w:rsidR="00CF7A0F" w:rsidRPr="00102752">
        <w:rPr>
          <w:b/>
          <w:iCs/>
          <w:lang w:val="uk-UA"/>
        </w:rPr>
        <w:t>Зовнішня реклама</w:t>
      </w:r>
    </w:p>
    <w:p w:rsidR="00CF7A0F" w:rsidRDefault="00CF7A0F" w:rsidP="009C53B8">
      <w:pPr>
        <w:pStyle w:val="a3"/>
        <w:suppressAutoHyphens/>
        <w:spacing w:line="276" w:lineRule="auto"/>
        <w:ind w:left="0" w:firstLine="851"/>
        <w:jc w:val="both"/>
        <w:rPr>
          <w:b/>
          <w:iCs/>
          <w:lang w:val="uk-UA"/>
        </w:rPr>
      </w:pPr>
      <w:r w:rsidRPr="00FD768B">
        <w:rPr>
          <w:kern w:val="24"/>
          <w:lang w:val="uk-UA"/>
        </w:rPr>
        <w:t>Інформація про виконання плану надходжень від плати за тимчасове користування місцями розташування рекламних засобів, що перебувають у комунальній власності (табл</w:t>
      </w:r>
      <w:r>
        <w:rPr>
          <w:kern w:val="24"/>
          <w:lang w:val="uk-UA"/>
        </w:rPr>
        <w:t>.</w:t>
      </w:r>
      <w:r w:rsidR="002E053E">
        <w:rPr>
          <w:kern w:val="24"/>
          <w:lang w:val="uk-UA"/>
        </w:rPr>
        <w:t>5 і</w:t>
      </w:r>
      <w:r w:rsidRPr="00FD768B">
        <w:rPr>
          <w:kern w:val="24"/>
          <w:lang w:val="uk-UA"/>
        </w:rPr>
        <w:t xml:space="preserve"> </w:t>
      </w:r>
      <w:r w:rsidR="002E053E">
        <w:rPr>
          <w:kern w:val="24"/>
          <w:lang w:val="uk-UA"/>
        </w:rPr>
        <w:t>6</w:t>
      </w:r>
      <w:r w:rsidRPr="00FD768B">
        <w:rPr>
          <w:kern w:val="24"/>
          <w:lang w:val="uk-UA"/>
        </w:rPr>
        <w:t>).</w:t>
      </w:r>
    </w:p>
    <w:p w:rsidR="002E053E" w:rsidRDefault="002E053E" w:rsidP="004B075C">
      <w:pPr>
        <w:pStyle w:val="a3"/>
        <w:tabs>
          <w:tab w:val="left" w:pos="7770"/>
        </w:tabs>
        <w:spacing w:line="276" w:lineRule="auto"/>
        <w:ind w:left="1211"/>
        <w:jc w:val="right"/>
        <w:rPr>
          <w:kern w:val="24"/>
          <w:lang w:val="uk-UA"/>
        </w:rPr>
      </w:pPr>
      <w:r>
        <w:rPr>
          <w:kern w:val="24"/>
          <w:lang w:val="uk-UA"/>
        </w:rPr>
        <w:t>Таблиця 5</w:t>
      </w:r>
    </w:p>
    <w:p w:rsidR="002E053E" w:rsidRPr="002E053E" w:rsidRDefault="002E053E" w:rsidP="002E053E">
      <w:pPr>
        <w:pStyle w:val="a3"/>
        <w:tabs>
          <w:tab w:val="left" w:pos="7770"/>
        </w:tabs>
        <w:spacing w:line="276" w:lineRule="auto"/>
        <w:ind w:left="0"/>
        <w:jc w:val="center"/>
        <w:rPr>
          <w:b/>
          <w:lang w:val="uk-UA"/>
        </w:rPr>
      </w:pPr>
      <w:r>
        <w:rPr>
          <w:b/>
          <w:kern w:val="24"/>
          <w:lang w:val="uk-UA"/>
        </w:rPr>
        <w:t>Динаміка н</w:t>
      </w:r>
      <w:r w:rsidRPr="00122D85">
        <w:rPr>
          <w:b/>
          <w:kern w:val="24"/>
          <w:lang w:val="uk-UA"/>
        </w:rPr>
        <w:t>адходження від плати за тимчасове користування місцями розташування рекламних засобів, що перебувають у комунальній власності</w:t>
      </w:r>
      <w:r>
        <w:rPr>
          <w:b/>
          <w:kern w:val="24"/>
          <w:lang w:val="uk-UA"/>
        </w:rPr>
        <w:t xml:space="preserve"> та ПДВ</w:t>
      </w:r>
      <w:r w:rsidRPr="00122D85">
        <w:rPr>
          <w:b/>
          <w:kern w:val="24"/>
          <w:lang w:val="uk-UA"/>
        </w:rPr>
        <w:t>, тис. грн.</w:t>
      </w:r>
    </w:p>
    <w:tbl>
      <w:tblPr>
        <w:tblStyle w:val="a8"/>
        <w:tblW w:w="0" w:type="auto"/>
        <w:tblLook w:val="04A0" w:firstRow="1" w:lastRow="0" w:firstColumn="1" w:lastColumn="0" w:noHBand="0" w:noVBand="1"/>
      </w:tblPr>
      <w:tblGrid>
        <w:gridCol w:w="3467"/>
        <w:gridCol w:w="1956"/>
        <w:gridCol w:w="1961"/>
        <w:gridCol w:w="1960"/>
      </w:tblGrid>
      <w:tr w:rsidR="002E053E" w:rsidTr="00703456">
        <w:tc>
          <w:tcPr>
            <w:tcW w:w="3510" w:type="dxa"/>
            <w:vAlign w:val="center"/>
          </w:tcPr>
          <w:p w:rsidR="002E053E" w:rsidRPr="002E053E" w:rsidRDefault="002E053E" w:rsidP="002E053E">
            <w:pPr>
              <w:jc w:val="center"/>
              <w:rPr>
                <w:b/>
                <w:bCs/>
                <w:lang w:val="uk-UA"/>
              </w:rPr>
            </w:pPr>
            <w:r w:rsidRPr="002E053E">
              <w:rPr>
                <w:b/>
                <w:bCs/>
                <w:lang w:val="uk-UA"/>
              </w:rPr>
              <w:t>Показник</w:t>
            </w:r>
          </w:p>
        </w:tc>
        <w:tc>
          <w:tcPr>
            <w:tcW w:w="1985" w:type="dxa"/>
            <w:vAlign w:val="center"/>
          </w:tcPr>
          <w:p w:rsidR="002E053E" w:rsidRPr="002E053E" w:rsidRDefault="002E053E" w:rsidP="002E053E">
            <w:pPr>
              <w:jc w:val="center"/>
              <w:rPr>
                <w:b/>
                <w:bCs/>
                <w:lang w:val="uk-UA"/>
              </w:rPr>
            </w:pPr>
            <w:r w:rsidRPr="002E053E">
              <w:rPr>
                <w:b/>
                <w:bCs/>
                <w:lang w:val="uk-UA"/>
              </w:rPr>
              <w:t>202</w:t>
            </w:r>
            <w:r w:rsidR="006A5894">
              <w:rPr>
                <w:b/>
                <w:bCs/>
                <w:lang w:val="uk-UA"/>
              </w:rPr>
              <w:t>4</w:t>
            </w:r>
            <w:r w:rsidRPr="002E053E">
              <w:rPr>
                <w:b/>
                <w:bCs/>
                <w:lang w:val="uk-UA"/>
              </w:rPr>
              <w:t xml:space="preserve"> рік</w:t>
            </w:r>
          </w:p>
        </w:tc>
        <w:tc>
          <w:tcPr>
            <w:tcW w:w="1985" w:type="dxa"/>
            <w:vAlign w:val="center"/>
          </w:tcPr>
          <w:p w:rsidR="002E053E" w:rsidRPr="002E053E" w:rsidRDefault="006A5894" w:rsidP="002E053E">
            <w:pPr>
              <w:jc w:val="center"/>
              <w:rPr>
                <w:b/>
                <w:bCs/>
                <w:lang w:val="uk-UA"/>
              </w:rPr>
            </w:pPr>
            <w:r>
              <w:rPr>
                <w:b/>
                <w:lang w:val="uk-UA"/>
              </w:rPr>
              <w:t xml:space="preserve">10 місяців </w:t>
            </w:r>
            <w:r w:rsidRPr="004F4C0C">
              <w:rPr>
                <w:b/>
                <w:lang w:val="uk-UA"/>
              </w:rPr>
              <w:t>202</w:t>
            </w:r>
            <w:r>
              <w:rPr>
                <w:b/>
                <w:lang w:val="uk-UA"/>
              </w:rPr>
              <w:t>4</w:t>
            </w:r>
            <w:r w:rsidRPr="004F4C0C">
              <w:rPr>
                <w:b/>
                <w:lang w:val="uk-UA"/>
              </w:rPr>
              <w:t xml:space="preserve"> року</w:t>
            </w:r>
          </w:p>
        </w:tc>
        <w:tc>
          <w:tcPr>
            <w:tcW w:w="1984" w:type="dxa"/>
            <w:vAlign w:val="center"/>
          </w:tcPr>
          <w:p w:rsidR="002E053E" w:rsidRPr="002E053E" w:rsidRDefault="006A5894" w:rsidP="002E053E">
            <w:pPr>
              <w:jc w:val="center"/>
              <w:rPr>
                <w:b/>
                <w:bCs/>
                <w:lang w:val="uk-UA"/>
              </w:rPr>
            </w:pPr>
            <w:r>
              <w:rPr>
                <w:b/>
                <w:lang w:val="uk-UA"/>
              </w:rPr>
              <w:t xml:space="preserve">10 місяців </w:t>
            </w:r>
            <w:r w:rsidRPr="004F4C0C">
              <w:rPr>
                <w:b/>
                <w:lang w:val="uk-UA"/>
              </w:rPr>
              <w:t>202</w:t>
            </w:r>
            <w:r>
              <w:rPr>
                <w:b/>
                <w:lang w:val="uk-UA"/>
              </w:rPr>
              <w:t>5</w:t>
            </w:r>
            <w:r w:rsidRPr="004F4C0C">
              <w:rPr>
                <w:b/>
                <w:lang w:val="uk-UA"/>
              </w:rPr>
              <w:t xml:space="preserve"> року</w:t>
            </w:r>
          </w:p>
        </w:tc>
      </w:tr>
      <w:tr w:rsidR="006A5894" w:rsidTr="00703456">
        <w:trPr>
          <w:trHeight w:val="1740"/>
        </w:trPr>
        <w:tc>
          <w:tcPr>
            <w:tcW w:w="3510" w:type="dxa"/>
            <w:vAlign w:val="center"/>
          </w:tcPr>
          <w:p w:rsidR="006A5894" w:rsidRPr="002E053E" w:rsidRDefault="006A5894" w:rsidP="006A5894">
            <w:pPr>
              <w:jc w:val="center"/>
              <w:rPr>
                <w:b/>
                <w:bCs/>
                <w:lang w:val="uk-UA"/>
              </w:rPr>
            </w:pPr>
            <w:r w:rsidRPr="002E053E">
              <w:rPr>
                <w:b/>
                <w:bCs/>
                <w:lang w:val="uk-UA"/>
              </w:rPr>
              <w:t>Надходження від плати за тимчасове користування місцями розташування рекламних засобів, що перебувають у комунальній власності</w:t>
            </w:r>
          </w:p>
        </w:tc>
        <w:tc>
          <w:tcPr>
            <w:tcW w:w="1985" w:type="dxa"/>
            <w:vAlign w:val="center"/>
          </w:tcPr>
          <w:p w:rsidR="006A5894" w:rsidRDefault="006A5894" w:rsidP="006A5894">
            <w:pPr>
              <w:jc w:val="center"/>
              <w:rPr>
                <w:lang w:val="uk-UA"/>
              </w:rPr>
            </w:pPr>
            <w:r>
              <w:rPr>
                <w:lang w:val="uk-UA"/>
              </w:rPr>
              <w:t>7</w:t>
            </w:r>
            <w:r w:rsidR="00703456">
              <w:rPr>
                <w:lang w:val="uk-UA"/>
              </w:rPr>
              <w:t xml:space="preserve"> </w:t>
            </w:r>
            <w:r>
              <w:rPr>
                <w:lang w:val="uk-UA"/>
              </w:rPr>
              <w:t xml:space="preserve">200,0 </w:t>
            </w:r>
          </w:p>
          <w:p w:rsidR="006A5894" w:rsidRPr="00F62AF5" w:rsidRDefault="006A5894" w:rsidP="006A5894">
            <w:pPr>
              <w:jc w:val="center"/>
              <w:rPr>
                <w:lang w:val="uk-UA"/>
              </w:rPr>
            </w:pPr>
            <w:r>
              <w:rPr>
                <w:lang w:val="uk-UA"/>
              </w:rPr>
              <w:t>(план – 7</w:t>
            </w:r>
            <w:r w:rsidR="00703456">
              <w:rPr>
                <w:lang w:val="uk-UA"/>
              </w:rPr>
              <w:t xml:space="preserve"> </w:t>
            </w:r>
            <w:r>
              <w:rPr>
                <w:lang w:val="uk-UA"/>
              </w:rPr>
              <w:t>000,0)</w:t>
            </w:r>
          </w:p>
        </w:tc>
        <w:tc>
          <w:tcPr>
            <w:tcW w:w="1985" w:type="dxa"/>
            <w:vAlign w:val="center"/>
          </w:tcPr>
          <w:p w:rsidR="006A5894" w:rsidRDefault="006A5894" w:rsidP="006A5894">
            <w:pPr>
              <w:jc w:val="center"/>
              <w:rPr>
                <w:lang w:val="uk-UA"/>
              </w:rPr>
            </w:pPr>
            <w:r>
              <w:rPr>
                <w:lang w:val="uk-UA"/>
              </w:rPr>
              <w:t>6</w:t>
            </w:r>
            <w:r w:rsidR="00703456">
              <w:rPr>
                <w:lang w:val="uk-UA"/>
              </w:rPr>
              <w:t xml:space="preserve"> </w:t>
            </w:r>
            <w:r>
              <w:rPr>
                <w:lang w:val="uk-UA"/>
              </w:rPr>
              <w:t xml:space="preserve">000,0 </w:t>
            </w:r>
          </w:p>
          <w:p w:rsidR="006A5894" w:rsidRPr="00F62AF5" w:rsidRDefault="006A5894" w:rsidP="006A5894">
            <w:pPr>
              <w:jc w:val="center"/>
              <w:rPr>
                <w:lang w:val="uk-UA"/>
              </w:rPr>
            </w:pPr>
            <w:r>
              <w:rPr>
                <w:lang w:val="uk-UA"/>
              </w:rPr>
              <w:t>(план – 5</w:t>
            </w:r>
            <w:r w:rsidR="00703456">
              <w:rPr>
                <w:lang w:val="uk-UA"/>
              </w:rPr>
              <w:t xml:space="preserve"> </w:t>
            </w:r>
            <w:r>
              <w:rPr>
                <w:lang w:val="uk-UA"/>
              </w:rPr>
              <w:t>900,0)</w:t>
            </w:r>
          </w:p>
        </w:tc>
        <w:tc>
          <w:tcPr>
            <w:tcW w:w="1984" w:type="dxa"/>
            <w:vAlign w:val="center"/>
          </w:tcPr>
          <w:p w:rsidR="006A5894" w:rsidRDefault="006A5894" w:rsidP="006A5894">
            <w:pPr>
              <w:jc w:val="center"/>
              <w:rPr>
                <w:lang w:val="uk-UA"/>
              </w:rPr>
            </w:pPr>
            <w:r>
              <w:rPr>
                <w:lang w:val="uk-UA"/>
              </w:rPr>
              <w:t>8</w:t>
            </w:r>
            <w:r w:rsidR="00703456">
              <w:rPr>
                <w:lang w:val="uk-UA"/>
              </w:rPr>
              <w:t xml:space="preserve"> </w:t>
            </w:r>
            <w:r>
              <w:rPr>
                <w:lang w:val="uk-UA"/>
              </w:rPr>
              <w:t xml:space="preserve">600,0 </w:t>
            </w:r>
          </w:p>
          <w:p w:rsidR="006A5894" w:rsidRPr="00F62AF5" w:rsidRDefault="006A5894" w:rsidP="006A5894">
            <w:pPr>
              <w:jc w:val="center"/>
              <w:rPr>
                <w:lang w:val="uk-UA"/>
              </w:rPr>
            </w:pPr>
            <w:r>
              <w:rPr>
                <w:lang w:val="uk-UA"/>
              </w:rPr>
              <w:t>(план – 7</w:t>
            </w:r>
            <w:r w:rsidR="00703456">
              <w:rPr>
                <w:lang w:val="uk-UA"/>
              </w:rPr>
              <w:t xml:space="preserve"> </w:t>
            </w:r>
            <w:r>
              <w:rPr>
                <w:lang w:val="uk-UA"/>
              </w:rPr>
              <w:t>800,0)</w:t>
            </w:r>
          </w:p>
        </w:tc>
      </w:tr>
      <w:tr w:rsidR="006A5894" w:rsidTr="00703456">
        <w:trPr>
          <w:trHeight w:val="502"/>
        </w:trPr>
        <w:tc>
          <w:tcPr>
            <w:tcW w:w="3510" w:type="dxa"/>
            <w:vAlign w:val="center"/>
          </w:tcPr>
          <w:p w:rsidR="006A5894" w:rsidRPr="002E053E" w:rsidRDefault="006A5894" w:rsidP="006A5894">
            <w:pPr>
              <w:jc w:val="center"/>
              <w:rPr>
                <w:b/>
                <w:bCs/>
                <w:lang w:val="uk-UA"/>
              </w:rPr>
            </w:pPr>
            <w:r w:rsidRPr="002E053E">
              <w:rPr>
                <w:b/>
                <w:bCs/>
                <w:lang w:val="uk-UA"/>
              </w:rPr>
              <w:t>ПДВ</w:t>
            </w:r>
          </w:p>
        </w:tc>
        <w:tc>
          <w:tcPr>
            <w:tcW w:w="1985" w:type="dxa"/>
            <w:vAlign w:val="center"/>
          </w:tcPr>
          <w:p w:rsidR="006A5894" w:rsidRPr="00251A41" w:rsidRDefault="006A5894" w:rsidP="006A5894">
            <w:pPr>
              <w:jc w:val="center"/>
              <w:rPr>
                <w:lang w:val="uk-UA"/>
              </w:rPr>
            </w:pPr>
            <w:r>
              <w:rPr>
                <w:lang w:val="uk-UA"/>
              </w:rPr>
              <w:t>1</w:t>
            </w:r>
            <w:r w:rsidR="00703456">
              <w:rPr>
                <w:lang w:val="uk-UA"/>
              </w:rPr>
              <w:t xml:space="preserve"> </w:t>
            </w:r>
            <w:r>
              <w:rPr>
                <w:lang w:val="uk-UA"/>
              </w:rPr>
              <w:t>480,8</w:t>
            </w:r>
          </w:p>
        </w:tc>
        <w:tc>
          <w:tcPr>
            <w:tcW w:w="1985" w:type="dxa"/>
            <w:vAlign w:val="center"/>
          </w:tcPr>
          <w:p w:rsidR="006A5894" w:rsidRPr="00251A41" w:rsidRDefault="006A5894" w:rsidP="006A5894">
            <w:pPr>
              <w:jc w:val="center"/>
              <w:rPr>
                <w:lang w:val="uk-UA"/>
              </w:rPr>
            </w:pPr>
            <w:r>
              <w:rPr>
                <w:lang w:val="uk-UA"/>
              </w:rPr>
              <w:t>1</w:t>
            </w:r>
            <w:r w:rsidR="00703456">
              <w:rPr>
                <w:lang w:val="uk-UA"/>
              </w:rPr>
              <w:t xml:space="preserve"> </w:t>
            </w:r>
            <w:r>
              <w:rPr>
                <w:lang w:val="uk-UA"/>
              </w:rPr>
              <w:t>216,0</w:t>
            </w:r>
          </w:p>
        </w:tc>
        <w:tc>
          <w:tcPr>
            <w:tcW w:w="1984" w:type="dxa"/>
            <w:vAlign w:val="center"/>
          </w:tcPr>
          <w:p w:rsidR="006A5894" w:rsidRPr="00251A41" w:rsidRDefault="006A5894" w:rsidP="006A5894">
            <w:pPr>
              <w:jc w:val="center"/>
              <w:rPr>
                <w:lang w:val="uk-UA"/>
              </w:rPr>
            </w:pPr>
            <w:r>
              <w:rPr>
                <w:lang w:val="uk-UA"/>
              </w:rPr>
              <w:t>1</w:t>
            </w:r>
            <w:r w:rsidR="00703456">
              <w:rPr>
                <w:lang w:val="uk-UA"/>
              </w:rPr>
              <w:t xml:space="preserve"> </w:t>
            </w:r>
            <w:r>
              <w:rPr>
                <w:lang w:val="uk-UA"/>
              </w:rPr>
              <w:t>655,9</w:t>
            </w:r>
          </w:p>
        </w:tc>
      </w:tr>
    </w:tbl>
    <w:p w:rsidR="002E053E" w:rsidRDefault="002E053E" w:rsidP="004B075C">
      <w:pPr>
        <w:pStyle w:val="a3"/>
        <w:tabs>
          <w:tab w:val="left" w:pos="7770"/>
        </w:tabs>
        <w:spacing w:line="276" w:lineRule="auto"/>
        <w:ind w:left="1211"/>
        <w:jc w:val="right"/>
        <w:rPr>
          <w:kern w:val="24"/>
          <w:lang w:val="uk-UA"/>
        </w:rPr>
      </w:pPr>
    </w:p>
    <w:p w:rsidR="00CF7A0F" w:rsidRDefault="00CF7A0F" w:rsidP="004B075C">
      <w:pPr>
        <w:pStyle w:val="a3"/>
        <w:tabs>
          <w:tab w:val="left" w:pos="7770"/>
        </w:tabs>
        <w:spacing w:line="276" w:lineRule="auto"/>
        <w:ind w:left="1211"/>
        <w:jc w:val="right"/>
        <w:rPr>
          <w:lang w:val="uk-UA"/>
        </w:rPr>
      </w:pPr>
      <w:r w:rsidRPr="00FD768B">
        <w:rPr>
          <w:lang w:val="uk-UA"/>
        </w:rPr>
        <w:t xml:space="preserve">Таблиця </w:t>
      </w:r>
      <w:r w:rsidR="002E053E">
        <w:rPr>
          <w:lang w:val="uk-UA"/>
        </w:rPr>
        <w:t>6</w:t>
      </w:r>
    </w:p>
    <w:p w:rsidR="00703456" w:rsidRDefault="00CF7A0F" w:rsidP="00102752">
      <w:pPr>
        <w:pStyle w:val="a3"/>
        <w:tabs>
          <w:tab w:val="left" w:pos="7770"/>
        </w:tabs>
        <w:spacing w:line="276" w:lineRule="auto"/>
        <w:ind w:left="0"/>
        <w:jc w:val="center"/>
        <w:rPr>
          <w:b/>
          <w:kern w:val="24"/>
          <w:lang w:val="uk-UA"/>
        </w:rPr>
      </w:pPr>
      <w:r w:rsidRPr="00122D85">
        <w:rPr>
          <w:b/>
          <w:kern w:val="24"/>
          <w:lang w:val="uk-UA"/>
        </w:rPr>
        <w:t>Надходження від плати за тимчасове користування місцями розташування</w:t>
      </w:r>
      <w:r w:rsidR="002E053E">
        <w:rPr>
          <w:b/>
          <w:kern w:val="24"/>
          <w:lang w:val="uk-UA"/>
        </w:rPr>
        <w:t xml:space="preserve"> </w:t>
      </w:r>
      <w:r w:rsidRPr="00122D85">
        <w:rPr>
          <w:b/>
          <w:kern w:val="24"/>
          <w:lang w:val="uk-UA"/>
        </w:rPr>
        <w:t>рекламних засобів, що перебувають у комунальній власності</w:t>
      </w:r>
      <w:r w:rsidR="002E053E">
        <w:rPr>
          <w:b/>
          <w:kern w:val="24"/>
          <w:lang w:val="uk-UA"/>
        </w:rPr>
        <w:t xml:space="preserve"> </w:t>
      </w:r>
    </w:p>
    <w:p w:rsidR="00CF7A0F" w:rsidRPr="009C53B8" w:rsidRDefault="002E053E" w:rsidP="00102752">
      <w:pPr>
        <w:pStyle w:val="a3"/>
        <w:tabs>
          <w:tab w:val="left" w:pos="7770"/>
        </w:tabs>
        <w:spacing w:line="276" w:lineRule="auto"/>
        <w:ind w:left="0"/>
        <w:jc w:val="center"/>
        <w:rPr>
          <w:b/>
          <w:lang w:val="uk-UA"/>
        </w:rPr>
      </w:pPr>
      <w:r>
        <w:rPr>
          <w:b/>
          <w:kern w:val="24"/>
          <w:lang w:val="uk-UA"/>
        </w:rPr>
        <w:t>за</w:t>
      </w:r>
      <w:r w:rsidR="006A5894">
        <w:rPr>
          <w:b/>
          <w:kern w:val="24"/>
          <w:lang w:val="uk-UA"/>
        </w:rPr>
        <w:t xml:space="preserve"> 10 місяців</w:t>
      </w:r>
      <w:r>
        <w:rPr>
          <w:b/>
          <w:kern w:val="24"/>
          <w:lang w:val="uk-UA"/>
        </w:rPr>
        <w:t xml:space="preserve"> 202</w:t>
      </w:r>
      <w:r w:rsidR="006A5894">
        <w:rPr>
          <w:b/>
          <w:kern w:val="24"/>
          <w:lang w:val="uk-UA"/>
        </w:rPr>
        <w:t>5</w:t>
      </w:r>
      <w:r>
        <w:rPr>
          <w:b/>
          <w:kern w:val="24"/>
          <w:lang w:val="uk-UA"/>
        </w:rPr>
        <w:t xml:space="preserve"> </w:t>
      </w:r>
      <w:r w:rsidR="006A5894">
        <w:rPr>
          <w:b/>
          <w:kern w:val="24"/>
          <w:lang w:val="uk-UA"/>
        </w:rPr>
        <w:t>року</w:t>
      </w:r>
      <w:r>
        <w:rPr>
          <w:b/>
          <w:kern w:val="24"/>
          <w:lang w:val="uk-UA"/>
        </w:rPr>
        <w:t xml:space="preserve"> (помісячно)</w:t>
      </w:r>
      <w:r w:rsidR="00CF7A0F" w:rsidRPr="00122D85">
        <w:rPr>
          <w:b/>
          <w:kern w:val="24"/>
          <w:lang w:val="uk-UA"/>
        </w:rPr>
        <w:t>, тис. грн.</w:t>
      </w: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976"/>
        <w:gridCol w:w="2907"/>
      </w:tblGrid>
      <w:tr w:rsidR="009C0527" w:rsidRPr="009C0527" w:rsidTr="00C62A57">
        <w:tc>
          <w:tcPr>
            <w:tcW w:w="3369" w:type="dxa"/>
            <w:shd w:val="clear" w:color="auto" w:fill="auto"/>
          </w:tcPr>
          <w:p w:rsidR="009C0527" w:rsidRPr="009C0527" w:rsidRDefault="009C0527" w:rsidP="009C0527">
            <w:pPr>
              <w:spacing w:line="276" w:lineRule="auto"/>
              <w:ind w:firstLine="22"/>
              <w:jc w:val="center"/>
              <w:rPr>
                <w:b/>
                <w:lang w:val="uk-UA"/>
              </w:rPr>
            </w:pPr>
            <w:r w:rsidRPr="009C0527">
              <w:rPr>
                <w:b/>
                <w:lang w:val="uk-UA"/>
              </w:rPr>
              <w:t>Місяць 202</w:t>
            </w:r>
            <w:r w:rsidR="006A5894">
              <w:rPr>
                <w:b/>
                <w:lang w:val="uk-UA"/>
              </w:rPr>
              <w:t>5</w:t>
            </w:r>
            <w:r w:rsidRPr="009C0527">
              <w:rPr>
                <w:b/>
                <w:lang w:val="uk-UA"/>
              </w:rPr>
              <w:t xml:space="preserve"> року</w:t>
            </w:r>
          </w:p>
        </w:tc>
        <w:tc>
          <w:tcPr>
            <w:tcW w:w="2976" w:type="dxa"/>
            <w:shd w:val="clear" w:color="auto" w:fill="auto"/>
          </w:tcPr>
          <w:p w:rsidR="009C0527" w:rsidRPr="009C0527" w:rsidRDefault="009C0527" w:rsidP="009C0527">
            <w:pPr>
              <w:spacing w:line="276" w:lineRule="auto"/>
              <w:ind w:firstLine="22"/>
              <w:jc w:val="center"/>
              <w:rPr>
                <w:b/>
                <w:lang w:val="uk-UA"/>
              </w:rPr>
            </w:pPr>
            <w:r w:rsidRPr="009C0527">
              <w:rPr>
                <w:b/>
                <w:lang w:val="uk-UA"/>
              </w:rPr>
              <w:t>Факт</w:t>
            </w:r>
          </w:p>
        </w:tc>
        <w:tc>
          <w:tcPr>
            <w:tcW w:w="2907" w:type="dxa"/>
            <w:shd w:val="clear" w:color="auto" w:fill="auto"/>
          </w:tcPr>
          <w:p w:rsidR="009C0527" w:rsidRPr="009C0527" w:rsidRDefault="009C0527" w:rsidP="009C0527">
            <w:pPr>
              <w:spacing w:line="276" w:lineRule="auto"/>
              <w:ind w:firstLine="22"/>
              <w:jc w:val="center"/>
              <w:rPr>
                <w:b/>
                <w:lang w:val="uk-UA"/>
              </w:rPr>
            </w:pPr>
            <w:r w:rsidRPr="009C0527">
              <w:rPr>
                <w:b/>
                <w:lang w:val="uk-UA"/>
              </w:rPr>
              <w:t>План</w:t>
            </w:r>
          </w:p>
        </w:tc>
      </w:tr>
      <w:tr w:rsidR="006A5894" w:rsidRPr="009C0527" w:rsidTr="009E0B94">
        <w:tc>
          <w:tcPr>
            <w:tcW w:w="3369" w:type="dxa"/>
            <w:shd w:val="clear" w:color="auto" w:fill="auto"/>
          </w:tcPr>
          <w:p w:rsidR="006A5894" w:rsidRPr="009C0527" w:rsidRDefault="006A5894" w:rsidP="006A5894">
            <w:pPr>
              <w:spacing w:line="276" w:lineRule="auto"/>
              <w:ind w:firstLine="22"/>
              <w:jc w:val="center"/>
              <w:rPr>
                <w:lang w:val="uk-UA"/>
              </w:rPr>
            </w:pPr>
            <w:r w:rsidRPr="009C0527">
              <w:rPr>
                <w:lang w:val="uk-UA"/>
              </w:rPr>
              <w:t>Січень</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650</w:t>
            </w:r>
            <w:r w:rsidRPr="009D4A3F">
              <w:t>,0</w:t>
            </w:r>
          </w:p>
        </w:tc>
        <w:tc>
          <w:tcPr>
            <w:tcW w:w="2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600</w:t>
            </w:r>
            <w:r w:rsidRPr="009D4A3F">
              <w:t>,0</w:t>
            </w:r>
          </w:p>
        </w:tc>
      </w:tr>
      <w:tr w:rsidR="006A5894" w:rsidRPr="009C0527" w:rsidTr="009E0B94">
        <w:tc>
          <w:tcPr>
            <w:tcW w:w="3369" w:type="dxa"/>
            <w:shd w:val="clear" w:color="auto" w:fill="auto"/>
          </w:tcPr>
          <w:p w:rsidR="006A5894" w:rsidRPr="009C0527" w:rsidRDefault="006A5894" w:rsidP="006A5894">
            <w:pPr>
              <w:spacing w:line="276" w:lineRule="auto"/>
              <w:ind w:firstLine="22"/>
              <w:jc w:val="center"/>
              <w:rPr>
                <w:lang w:val="uk-UA"/>
              </w:rPr>
            </w:pPr>
            <w:r w:rsidRPr="009C0527">
              <w:rPr>
                <w:lang w:val="uk-UA"/>
              </w:rPr>
              <w:t>Лютий</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650</w:t>
            </w:r>
            <w:r w:rsidRPr="009D4A3F">
              <w:t>,0</w:t>
            </w:r>
          </w:p>
        </w:tc>
        <w:tc>
          <w:tcPr>
            <w:tcW w:w="2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rsidRPr="009D4A3F">
              <w:t>600,0</w:t>
            </w:r>
          </w:p>
        </w:tc>
      </w:tr>
      <w:tr w:rsidR="006A5894" w:rsidRPr="009C0527" w:rsidTr="009E0B94">
        <w:tc>
          <w:tcPr>
            <w:tcW w:w="3369" w:type="dxa"/>
            <w:shd w:val="clear" w:color="auto" w:fill="auto"/>
          </w:tcPr>
          <w:p w:rsidR="006A5894" w:rsidRPr="009C0527" w:rsidRDefault="006A5894" w:rsidP="006A5894">
            <w:pPr>
              <w:spacing w:line="276" w:lineRule="auto"/>
              <w:ind w:firstLine="22"/>
              <w:jc w:val="center"/>
              <w:rPr>
                <w:lang w:val="uk-UA"/>
              </w:rPr>
            </w:pPr>
            <w:r w:rsidRPr="009C0527">
              <w:rPr>
                <w:lang w:val="uk-UA"/>
              </w:rPr>
              <w:t>Березень</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750</w:t>
            </w:r>
            <w:r w:rsidRPr="009D4A3F">
              <w:t>,0</w:t>
            </w:r>
          </w:p>
        </w:tc>
        <w:tc>
          <w:tcPr>
            <w:tcW w:w="2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7</w:t>
            </w:r>
            <w:r w:rsidRPr="009D4A3F">
              <w:t>00,0</w:t>
            </w:r>
          </w:p>
        </w:tc>
      </w:tr>
      <w:tr w:rsidR="006A5894" w:rsidRPr="009C0527" w:rsidTr="009E0B94">
        <w:tc>
          <w:tcPr>
            <w:tcW w:w="3369" w:type="dxa"/>
            <w:shd w:val="clear" w:color="auto" w:fill="auto"/>
          </w:tcPr>
          <w:p w:rsidR="006A5894" w:rsidRPr="009C0527" w:rsidRDefault="006A5894" w:rsidP="006A5894">
            <w:pPr>
              <w:spacing w:line="276" w:lineRule="auto"/>
              <w:ind w:firstLine="22"/>
              <w:jc w:val="center"/>
              <w:rPr>
                <w:lang w:val="uk-UA"/>
              </w:rPr>
            </w:pPr>
            <w:r w:rsidRPr="009C0527">
              <w:rPr>
                <w:lang w:val="uk-UA"/>
              </w:rPr>
              <w:t>Квітень</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750</w:t>
            </w:r>
            <w:r w:rsidRPr="009D4A3F">
              <w:t>,0</w:t>
            </w:r>
          </w:p>
        </w:tc>
        <w:tc>
          <w:tcPr>
            <w:tcW w:w="2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950</w:t>
            </w:r>
            <w:r w:rsidRPr="009D4A3F">
              <w:t>,0</w:t>
            </w:r>
          </w:p>
        </w:tc>
      </w:tr>
      <w:tr w:rsidR="006A5894" w:rsidRPr="009C0527" w:rsidTr="009E0B94">
        <w:tc>
          <w:tcPr>
            <w:tcW w:w="3369" w:type="dxa"/>
            <w:shd w:val="clear" w:color="auto" w:fill="auto"/>
          </w:tcPr>
          <w:p w:rsidR="006A5894" w:rsidRPr="009C0527" w:rsidRDefault="006A5894" w:rsidP="006A5894">
            <w:pPr>
              <w:spacing w:line="276" w:lineRule="auto"/>
              <w:ind w:firstLine="22"/>
              <w:jc w:val="center"/>
              <w:rPr>
                <w:lang w:val="uk-UA"/>
              </w:rPr>
            </w:pPr>
            <w:r w:rsidRPr="009C0527">
              <w:rPr>
                <w:lang w:val="uk-UA"/>
              </w:rPr>
              <w:t>Травень</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1</w:t>
            </w:r>
            <w:r w:rsidR="00703456">
              <w:rPr>
                <w:lang w:val="uk-UA"/>
              </w:rPr>
              <w:t xml:space="preserve"> </w:t>
            </w:r>
            <w:r>
              <w:t>000</w:t>
            </w:r>
            <w:r w:rsidRPr="009D4A3F">
              <w:t>,0</w:t>
            </w:r>
          </w:p>
        </w:tc>
        <w:tc>
          <w:tcPr>
            <w:tcW w:w="2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950</w:t>
            </w:r>
            <w:r w:rsidRPr="009D4A3F">
              <w:t>,0</w:t>
            </w:r>
          </w:p>
        </w:tc>
      </w:tr>
      <w:tr w:rsidR="006A5894" w:rsidRPr="009C0527" w:rsidTr="009E0B94">
        <w:tc>
          <w:tcPr>
            <w:tcW w:w="3369" w:type="dxa"/>
            <w:shd w:val="clear" w:color="auto" w:fill="auto"/>
          </w:tcPr>
          <w:p w:rsidR="006A5894" w:rsidRPr="009C0527" w:rsidRDefault="006A5894" w:rsidP="006A5894">
            <w:pPr>
              <w:spacing w:line="276" w:lineRule="auto"/>
              <w:ind w:firstLine="22"/>
              <w:jc w:val="center"/>
              <w:rPr>
                <w:lang w:val="uk-UA"/>
              </w:rPr>
            </w:pPr>
            <w:r w:rsidRPr="009C0527">
              <w:rPr>
                <w:lang w:val="uk-UA"/>
              </w:rPr>
              <w:t>Червень</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850</w:t>
            </w:r>
            <w:r w:rsidRPr="009D4A3F">
              <w:t>,0</w:t>
            </w:r>
          </w:p>
        </w:tc>
        <w:tc>
          <w:tcPr>
            <w:tcW w:w="2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950</w:t>
            </w:r>
            <w:r w:rsidRPr="009D4A3F">
              <w:t>,0</w:t>
            </w:r>
          </w:p>
        </w:tc>
      </w:tr>
      <w:tr w:rsidR="006A5894" w:rsidRPr="009C0527" w:rsidTr="009E0B94">
        <w:tc>
          <w:tcPr>
            <w:tcW w:w="3369" w:type="dxa"/>
            <w:shd w:val="clear" w:color="auto" w:fill="auto"/>
          </w:tcPr>
          <w:p w:rsidR="006A5894" w:rsidRPr="009C0527" w:rsidRDefault="006A5894" w:rsidP="006A5894">
            <w:pPr>
              <w:spacing w:line="276" w:lineRule="auto"/>
              <w:ind w:firstLine="22"/>
              <w:jc w:val="center"/>
              <w:rPr>
                <w:lang w:val="uk-UA"/>
              </w:rPr>
            </w:pPr>
            <w:r w:rsidRPr="009C0527">
              <w:rPr>
                <w:lang w:val="uk-UA"/>
              </w:rPr>
              <w:t>Липень</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1</w:t>
            </w:r>
            <w:r w:rsidR="00703456">
              <w:rPr>
                <w:lang w:val="uk-UA"/>
              </w:rPr>
              <w:t xml:space="preserve"> </w:t>
            </w:r>
            <w:r>
              <w:t>050</w:t>
            </w:r>
            <w:r w:rsidRPr="009D4A3F">
              <w:t>,0</w:t>
            </w:r>
          </w:p>
        </w:tc>
        <w:tc>
          <w:tcPr>
            <w:tcW w:w="2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950</w:t>
            </w:r>
            <w:r w:rsidRPr="009D4A3F">
              <w:t>,0</w:t>
            </w:r>
          </w:p>
        </w:tc>
      </w:tr>
      <w:tr w:rsidR="006A5894" w:rsidRPr="009C0527" w:rsidTr="009E0B94">
        <w:tc>
          <w:tcPr>
            <w:tcW w:w="3369" w:type="dxa"/>
            <w:shd w:val="clear" w:color="auto" w:fill="auto"/>
          </w:tcPr>
          <w:p w:rsidR="006A5894" w:rsidRPr="009C0527" w:rsidRDefault="006A5894" w:rsidP="006A5894">
            <w:pPr>
              <w:spacing w:line="276" w:lineRule="auto"/>
              <w:ind w:firstLine="22"/>
              <w:jc w:val="center"/>
              <w:rPr>
                <w:lang w:val="uk-UA"/>
              </w:rPr>
            </w:pPr>
            <w:r w:rsidRPr="009C0527">
              <w:rPr>
                <w:lang w:val="uk-UA"/>
              </w:rPr>
              <w:t>Серпень</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950</w:t>
            </w:r>
            <w:r w:rsidRPr="009D4A3F">
              <w:t>,0</w:t>
            </w:r>
          </w:p>
        </w:tc>
        <w:tc>
          <w:tcPr>
            <w:tcW w:w="2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950</w:t>
            </w:r>
            <w:r w:rsidRPr="009D4A3F">
              <w:t>,0</w:t>
            </w:r>
          </w:p>
        </w:tc>
      </w:tr>
      <w:tr w:rsidR="006A5894" w:rsidRPr="009C0527" w:rsidTr="009E0B94">
        <w:tc>
          <w:tcPr>
            <w:tcW w:w="3369" w:type="dxa"/>
            <w:shd w:val="clear" w:color="auto" w:fill="auto"/>
          </w:tcPr>
          <w:p w:rsidR="006A5894" w:rsidRPr="009C0527" w:rsidRDefault="006A5894" w:rsidP="006A5894">
            <w:pPr>
              <w:spacing w:line="276" w:lineRule="auto"/>
              <w:ind w:firstLine="22"/>
              <w:jc w:val="center"/>
              <w:rPr>
                <w:lang w:val="uk-UA"/>
              </w:rPr>
            </w:pPr>
            <w:r w:rsidRPr="009C0527">
              <w:rPr>
                <w:lang w:val="uk-UA"/>
              </w:rPr>
              <w:t>Вересень</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1</w:t>
            </w:r>
            <w:r w:rsidR="00703456">
              <w:rPr>
                <w:lang w:val="uk-UA"/>
              </w:rPr>
              <w:t xml:space="preserve"> </w:t>
            </w:r>
            <w:r>
              <w:t>000</w:t>
            </w:r>
            <w:r w:rsidRPr="009D4A3F">
              <w:t>,0</w:t>
            </w:r>
          </w:p>
        </w:tc>
        <w:tc>
          <w:tcPr>
            <w:tcW w:w="2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950</w:t>
            </w:r>
            <w:r w:rsidRPr="009D4A3F">
              <w:t>,0</w:t>
            </w:r>
          </w:p>
        </w:tc>
      </w:tr>
      <w:tr w:rsidR="006A5894" w:rsidRPr="009C0527" w:rsidTr="009E0B94">
        <w:tc>
          <w:tcPr>
            <w:tcW w:w="3369" w:type="dxa"/>
            <w:shd w:val="clear" w:color="auto" w:fill="auto"/>
          </w:tcPr>
          <w:p w:rsidR="006A5894" w:rsidRPr="009C0527" w:rsidRDefault="006A5894" w:rsidP="006A5894">
            <w:pPr>
              <w:spacing w:line="276" w:lineRule="auto"/>
              <w:ind w:firstLine="22"/>
              <w:jc w:val="center"/>
              <w:rPr>
                <w:lang w:val="uk-UA"/>
              </w:rPr>
            </w:pPr>
            <w:r w:rsidRPr="009C0527">
              <w:rPr>
                <w:lang w:val="uk-UA"/>
              </w:rPr>
              <w:lastRenderedPageBreak/>
              <w:t>Жовтень</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rPr>
                <w:lang w:val="uk-UA"/>
              </w:rPr>
              <w:t>9</w:t>
            </w:r>
            <w:r>
              <w:t>50</w:t>
            </w:r>
            <w:r w:rsidRPr="009D4A3F">
              <w:t>,0</w:t>
            </w:r>
          </w:p>
        </w:tc>
        <w:tc>
          <w:tcPr>
            <w:tcW w:w="2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5894" w:rsidRPr="009D4A3F" w:rsidRDefault="006A5894" w:rsidP="006A5894">
            <w:pPr>
              <w:jc w:val="center"/>
            </w:pPr>
            <w:r>
              <w:t>950</w:t>
            </w:r>
            <w:r w:rsidRPr="009D4A3F">
              <w:t>,0</w:t>
            </w:r>
          </w:p>
        </w:tc>
      </w:tr>
      <w:tr w:rsidR="009C0527" w:rsidRPr="009C0527" w:rsidTr="00C62A57">
        <w:tc>
          <w:tcPr>
            <w:tcW w:w="3369" w:type="dxa"/>
            <w:shd w:val="clear" w:color="auto" w:fill="auto"/>
          </w:tcPr>
          <w:p w:rsidR="009C0527" w:rsidRPr="009C0527" w:rsidRDefault="009C0527" w:rsidP="009C0527">
            <w:pPr>
              <w:spacing w:line="276" w:lineRule="auto"/>
              <w:ind w:firstLine="22"/>
              <w:jc w:val="center"/>
              <w:rPr>
                <w:b/>
                <w:lang w:val="uk-UA"/>
              </w:rPr>
            </w:pPr>
            <w:r w:rsidRPr="009C0527">
              <w:rPr>
                <w:b/>
                <w:lang w:val="uk-UA"/>
              </w:rPr>
              <w:t>Всього за 10 місяців</w:t>
            </w:r>
          </w:p>
        </w:tc>
        <w:tc>
          <w:tcPr>
            <w:tcW w:w="2976" w:type="dxa"/>
            <w:shd w:val="clear" w:color="auto" w:fill="auto"/>
          </w:tcPr>
          <w:p w:rsidR="009C0527" w:rsidRPr="009C0527" w:rsidRDefault="006A5894" w:rsidP="009C0527">
            <w:pPr>
              <w:spacing w:line="276" w:lineRule="auto"/>
              <w:ind w:firstLine="22"/>
              <w:jc w:val="center"/>
              <w:rPr>
                <w:b/>
                <w:lang w:val="uk-UA"/>
              </w:rPr>
            </w:pPr>
            <w:r>
              <w:rPr>
                <w:b/>
                <w:lang w:val="uk-UA"/>
              </w:rPr>
              <w:t>8</w:t>
            </w:r>
            <w:r w:rsidR="00703456">
              <w:rPr>
                <w:b/>
                <w:lang w:val="uk-UA"/>
              </w:rPr>
              <w:t xml:space="preserve"> </w:t>
            </w:r>
            <w:r w:rsidR="002E053E">
              <w:rPr>
                <w:b/>
                <w:lang w:val="uk-UA"/>
              </w:rPr>
              <w:t>60</w:t>
            </w:r>
            <w:r w:rsidR="009C0527" w:rsidRPr="009C0527">
              <w:rPr>
                <w:b/>
                <w:lang w:val="uk-UA"/>
              </w:rPr>
              <w:t>0,0</w:t>
            </w:r>
          </w:p>
        </w:tc>
        <w:tc>
          <w:tcPr>
            <w:tcW w:w="2907" w:type="dxa"/>
            <w:shd w:val="clear" w:color="auto" w:fill="auto"/>
          </w:tcPr>
          <w:p w:rsidR="009C0527" w:rsidRPr="009C0527" w:rsidRDefault="006A5894" w:rsidP="009C0527">
            <w:pPr>
              <w:spacing w:line="276" w:lineRule="auto"/>
              <w:ind w:firstLine="22"/>
              <w:jc w:val="center"/>
              <w:rPr>
                <w:b/>
                <w:lang w:val="uk-UA"/>
              </w:rPr>
            </w:pPr>
            <w:r>
              <w:rPr>
                <w:b/>
                <w:lang w:val="uk-UA"/>
              </w:rPr>
              <w:t>7</w:t>
            </w:r>
            <w:r w:rsidR="00703456">
              <w:rPr>
                <w:b/>
                <w:lang w:val="uk-UA"/>
              </w:rPr>
              <w:t xml:space="preserve"> </w:t>
            </w:r>
            <w:r>
              <w:rPr>
                <w:b/>
                <w:lang w:val="uk-UA"/>
              </w:rPr>
              <w:t>8</w:t>
            </w:r>
            <w:r w:rsidR="009C0527" w:rsidRPr="009C0527">
              <w:rPr>
                <w:b/>
                <w:lang w:val="uk-UA"/>
              </w:rPr>
              <w:t>00,0</w:t>
            </w:r>
          </w:p>
        </w:tc>
      </w:tr>
    </w:tbl>
    <w:p w:rsidR="003579C8" w:rsidRDefault="003579C8" w:rsidP="00D13BD4">
      <w:pPr>
        <w:pStyle w:val="a3"/>
        <w:widowControl w:val="0"/>
        <w:spacing w:line="276" w:lineRule="auto"/>
        <w:ind w:left="1211"/>
        <w:jc w:val="right"/>
        <w:rPr>
          <w:kern w:val="24"/>
          <w:lang w:val="uk-UA"/>
        </w:rPr>
      </w:pPr>
    </w:p>
    <w:p w:rsidR="00CF7A0F" w:rsidRPr="007909F6" w:rsidRDefault="00CF7A0F" w:rsidP="00D13BD4">
      <w:pPr>
        <w:pStyle w:val="a3"/>
        <w:widowControl w:val="0"/>
        <w:spacing w:line="276" w:lineRule="auto"/>
        <w:ind w:left="1211"/>
        <w:jc w:val="right"/>
        <w:rPr>
          <w:kern w:val="24"/>
          <w:lang w:val="uk-UA"/>
        </w:rPr>
      </w:pPr>
      <w:r w:rsidRPr="007909F6">
        <w:rPr>
          <w:kern w:val="24"/>
          <w:lang w:val="uk-UA"/>
        </w:rPr>
        <w:t xml:space="preserve">Таблиця </w:t>
      </w:r>
      <w:r w:rsidR="00371868">
        <w:rPr>
          <w:kern w:val="24"/>
          <w:lang w:val="uk-UA"/>
        </w:rPr>
        <w:t>7</w:t>
      </w:r>
    </w:p>
    <w:p w:rsidR="00CF7A0F" w:rsidRPr="009C53B8" w:rsidRDefault="00CF7A0F" w:rsidP="00102752">
      <w:pPr>
        <w:pStyle w:val="a3"/>
        <w:widowControl w:val="0"/>
        <w:spacing w:line="276" w:lineRule="auto"/>
        <w:ind w:left="0"/>
        <w:jc w:val="center"/>
        <w:rPr>
          <w:b/>
          <w:kern w:val="24"/>
          <w:lang w:val="uk-UA"/>
        </w:rPr>
      </w:pPr>
      <w:r w:rsidRPr="009C53B8">
        <w:rPr>
          <w:b/>
          <w:kern w:val="24"/>
          <w:lang w:val="uk-UA"/>
        </w:rPr>
        <w:t>Динаміка розміщення соціальної реклами, од.</w:t>
      </w:r>
    </w:p>
    <w:tbl>
      <w:tblPr>
        <w:tblW w:w="7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1"/>
        <w:gridCol w:w="2514"/>
        <w:gridCol w:w="2520"/>
      </w:tblGrid>
      <w:tr w:rsidR="00C62A57" w:rsidRPr="003112FC" w:rsidTr="00C62A57">
        <w:trPr>
          <w:jc w:val="center"/>
        </w:trPr>
        <w:tc>
          <w:tcPr>
            <w:tcW w:w="2761" w:type="dxa"/>
            <w:vAlign w:val="center"/>
          </w:tcPr>
          <w:p w:rsidR="00C62A57" w:rsidRPr="003112FC" w:rsidRDefault="00C62A57" w:rsidP="00C62A57">
            <w:pPr>
              <w:widowControl w:val="0"/>
              <w:jc w:val="center"/>
              <w:rPr>
                <w:b/>
                <w:kern w:val="24"/>
                <w:lang w:val="uk-UA"/>
              </w:rPr>
            </w:pPr>
            <w:r>
              <w:rPr>
                <w:b/>
                <w:kern w:val="24"/>
                <w:lang w:val="uk-UA"/>
              </w:rPr>
              <w:t>202</w:t>
            </w:r>
            <w:r w:rsidR="006153D3">
              <w:rPr>
                <w:b/>
                <w:kern w:val="24"/>
                <w:lang w:val="uk-UA"/>
              </w:rPr>
              <w:t>4</w:t>
            </w:r>
            <w:r>
              <w:rPr>
                <w:b/>
                <w:kern w:val="24"/>
                <w:lang w:val="uk-UA"/>
              </w:rPr>
              <w:t xml:space="preserve"> рік</w:t>
            </w:r>
          </w:p>
        </w:tc>
        <w:tc>
          <w:tcPr>
            <w:tcW w:w="2514" w:type="dxa"/>
          </w:tcPr>
          <w:p w:rsidR="00C62A57" w:rsidRDefault="006153D3" w:rsidP="00C62A57">
            <w:pPr>
              <w:widowControl w:val="0"/>
              <w:jc w:val="center"/>
              <w:rPr>
                <w:b/>
                <w:kern w:val="24"/>
                <w:lang w:val="uk-UA"/>
              </w:rPr>
            </w:pPr>
            <w:r>
              <w:rPr>
                <w:b/>
                <w:kern w:val="24"/>
                <w:lang w:val="uk-UA"/>
              </w:rPr>
              <w:t>10 міс</w:t>
            </w:r>
            <w:r w:rsidR="00C344E4">
              <w:rPr>
                <w:b/>
                <w:kern w:val="24"/>
                <w:lang w:val="uk-UA"/>
              </w:rPr>
              <w:t>яців</w:t>
            </w:r>
            <w:r>
              <w:rPr>
                <w:b/>
                <w:kern w:val="24"/>
                <w:lang w:val="uk-UA"/>
              </w:rPr>
              <w:t xml:space="preserve"> 2024 року </w:t>
            </w:r>
          </w:p>
        </w:tc>
        <w:tc>
          <w:tcPr>
            <w:tcW w:w="2520" w:type="dxa"/>
            <w:vAlign w:val="center"/>
          </w:tcPr>
          <w:p w:rsidR="00C62A57" w:rsidRPr="003112FC" w:rsidRDefault="006153D3" w:rsidP="00C62A57">
            <w:pPr>
              <w:widowControl w:val="0"/>
              <w:jc w:val="center"/>
              <w:rPr>
                <w:b/>
                <w:kern w:val="24"/>
                <w:lang w:val="uk-UA"/>
              </w:rPr>
            </w:pPr>
            <w:r>
              <w:rPr>
                <w:b/>
                <w:kern w:val="24"/>
                <w:lang w:val="uk-UA"/>
              </w:rPr>
              <w:t>10 міс</w:t>
            </w:r>
            <w:r w:rsidR="00C344E4">
              <w:rPr>
                <w:b/>
                <w:kern w:val="24"/>
                <w:lang w:val="uk-UA"/>
              </w:rPr>
              <w:t>яців</w:t>
            </w:r>
            <w:r>
              <w:rPr>
                <w:b/>
                <w:kern w:val="24"/>
                <w:lang w:val="uk-UA"/>
              </w:rPr>
              <w:t xml:space="preserve"> 2025 року</w:t>
            </w:r>
          </w:p>
        </w:tc>
      </w:tr>
      <w:tr w:rsidR="00C62A57" w:rsidRPr="007909F6" w:rsidTr="00C62A57">
        <w:trPr>
          <w:jc w:val="center"/>
        </w:trPr>
        <w:tc>
          <w:tcPr>
            <w:tcW w:w="2761" w:type="dxa"/>
          </w:tcPr>
          <w:p w:rsidR="00C62A57" w:rsidRPr="007C44F6" w:rsidRDefault="00C62A57" w:rsidP="00C62A57">
            <w:pPr>
              <w:widowControl w:val="0"/>
              <w:spacing w:line="276" w:lineRule="auto"/>
              <w:jc w:val="center"/>
              <w:rPr>
                <w:kern w:val="24"/>
                <w:lang w:val="uk-UA"/>
              </w:rPr>
            </w:pPr>
            <w:r>
              <w:rPr>
                <w:kern w:val="24"/>
                <w:lang w:val="uk-UA"/>
              </w:rPr>
              <w:t>1</w:t>
            </w:r>
            <w:r w:rsidR="006153D3">
              <w:rPr>
                <w:kern w:val="24"/>
                <w:lang w:val="uk-UA"/>
              </w:rPr>
              <w:t>01</w:t>
            </w:r>
          </w:p>
        </w:tc>
        <w:tc>
          <w:tcPr>
            <w:tcW w:w="2514" w:type="dxa"/>
          </w:tcPr>
          <w:p w:rsidR="00C62A57" w:rsidRDefault="006153D3" w:rsidP="00C62A57">
            <w:pPr>
              <w:widowControl w:val="0"/>
              <w:spacing w:line="276" w:lineRule="auto"/>
              <w:jc w:val="center"/>
              <w:rPr>
                <w:kern w:val="24"/>
                <w:lang w:val="uk-UA"/>
              </w:rPr>
            </w:pPr>
            <w:r>
              <w:rPr>
                <w:kern w:val="24"/>
                <w:lang w:val="uk-UA"/>
              </w:rPr>
              <w:t>89</w:t>
            </w:r>
          </w:p>
        </w:tc>
        <w:tc>
          <w:tcPr>
            <w:tcW w:w="2520" w:type="dxa"/>
          </w:tcPr>
          <w:p w:rsidR="00C62A57" w:rsidRPr="007C44F6" w:rsidRDefault="000A6DE6" w:rsidP="00C62A57">
            <w:pPr>
              <w:widowControl w:val="0"/>
              <w:spacing w:line="276" w:lineRule="auto"/>
              <w:jc w:val="center"/>
              <w:rPr>
                <w:kern w:val="24"/>
                <w:lang w:val="uk-UA"/>
              </w:rPr>
            </w:pPr>
            <w:r>
              <w:rPr>
                <w:kern w:val="24"/>
                <w:lang w:val="en-US"/>
              </w:rPr>
              <w:t>9</w:t>
            </w:r>
            <w:r w:rsidR="006153D3">
              <w:rPr>
                <w:kern w:val="24"/>
                <w:lang w:val="uk-UA"/>
              </w:rPr>
              <w:t>6</w:t>
            </w:r>
          </w:p>
        </w:tc>
      </w:tr>
    </w:tbl>
    <w:p w:rsidR="00371868" w:rsidRDefault="00371868" w:rsidP="009C53B8">
      <w:pPr>
        <w:pStyle w:val="a3"/>
        <w:spacing w:line="276" w:lineRule="auto"/>
        <w:ind w:left="0" w:firstLine="851"/>
        <w:jc w:val="both"/>
        <w:rPr>
          <w:kern w:val="24"/>
          <w:lang w:val="uk-UA"/>
        </w:rPr>
      </w:pPr>
    </w:p>
    <w:p w:rsidR="00CF7A0F" w:rsidRPr="006B032E" w:rsidRDefault="00CF7A0F" w:rsidP="009C53B8">
      <w:pPr>
        <w:pStyle w:val="a3"/>
        <w:spacing w:line="276" w:lineRule="auto"/>
        <w:ind w:left="0" w:firstLine="851"/>
        <w:jc w:val="both"/>
        <w:rPr>
          <w:kern w:val="24"/>
          <w:lang w:val="uk-UA"/>
        </w:rPr>
      </w:pPr>
      <w:r w:rsidRPr="006B032E">
        <w:rPr>
          <w:kern w:val="24"/>
          <w:lang w:val="uk-UA"/>
        </w:rPr>
        <w:t>Управлінням стратегічного розвитку міст координується діяльність комунальн</w:t>
      </w:r>
      <w:r w:rsidR="00D048A0" w:rsidRPr="006B032E">
        <w:rPr>
          <w:kern w:val="24"/>
          <w:lang w:val="uk-UA"/>
        </w:rPr>
        <w:t>ого підприємства «Парк Загребелл</w:t>
      </w:r>
      <w:r w:rsidRPr="006B032E">
        <w:rPr>
          <w:kern w:val="24"/>
          <w:lang w:val="uk-UA"/>
        </w:rPr>
        <w:t>я». У табл</w:t>
      </w:r>
      <w:r w:rsidR="009503BC">
        <w:rPr>
          <w:kern w:val="24"/>
          <w:lang w:val="uk-UA"/>
        </w:rPr>
        <w:t xml:space="preserve">иці </w:t>
      </w:r>
      <w:r w:rsidR="00371868">
        <w:rPr>
          <w:kern w:val="24"/>
          <w:lang w:val="uk-UA"/>
        </w:rPr>
        <w:t>8</w:t>
      </w:r>
      <w:r w:rsidRPr="006B032E">
        <w:rPr>
          <w:kern w:val="24"/>
          <w:lang w:val="uk-UA"/>
        </w:rPr>
        <w:t xml:space="preserve"> наведено інформацію про основні види діяльності комунального підприємства.</w:t>
      </w:r>
    </w:p>
    <w:p w:rsidR="00CF7A0F" w:rsidRPr="00D224E9" w:rsidRDefault="00CF7A0F" w:rsidP="00905C68">
      <w:pPr>
        <w:pStyle w:val="a3"/>
        <w:widowControl w:val="0"/>
        <w:spacing w:line="276" w:lineRule="auto"/>
        <w:ind w:left="1211"/>
        <w:jc w:val="right"/>
        <w:rPr>
          <w:kern w:val="24"/>
          <w:lang w:val="uk-UA"/>
        </w:rPr>
      </w:pPr>
      <w:r w:rsidRPr="00D224E9">
        <w:rPr>
          <w:kern w:val="24"/>
          <w:lang w:val="uk-UA"/>
        </w:rPr>
        <w:t xml:space="preserve">Таблиця </w:t>
      </w:r>
      <w:r w:rsidR="00371868">
        <w:rPr>
          <w:kern w:val="24"/>
          <w:lang w:val="uk-UA"/>
        </w:rPr>
        <w:t>8</w:t>
      </w:r>
    </w:p>
    <w:p w:rsidR="00CF7A0F" w:rsidRPr="009C53B8" w:rsidRDefault="00D048A0" w:rsidP="00102752">
      <w:pPr>
        <w:pStyle w:val="a3"/>
        <w:widowControl w:val="0"/>
        <w:spacing w:line="276" w:lineRule="auto"/>
        <w:ind w:left="0"/>
        <w:jc w:val="center"/>
        <w:rPr>
          <w:b/>
          <w:kern w:val="24"/>
          <w:lang w:val="uk-UA"/>
        </w:rPr>
      </w:pPr>
      <w:r w:rsidRPr="00D224E9">
        <w:rPr>
          <w:b/>
          <w:kern w:val="24"/>
          <w:lang w:val="uk-UA"/>
        </w:rPr>
        <w:t>Динам</w:t>
      </w:r>
      <w:r w:rsidR="00CF7A0F" w:rsidRPr="00D224E9">
        <w:rPr>
          <w:b/>
          <w:kern w:val="24"/>
          <w:lang w:val="uk-UA"/>
        </w:rPr>
        <w:t>іка кількості рекламних засобів та договорів КП «Парк Загребелля», од.</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1988"/>
        <w:gridCol w:w="2441"/>
        <w:gridCol w:w="2527"/>
      </w:tblGrid>
      <w:tr w:rsidR="00C62A57" w:rsidRPr="003112FC" w:rsidTr="00845B98">
        <w:trPr>
          <w:jc w:val="center"/>
        </w:trPr>
        <w:tc>
          <w:tcPr>
            <w:tcW w:w="1797" w:type="dxa"/>
            <w:vAlign w:val="center"/>
          </w:tcPr>
          <w:p w:rsidR="00C62A57" w:rsidRPr="003112FC" w:rsidRDefault="00C62A57" w:rsidP="00C62A57">
            <w:pPr>
              <w:spacing w:line="276" w:lineRule="auto"/>
              <w:jc w:val="center"/>
              <w:rPr>
                <w:b/>
                <w:kern w:val="1"/>
                <w:lang w:val="uk-UA" w:eastAsia="ar-SA"/>
              </w:rPr>
            </w:pPr>
          </w:p>
        </w:tc>
        <w:tc>
          <w:tcPr>
            <w:tcW w:w="1988" w:type="dxa"/>
          </w:tcPr>
          <w:p w:rsidR="00C62A57" w:rsidRPr="003112FC" w:rsidRDefault="00845B98" w:rsidP="00C62A57">
            <w:pPr>
              <w:spacing w:line="276" w:lineRule="auto"/>
              <w:jc w:val="center"/>
              <w:rPr>
                <w:b/>
                <w:kern w:val="1"/>
                <w:lang w:val="uk-UA" w:eastAsia="ar-SA"/>
              </w:rPr>
            </w:pPr>
            <w:r>
              <w:rPr>
                <w:b/>
                <w:kern w:val="24"/>
                <w:lang w:val="uk-UA"/>
              </w:rPr>
              <w:t>2024 рік</w:t>
            </w:r>
          </w:p>
        </w:tc>
        <w:tc>
          <w:tcPr>
            <w:tcW w:w="2441" w:type="dxa"/>
          </w:tcPr>
          <w:p w:rsidR="00C62A57" w:rsidRPr="003112FC" w:rsidRDefault="00845B98" w:rsidP="00C62A57">
            <w:pPr>
              <w:spacing w:line="276" w:lineRule="auto"/>
              <w:jc w:val="center"/>
              <w:rPr>
                <w:b/>
                <w:kern w:val="1"/>
                <w:lang w:val="uk-UA" w:eastAsia="ar-SA"/>
              </w:rPr>
            </w:pPr>
            <w:r>
              <w:rPr>
                <w:b/>
                <w:kern w:val="24"/>
                <w:lang w:val="uk-UA"/>
              </w:rPr>
              <w:t>10 місяців 2024 року</w:t>
            </w:r>
          </w:p>
        </w:tc>
        <w:tc>
          <w:tcPr>
            <w:tcW w:w="2527" w:type="dxa"/>
          </w:tcPr>
          <w:p w:rsidR="00C62A57" w:rsidRPr="003112FC" w:rsidRDefault="00845B98" w:rsidP="00C62A57">
            <w:pPr>
              <w:spacing w:line="276" w:lineRule="auto"/>
              <w:jc w:val="center"/>
              <w:rPr>
                <w:b/>
                <w:kern w:val="1"/>
                <w:lang w:val="uk-UA" w:eastAsia="ar-SA"/>
              </w:rPr>
            </w:pPr>
            <w:r>
              <w:rPr>
                <w:b/>
                <w:kern w:val="24"/>
                <w:lang w:val="uk-UA"/>
              </w:rPr>
              <w:t>10 місяців 2025 року</w:t>
            </w:r>
          </w:p>
        </w:tc>
      </w:tr>
      <w:tr w:rsidR="00845B98" w:rsidRPr="00D048A0" w:rsidTr="004656CB">
        <w:trPr>
          <w:jc w:val="center"/>
        </w:trPr>
        <w:tc>
          <w:tcPr>
            <w:tcW w:w="1797" w:type="dxa"/>
            <w:vAlign w:val="center"/>
          </w:tcPr>
          <w:p w:rsidR="00845B98" w:rsidRPr="004F4C0C" w:rsidRDefault="00845B98" w:rsidP="00845B98">
            <w:pPr>
              <w:jc w:val="center"/>
              <w:rPr>
                <w:b/>
                <w:kern w:val="1"/>
                <w:lang w:val="uk-UA" w:eastAsia="ar-SA"/>
              </w:rPr>
            </w:pPr>
            <w:r w:rsidRPr="004F4C0C">
              <w:rPr>
                <w:b/>
                <w:kern w:val="1"/>
                <w:lang w:val="uk-UA" w:eastAsia="ar-SA"/>
              </w:rPr>
              <w:t>Турнікети</w:t>
            </w:r>
          </w:p>
        </w:tc>
        <w:tc>
          <w:tcPr>
            <w:tcW w:w="1988" w:type="dxa"/>
            <w:vAlign w:val="center"/>
          </w:tcPr>
          <w:p w:rsidR="00845B98" w:rsidRDefault="00845B98" w:rsidP="00845B98">
            <w:pPr>
              <w:pStyle w:val="a7"/>
              <w:spacing w:before="0" w:beforeAutospacing="0" w:after="0" w:afterAutospacing="0" w:line="273" w:lineRule="auto"/>
              <w:jc w:val="center"/>
            </w:pPr>
            <w:r w:rsidRPr="00672DC1">
              <w:rPr>
                <w:color w:val="000000"/>
                <w:lang w:val="uk-UA"/>
              </w:rPr>
              <w:t xml:space="preserve">68 </w:t>
            </w:r>
          </w:p>
        </w:tc>
        <w:tc>
          <w:tcPr>
            <w:tcW w:w="2441" w:type="dxa"/>
          </w:tcPr>
          <w:p w:rsidR="00845B98" w:rsidRPr="00672DC1" w:rsidRDefault="00845B98" w:rsidP="00845B98">
            <w:pPr>
              <w:spacing w:line="276" w:lineRule="auto"/>
              <w:jc w:val="center"/>
              <w:rPr>
                <w:rFonts w:eastAsia="Arial Unicode MS"/>
                <w:kern w:val="1"/>
                <w:lang w:val="uk-UA" w:eastAsia="ar-SA"/>
              </w:rPr>
            </w:pPr>
            <w:r w:rsidRPr="00672DC1">
              <w:rPr>
                <w:rFonts w:eastAsia="Arial Unicode MS"/>
                <w:kern w:val="1"/>
                <w:lang w:val="uk-UA" w:eastAsia="ar-SA"/>
              </w:rPr>
              <w:t xml:space="preserve"> </w:t>
            </w:r>
            <w:r w:rsidRPr="00672DC1">
              <w:rPr>
                <w:lang w:val="uk-UA"/>
              </w:rPr>
              <w:t>59</w:t>
            </w:r>
          </w:p>
        </w:tc>
        <w:tc>
          <w:tcPr>
            <w:tcW w:w="2527" w:type="dxa"/>
            <w:vAlign w:val="center"/>
          </w:tcPr>
          <w:p w:rsidR="00845B98" w:rsidRPr="00672DC1" w:rsidRDefault="00845B98" w:rsidP="00845B98">
            <w:pPr>
              <w:pStyle w:val="a7"/>
              <w:spacing w:before="0" w:beforeAutospacing="0" w:after="0" w:afterAutospacing="0" w:line="273" w:lineRule="auto"/>
              <w:jc w:val="center"/>
              <w:rPr>
                <w:lang w:val="uk-UA"/>
              </w:rPr>
            </w:pPr>
            <w:r>
              <w:rPr>
                <w:lang w:val="uk-UA"/>
              </w:rPr>
              <w:t>58</w:t>
            </w:r>
          </w:p>
        </w:tc>
      </w:tr>
      <w:tr w:rsidR="00845B98" w:rsidRPr="00D13BD4" w:rsidTr="004656CB">
        <w:trPr>
          <w:jc w:val="center"/>
        </w:trPr>
        <w:tc>
          <w:tcPr>
            <w:tcW w:w="1797" w:type="dxa"/>
            <w:vAlign w:val="center"/>
          </w:tcPr>
          <w:p w:rsidR="00845B98" w:rsidRPr="004F4C0C" w:rsidRDefault="00845B98" w:rsidP="00845B98">
            <w:pPr>
              <w:jc w:val="center"/>
              <w:rPr>
                <w:b/>
                <w:kern w:val="1"/>
                <w:lang w:val="uk-UA" w:eastAsia="ar-SA"/>
              </w:rPr>
            </w:pPr>
            <w:r w:rsidRPr="004F4C0C">
              <w:rPr>
                <w:b/>
                <w:kern w:val="1"/>
                <w:lang w:val="uk-UA" w:eastAsia="ar-SA"/>
              </w:rPr>
              <w:t>Штендери</w:t>
            </w:r>
          </w:p>
        </w:tc>
        <w:tc>
          <w:tcPr>
            <w:tcW w:w="1988" w:type="dxa"/>
            <w:vAlign w:val="center"/>
          </w:tcPr>
          <w:p w:rsidR="00845B98" w:rsidRPr="00672DC1" w:rsidRDefault="00845B98" w:rsidP="00845B98">
            <w:pPr>
              <w:pStyle w:val="a7"/>
              <w:spacing w:before="0" w:beforeAutospacing="0" w:after="0" w:afterAutospacing="0" w:line="273" w:lineRule="auto"/>
              <w:jc w:val="center"/>
              <w:rPr>
                <w:lang w:val="uk-UA"/>
              </w:rPr>
            </w:pPr>
            <w:r w:rsidRPr="00672DC1">
              <w:rPr>
                <w:color w:val="000000"/>
                <w:lang w:val="uk-UA"/>
              </w:rPr>
              <w:t xml:space="preserve"> 479</w:t>
            </w:r>
          </w:p>
        </w:tc>
        <w:tc>
          <w:tcPr>
            <w:tcW w:w="2441" w:type="dxa"/>
          </w:tcPr>
          <w:p w:rsidR="00845B98" w:rsidRPr="00672DC1" w:rsidRDefault="00845B98" w:rsidP="00845B98">
            <w:pPr>
              <w:spacing w:line="276" w:lineRule="auto"/>
              <w:jc w:val="center"/>
              <w:rPr>
                <w:rFonts w:eastAsia="Arial Unicode MS"/>
                <w:kern w:val="1"/>
                <w:lang w:val="uk-UA" w:eastAsia="ar-SA"/>
              </w:rPr>
            </w:pPr>
            <w:r w:rsidRPr="00672DC1">
              <w:rPr>
                <w:rFonts w:eastAsia="Arial Unicode MS"/>
                <w:kern w:val="1"/>
                <w:lang w:val="uk-UA" w:eastAsia="ar-SA"/>
              </w:rPr>
              <w:t xml:space="preserve"> </w:t>
            </w:r>
            <w:r w:rsidRPr="00672DC1">
              <w:rPr>
                <w:lang w:val="uk-UA"/>
              </w:rPr>
              <w:t>251</w:t>
            </w:r>
          </w:p>
        </w:tc>
        <w:tc>
          <w:tcPr>
            <w:tcW w:w="2527" w:type="dxa"/>
            <w:vAlign w:val="center"/>
          </w:tcPr>
          <w:p w:rsidR="00845B98" w:rsidRPr="00672DC1" w:rsidRDefault="00845B98" w:rsidP="00845B98">
            <w:pPr>
              <w:pStyle w:val="a7"/>
              <w:spacing w:before="0" w:beforeAutospacing="0" w:after="0" w:afterAutospacing="0" w:line="273" w:lineRule="auto"/>
              <w:jc w:val="center"/>
              <w:rPr>
                <w:lang w:val="uk-UA"/>
              </w:rPr>
            </w:pPr>
            <w:r>
              <w:rPr>
                <w:lang w:val="uk-UA"/>
              </w:rPr>
              <w:t>273</w:t>
            </w:r>
          </w:p>
        </w:tc>
      </w:tr>
      <w:tr w:rsidR="00845B98" w:rsidRPr="00D13BD4" w:rsidTr="00845B98">
        <w:trPr>
          <w:jc w:val="center"/>
        </w:trPr>
        <w:tc>
          <w:tcPr>
            <w:tcW w:w="1797" w:type="dxa"/>
            <w:vAlign w:val="center"/>
          </w:tcPr>
          <w:p w:rsidR="00845B98" w:rsidRPr="004F4C0C" w:rsidRDefault="00845B98" w:rsidP="00845B98">
            <w:pPr>
              <w:jc w:val="center"/>
              <w:rPr>
                <w:b/>
                <w:kern w:val="1"/>
                <w:lang w:val="uk-UA" w:eastAsia="ar-SA"/>
              </w:rPr>
            </w:pPr>
            <w:r w:rsidRPr="004F4C0C">
              <w:rPr>
                <w:b/>
                <w:kern w:val="1"/>
                <w:lang w:val="uk-UA" w:eastAsia="ar-SA"/>
              </w:rPr>
              <w:t>Укладені договори</w:t>
            </w:r>
          </w:p>
        </w:tc>
        <w:tc>
          <w:tcPr>
            <w:tcW w:w="1988" w:type="dxa"/>
            <w:vAlign w:val="center"/>
          </w:tcPr>
          <w:p w:rsidR="00845B98" w:rsidRDefault="00845B98" w:rsidP="00845B98">
            <w:pPr>
              <w:pStyle w:val="a7"/>
              <w:spacing w:before="0" w:beforeAutospacing="0" w:after="0" w:afterAutospacing="0" w:line="273" w:lineRule="auto"/>
              <w:jc w:val="center"/>
            </w:pPr>
            <w:r w:rsidRPr="00672DC1">
              <w:rPr>
                <w:color w:val="000000"/>
                <w:lang w:val="uk-UA"/>
              </w:rPr>
              <w:t xml:space="preserve"> 286</w:t>
            </w:r>
          </w:p>
        </w:tc>
        <w:tc>
          <w:tcPr>
            <w:tcW w:w="2441" w:type="dxa"/>
            <w:vAlign w:val="center"/>
          </w:tcPr>
          <w:p w:rsidR="00845B98" w:rsidRPr="00672DC1" w:rsidRDefault="00845B98" w:rsidP="00845B98">
            <w:pPr>
              <w:spacing w:line="276" w:lineRule="auto"/>
              <w:jc w:val="center"/>
              <w:rPr>
                <w:rFonts w:eastAsia="Arial Unicode MS"/>
                <w:kern w:val="1"/>
                <w:lang w:val="uk-UA" w:eastAsia="ar-SA"/>
              </w:rPr>
            </w:pPr>
            <w:r w:rsidRPr="00672DC1">
              <w:rPr>
                <w:lang w:val="uk-UA"/>
              </w:rPr>
              <w:t>158</w:t>
            </w:r>
          </w:p>
        </w:tc>
        <w:tc>
          <w:tcPr>
            <w:tcW w:w="2527" w:type="dxa"/>
            <w:vAlign w:val="center"/>
          </w:tcPr>
          <w:p w:rsidR="00845B98" w:rsidRPr="00672DC1" w:rsidRDefault="00845B98" w:rsidP="00845B98">
            <w:pPr>
              <w:pStyle w:val="a7"/>
              <w:spacing w:before="0" w:beforeAutospacing="0" w:after="0" w:afterAutospacing="0" w:line="273" w:lineRule="auto"/>
              <w:jc w:val="center"/>
              <w:rPr>
                <w:lang w:val="uk-UA"/>
              </w:rPr>
            </w:pPr>
            <w:r>
              <w:rPr>
                <w:lang w:val="uk-UA"/>
              </w:rPr>
              <w:t>167</w:t>
            </w:r>
          </w:p>
        </w:tc>
      </w:tr>
    </w:tbl>
    <w:p w:rsidR="00CF7A0F" w:rsidRDefault="00CF7A0F" w:rsidP="00437B15">
      <w:pPr>
        <w:pStyle w:val="a3"/>
        <w:spacing w:line="276" w:lineRule="auto"/>
        <w:ind w:left="0" w:firstLine="720"/>
        <w:jc w:val="both"/>
        <w:rPr>
          <w:kern w:val="24"/>
          <w:lang w:val="uk-UA"/>
        </w:rPr>
      </w:pPr>
    </w:p>
    <w:p w:rsidR="00CF7A0F" w:rsidRPr="00437B15" w:rsidRDefault="00CF7A0F" w:rsidP="009C53B8">
      <w:pPr>
        <w:pStyle w:val="a3"/>
        <w:spacing w:line="276" w:lineRule="auto"/>
        <w:ind w:left="0" w:firstLine="851"/>
        <w:jc w:val="both"/>
        <w:rPr>
          <w:kern w:val="24"/>
          <w:lang w:val="uk-UA"/>
        </w:rPr>
      </w:pPr>
      <w:r>
        <w:rPr>
          <w:kern w:val="24"/>
          <w:lang w:val="uk-UA"/>
        </w:rPr>
        <w:t>У таб</w:t>
      </w:r>
      <w:r w:rsidR="00606A91">
        <w:rPr>
          <w:kern w:val="24"/>
          <w:lang w:val="uk-UA"/>
        </w:rPr>
        <w:t>л</w:t>
      </w:r>
      <w:r w:rsidR="009503BC">
        <w:rPr>
          <w:kern w:val="24"/>
          <w:lang w:val="uk-UA"/>
        </w:rPr>
        <w:t xml:space="preserve">иці </w:t>
      </w:r>
      <w:r>
        <w:rPr>
          <w:kern w:val="24"/>
          <w:lang w:val="uk-UA"/>
        </w:rPr>
        <w:t>8 наведено інфор</w:t>
      </w:r>
      <w:r w:rsidR="00D048A0">
        <w:rPr>
          <w:kern w:val="24"/>
          <w:lang w:val="uk-UA"/>
        </w:rPr>
        <w:t>мацію про результати фінансово-</w:t>
      </w:r>
      <w:r>
        <w:rPr>
          <w:kern w:val="24"/>
          <w:lang w:val="uk-UA"/>
        </w:rPr>
        <w:t xml:space="preserve">господарської діяльності </w:t>
      </w:r>
      <w:r w:rsidRPr="00437B15">
        <w:rPr>
          <w:kern w:val="24"/>
          <w:lang w:val="uk-UA"/>
        </w:rPr>
        <w:t>комунальн</w:t>
      </w:r>
      <w:r w:rsidR="00D048A0">
        <w:rPr>
          <w:kern w:val="24"/>
          <w:lang w:val="uk-UA"/>
        </w:rPr>
        <w:t>ого підприємства «Парк Загребелл</w:t>
      </w:r>
      <w:r w:rsidRPr="00437B15">
        <w:rPr>
          <w:kern w:val="24"/>
          <w:lang w:val="uk-UA"/>
        </w:rPr>
        <w:t>я»</w:t>
      </w:r>
      <w:r>
        <w:rPr>
          <w:kern w:val="24"/>
          <w:lang w:val="uk-UA"/>
        </w:rPr>
        <w:t xml:space="preserve">. </w:t>
      </w:r>
    </w:p>
    <w:p w:rsidR="00CF7A0F" w:rsidRPr="007909F6" w:rsidRDefault="00CF7A0F" w:rsidP="00D13BD4">
      <w:pPr>
        <w:pStyle w:val="a3"/>
        <w:widowControl w:val="0"/>
        <w:spacing w:line="276" w:lineRule="auto"/>
        <w:ind w:left="1211"/>
        <w:jc w:val="right"/>
        <w:rPr>
          <w:lang w:val="uk-UA"/>
        </w:rPr>
      </w:pPr>
      <w:r w:rsidRPr="007909F6">
        <w:rPr>
          <w:lang w:val="uk-UA"/>
        </w:rPr>
        <w:t xml:space="preserve">Таблиця </w:t>
      </w:r>
      <w:r w:rsidR="00371868">
        <w:rPr>
          <w:lang w:val="uk-UA"/>
        </w:rPr>
        <w:t>9</w:t>
      </w:r>
    </w:p>
    <w:p w:rsidR="00CF7A0F" w:rsidRPr="009C53B8" w:rsidRDefault="00CF7A0F" w:rsidP="00C62A57">
      <w:pPr>
        <w:pStyle w:val="a3"/>
        <w:widowControl w:val="0"/>
        <w:spacing w:line="276" w:lineRule="auto"/>
        <w:ind w:left="0"/>
        <w:jc w:val="center"/>
        <w:rPr>
          <w:b/>
          <w:kern w:val="24"/>
          <w:lang w:val="uk-UA"/>
        </w:rPr>
      </w:pPr>
      <w:r w:rsidRPr="00D224E9">
        <w:rPr>
          <w:b/>
          <w:kern w:val="24"/>
          <w:lang w:val="uk-UA"/>
        </w:rPr>
        <w:t>Динаміка фінансово-господарської діяльності КП «Парк Загребелля», тис. грн.</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0"/>
        <w:gridCol w:w="1823"/>
        <w:gridCol w:w="2489"/>
        <w:gridCol w:w="2555"/>
      </w:tblGrid>
      <w:tr w:rsidR="00C62A57" w:rsidRPr="003112FC" w:rsidTr="00845B98">
        <w:trPr>
          <w:jc w:val="center"/>
        </w:trPr>
        <w:tc>
          <w:tcPr>
            <w:tcW w:w="1850" w:type="dxa"/>
            <w:vAlign w:val="center"/>
          </w:tcPr>
          <w:p w:rsidR="00C62A57" w:rsidRPr="003112FC" w:rsidRDefault="00C62A57" w:rsidP="008B129B">
            <w:pPr>
              <w:spacing w:line="276" w:lineRule="auto"/>
              <w:jc w:val="center"/>
              <w:rPr>
                <w:b/>
                <w:kern w:val="1"/>
                <w:lang w:val="uk-UA" w:eastAsia="ar-SA"/>
              </w:rPr>
            </w:pPr>
          </w:p>
        </w:tc>
        <w:tc>
          <w:tcPr>
            <w:tcW w:w="1823" w:type="dxa"/>
          </w:tcPr>
          <w:p w:rsidR="00C62A57" w:rsidRPr="003112FC" w:rsidRDefault="00845B98" w:rsidP="008B129B">
            <w:pPr>
              <w:spacing w:line="276" w:lineRule="auto"/>
              <w:jc w:val="center"/>
              <w:rPr>
                <w:b/>
                <w:kern w:val="1"/>
                <w:lang w:val="uk-UA" w:eastAsia="ar-SA"/>
              </w:rPr>
            </w:pPr>
            <w:r>
              <w:rPr>
                <w:b/>
                <w:kern w:val="24"/>
                <w:lang w:val="uk-UA"/>
              </w:rPr>
              <w:t>2024 рік</w:t>
            </w:r>
          </w:p>
        </w:tc>
        <w:tc>
          <w:tcPr>
            <w:tcW w:w="2489" w:type="dxa"/>
          </w:tcPr>
          <w:p w:rsidR="00C62A57" w:rsidRPr="00334E8E" w:rsidRDefault="00845B98" w:rsidP="008B129B">
            <w:pPr>
              <w:spacing w:line="276" w:lineRule="auto"/>
              <w:jc w:val="center"/>
              <w:rPr>
                <w:b/>
                <w:kern w:val="1"/>
                <w:highlight w:val="yellow"/>
                <w:lang w:val="uk-UA" w:eastAsia="ar-SA"/>
              </w:rPr>
            </w:pPr>
            <w:r>
              <w:rPr>
                <w:b/>
                <w:kern w:val="24"/>
                <w:lang w:val="uk-UA"/>
              </w:rPr>
              <w:t>10 місяців 2024 року</w:t>
            </w:r>
          </w:p>
        </w:tc>
        <w:tc>
          <w:tcPr>
            <w:tcW w:w="2555" w:type="dxa"/>
          </w:tcPr>
          <w:p w:rsidR="00C62A57" w:rsidRPr="003112FC" w:rsidRDefault="00845B98" w:rsidP="008B129B">
            <w:pPr>
              <w:spacing w:line="276" w:lineRule="auto"/>
              <w:jc w:val="center"/>
              <w:rPr>
                <w:b/>
                <w:kern w:val="1"/>
                <w:lang w:val="uk-UA" w:eastAsia="ar-SA"/>
              </w:rPr>
            </w:pPr>
            <w:r>
              <w:rPr>
                <w:b/>
                <w:kern w:val="24"/>
                <w:lang w:val="uk-UA"/>
              </w:rPr>
              <w:t>10 місяців 2025 року</w:t>
            </w:r>
          </w:p>
        </w:tc>
      </w:tr>
      <w:tr w:rsidR="00845B98" w:rsidRPr="00716E2A" w:rsidTr="00845B98">
        <w:trPr>
          <w:jc w:val="center"/>
        </w:trPr>
        <w:tc>
          <w:tcPr>
            <w:tcW w:w="1850" w:type="dxa"/>
            <w:vAlign w:val="center"/>
          </w:tcPr>
          <w:p w:rsidR="00845B98" w:rsidRPr="004F4C0C" w:rsidRDefault="00845B98" w:rsidP="00845B98">
            <w:pPr>
              <w:jc w:val="center"/>
              <w:rPr>
                <w:b/>
                <w:kern w:val="1"/>
                <w:lang w:val="uk-UA" w:eastAsia="ar-SA"/>
              </w:rPr>
            </w:pPr>
            <w:r w:rsidRPr="004F4C0C">
              <w:rPr>
                <w:b/>
                <w:kern w:val="1"/>
                <w:lang w:val="uk-UA" w:eastAsia="ar-SA"/>
              </w:rPr>
              <w:t>Доходи</w:t>
            </w:r>
          </w:p>
        </w:tc>
        <w:tc>
          <w:tcPr>
            <w:tcW w:w="1823" w:type="dxa"/>
            <w:vAlign w:val="center"/>
          </w:tcPr>
          <w:p w:rsidR="00845B98" w:rsidRPr="00B10CCE" w:rsidRDefault="00845B98" w:rsidP="00845B98">
            <w:pPr>
              <w:spacing w:line="276" w:lineRule="auto"/>
              <w:jc w:val="center"/>
              <w:rPr>
                <w:rFonts w:eastAsia="Arial Unicode MS"/>
                <w:kern w:val="1"/>
                <w:lang w:val="uk-UA" w:eastAsia="ar-SA"/>
              </w:rPr>
            </w:pPr>
            <w:r>
              <w:rPr>
                <w:rFonts w:eastAsia="Arial Unicode MS"/>
                <w:kern w:val="1"/>
                <w:lang w:val="uk-UA" w:eastAsia="ar-SA"/>
              </w:rPr>
              <w:t>785,4</w:t>
            </w:r>
          </w:p>
        </w:tc>
        <w:tc>
          <w:tcPr>
            <w:tcW w:w="2489" w:type="dxa"/>
            <w:vAlign w:val="center"/>
          </w:tcPr>
          <w:p w:rsidR="00845B98" w:rsidRPr="00672DC1" w:rsidRDefault="00845B98" w:rsidP="00845B98">
            <w:pPr>
              <w:spacing w:line="276" w:lineRule="auto"/>
              <w:jc w:val="center"/>
              <w:rPr>
                <w:rFonts w:eastAsia="Arial Unicode MS"/>
                <w:kern w:val="1"/>
                <w:lang w:val="uk-UA" w:eastAsia="ar-SA"/>
              </w:rPr>
            </w:pPr>
            <w:r w:rsidRPr="00672DC1">
              <w:rPr>
                <w:rFonts w:eastAsia="Arial Unicode MS"/>
                <w:kern w:val="1"/>
                <w:lang w:val="uk-UA" w:eastAsia="ar-SA"/>
              </w:rPr>
              <w:t>639,8</w:t>
            </w:r>
          </w:p>
        </w:tc>
        <w:tc>
          <w:tcPr>
            <w:tcW w:w="2555" w:type="dxa"/>
            <w:vAlign w:val="center"/>
          </w:tcPr>
          <w:p w:rsidR="00845B98" w:rsidRPr="00672DC1" w:rsidRDefault="00845B98" w:rsidP="00845B98">
            <w:pPr>
              <w:spacing w:line="276" w:lineRule="auto"/>
              <w:jc w:val="center"/>
              <w:rPr>
                <w:rFonts w:eastAsia="Arial Unicode MS"/>
                <w:kern w:val="1"/>
                <w:lang w:val="uk-UA" w:eastAsia="ar-SA"/>
              </w:rPr>
            </w:pPr>
            <w:r>
              <w:rPr>
                <w:rFonts w:eastAsia="Arial Unicode MS"/>
                <w:kern w:val="1"/>
                <w:lang w:val="uk-UA" w:eastAsia="ar-SA"/>
              </w:rPr>
              <w:t>750,4</w:t>
            </w:r>
          </w:p>
        </w:tc>
      </w:tr>
      <w:tr w:rsidR="00845B98" w:rsidRPr="006A5894" w:rsidTr="00845B98">
        <w:trPr>
          <w:jc w:val="center"/>
        </w:trPr>
        <w:tc>
          <w:tcPr>
            <w:tcW w:w="1850" w:type="dxa"/>
            <w:vAlign w:val="center"/>
          </w:tcPr>
          <w:p w:rsidR="00845B98" w:rsidRPr="004F4C0C" w:rsidRDefault="00845B98" w:rsidP="00845B98">
            <w:pPr>
              <w:jc w:val="center"/>
              <w:rPr>
                <w:b/>
                <w:kern w:val="1"/>
                <w:lang w:val="uk-UA" w:eastAsia="ar-SA"/>
              </w:rPr>
            </w:pPr>
            <w:r w:rsidRPr="004F4C0C">
              <w:rPr>
                <w:b/>
                <w:kern w:val="1"/>
                <w:lang w:val="uk-UA" w:eastAsia="ar-SA"/>
              </w:rPr>
              <w:t>Витрати</w:t>
            </w:r>
          </w:p>
        </w:tc>
        <w:tc>
          <w:tcPr>
            <w:tcW w:w="1823" w:type="dxa"/>
            <w:vAlign w:val="center"/>
          </w:tcPr>
          <w:p w:rsidR="00845B98" w:rsidRPr="00B10CCE" w:rsidRDefault="00845B98" w:rsidP="00845B98">
            <w:pPr>
              <w:pStyle w:val="1440"/>
              <w:spacing w:before="0" w:beforeAutospacing="0" w:after="0" w:afterAutospacing="0" w:line="273" w:lineRule="auto"/>
              <w:jc w:val="center"/>
              <w:rPr>
                <w:rFonts w:eastAsia="Arial Unicode MS"/>
                <w:kern w:val="1"/>
                <w:lang w:val="uk-UA" w:eastAsia="ar-SA"/>
              </w:rPr>
            </w:pPr>
            <w:r>
              <w:rPr>
                <w:rFonts w:eastAsia="Arial Unicode MS"/>
                <w:kern w:val="1"/>
                <w:lang w:val="uk-UA" w:eastAsia="ar-SA"/>
              </w:rPr>
              <w:t>761,4</w:t>
            </w:r>
          </w:p>
        </w:tc>
        <w:tc>
          <w:tcPr>
            <w:tcW w:w="2489" w:type="dxa"/>
            <w:vAlign w:val="center"/>
          </w:tcPr>
          <w:p w:rsidR="00845B98" w:rsidRPr="00672DC1" w:rsidRDefault="00845B98" w:rsidP="00845B98">
            <w:pPr>
              <w:spacing w:line="276" w:lineRule="auto"/>
              <w:jc w:val="center"/>
              <w:rPr>
                <w:rFonts w:eastAsia="Arial Unicode MS"/>
                <w:kern w:val="1"/>
                <w:lang w:val="uk-UA" w:eastAsia="ar-SA"/>
              </w:rPr>
            </w:pPr>
            <w:r w:rsidRPr="00672DC1">
              <w:rPr>
                <w:rFonts w:eastAsia="Arial Unicode MS"/>
                <w:kern w:val="1"/>
                <w:lang w:val="uk-UA" w:eastAsia="ar-SA"/>
              </w:rPr>
              <w:t>623,0</w:t>
            </w:r>
          </w:p>
        </w:tc>
        <w:tc>
          <w:tcPr>
            <w:tcW w:w="2555" w:type="dxa"/>
            <w:vAlign w:val="center"/>
          </w:tcPr>
          <w:p w:rsidR="00845B98" w:rsidRPr="00672DC1" w:rsidRDefault="00845B98" w:rsidP="00845B98">
            <w:pPr>
              <w:spacing w:line="276" w:lineRule="auto"/>
              <w:jc w:val="center"/>
              <w:rPr>
                <w:rFonts w:eastAsia="Arial Unicode MS"/>
                <w:kern w:val="1"/>
                <w:lang w:val="uk-UA" w:eastAsia="ar-SA"/>
              </w:rPr>
            </w:pPr>
            <w:r>
              <w:rPr>
                <w:rFonts w:eastAsia="Arial Unicode MS"/>
                <w:kern w:val="1"/>
                <w:lang w:val="uk-UA" w:eastAsia="ar-SA"/>
              </w:rPr>
              <w:t>729,6</w:t>
            </w:r>
          </w:p>
        </w:tc>
      </w:tr>
      <w:tr w:rsidR="00845B98" w:rsidRPr="00716E2A" w:rsidTr="00845B98">
        <w:trPr>
          <w:jc w:val="center"/>
        </w:trPr>
        <w:tc>
          <w:tcPr>
            <w:tcW w:w="1850" w:type="dxa"/>
            <w:vAlign w:val="center"/>
          </w:tcPr>
          <w:p w:rsidR="00845B98" w:rsidRPr="004F4C0C" w:rsidRDefault="00845B98" w:rsidP="00845B98">
            <w:pPr>
              <w:jc w:val="center"/>
              <w:rPr>
                <w:b/>
                <w:kern w:val="1"/>
                <w:lang w:val="uk-UA" w:eastAsia="ar-SA"/>
              </w:rPr>
            </w:pPr>
            <w:r w:rsidRPr="004F4C0C">
              <w:rPr>
                <w:b/>
                <w:kern w:val="1"/>
                <w:lang w:val="uk-UA" w:eastAsia="ar-SA"/>
              </w:rPr>
              <w:t>Прибуток / Збиток</w:t>
            </w:r>
          </w:p>
        </w:tc>
        <w:tc>
          <w:tcPr>
            <w:tcW w:w="1823" w:type="dxa"/>
            <w:vAlign w:val="center"/>
          </w:tcPr>
          <w:p w:rsidR="00845B98" w:rsidRPr="00B10CCE" w:rsidRDefault="00845B98" w:rsidP="00845B98">
            <w:pPr>
              <w:pStyle w:val="1436"/>
              <w:spacing w:before="0" w:beforeAutospacing="0" w:after="0" w:afterAutospacing="0" w:line="273" w:lineRule="auto"/>
              <w:jc w:val="center"/>
              <w:rPr>
                <w:rFonts w:eastAsia="Arial Unicode MS"/>
                <w:kern w:val="1"/>
                <w:lang w:val="uk-UA" w:eastAsia="ar-SA"/>
              </w:rPr>
            </w:pPr>
            <w:r>
              <w:rPr>
                <w:rFonts w:eastAsia="Arial Unicode MS"/>
                <w:kern w:val="1"/>
                <w:lang w:val="uk-UA" w:eastAsia="ar-SA"/>
              </w:rPr>
              <w:t>24</w:t>
            </w:r>
          </w:p>
        </w:tc>
        <w:tc>
          <w:tcPr>
            <w:tcW w:w="2489" w:type="dxa"/>
            <w:vAlign w:val="center"/>
          </w:tcPr>
          <w:p w:rsidR="00845B98" w:rsidRPr="00845B98" w:rsidRDefault="00845B98" w:rsidP="00845B98">
            <w:pPr>
              <w:pStyle w:val="1436"/>
              <w:spacing w:before="0" w:beforeAutospacing="0" w:after="0" w:afterAutospacing="0" w:line="273" w:lineRule="auto"/>
              <w:jc w:val="center"/>
            </w:pPr>
            <w:r w:rsidRPr="00672DC1">
              <w:rPr>
                <w:rFonts w:eastAsia="Arial Unicode MS"/>
                <w:kern w:val="1"/>
                <w:lang w:val="uk-UA" w:eastAsia="ar-SA"/>
              </w:rPr>
              <w:t>16,8</w:t>
            </w:r>
          </w:p>
        </w:tc>
        <w:tc>
          <w:tcPr>
            <w:tcW w:w="2555" w:type="dxa"/>
            <w:vAlign w:val="center"/>
          </w:tcPr>
          <w:p w:rsidR="00845B98" w:rsidRPr="00672DC1" w:rsidRDefault="00845B98" w:rsidP="00845B98">
            <w:pPr>
              <w:pStyle w:val="1436"/>
              <w:spacing w:before="0" w:beforeAutospacing="0" w:after="0" w:afterAutospacing="0" w:line="273" w:lineRule="auto"/>
              <w:jc w:val="center"/>
              <w:rPr>
                <w:rFonts w:eastAsia="Arial Unicode MS"/>
                <w:kern w:val="1"/>
                <w:lang w:val="uk-UA" w:eastAsia="ar-SA"/>
              </w:rPr>
            </w:pPr>
            <w:r>
              <w:rPr>
                <w:rFonts w:eastAsia="Arial Unicode MS"/>
                <w:kern w:val="1"/>
                <w:lang w:val="uk-UA" w:eastAsia="ar-SA"/>
              </w:rPr>
              <w:t>20,8</w:t>
            </w:r>
          </w:p>
        </w:tc>
      </w:tr>
    </w:tbl>
    <w:p w:rsidR="00606A91" w:rsidRDefault="00606A91" w:rsidP="005D3D85">
      <w:pPr>
        <w:pStyle w:val="a3"/>
        <w:suppressAutoHyphens/>
        <w:spacing w:line="276" w:lineRule="auto"/>
        <w:ind w:left="0"/>
        <w:jc w:val="center"/>
        <w:rPr>
          <w:b/>
          <w:iCs/>
          <w:lang w:val="uk-UA"/>
        </w:rPr>
      </w:pPr>
    </w:p>
    <w:p w:rsidR="00CF7A0F" w:rsidRDefault="00102752" w:rsidP="005D3D85">
      <w:pPr>
        <w:pStyle w:val="a3"/>
        <w:suppressAutoHyphens/>
        <w:spacing w:line="276" w:lineRule="auto"/>
        <w:ind w:left="0"/>
        <w:jc w:val="center"/>
        <w:rPr>
          <w:b/>
          <w:iCs/>
          <w:lang w:val="uk-UA"/>
        </w:rPr>
      </w:pPr>
      <w:r>
        <w:rPr>
          <w:b/>
          <w:iCs/>
          <w:lang w:val="uk-UA"/>
        </w:rPr>
        <w:t>4</w:t>
      </w:r>
      <w:r w:rsidR="009C53B8">
        <w:rPr>
          <w:b/>
          <w:iCs/>
          <w:lang w:val="uk-UA"/>
        </w:rPr>
        <w:t xml:space="preserve">. </w:t>
      </w:r>
      <w:r w:rsidR="00CF7A0F">
        <w:rPr>
          <w:b/>
          <w:iCs/>
          <w:lang w:val="uk-UA"/>
        </w:rPr>
        <w:t>Інвестиційна діяльність та стратегічне планування</w:t>
      </w:r>
    </w:p>
    <w:p w:rsidR="00CF7A0F" w:rsidRDefault="009624C9" w:rsidP="009C53B8">
      <w:pPr>
        <w:pStyle w:val="a3"/>
        <w:tabs>
          <w:tab w:val="left" w:pos="0"/>
        </w:tabs>
        <w:suppressAutoHyphens/>
        <w:spacing w:line="276" w:lineRule="auto"/>
        <w:ind w:left="0" w:firstLine="851"/>
        <w:jc w:val="both"/>
        <w:rPr>
          <w:lang w:val="uk-UA"/>
        </w:rPr>
      </w:pPr>
      <w:r>
        <w:rPr>
          <w:lang w:val="uk-UA"/>
        </w:rPr>
        <w:t>За 1</w:t>
      </w:r>
      <w:r w:rsidR="00697181">
        <w:rPr>
          <w:lang w:val="uk-UA"/>
        </w:rPr>
        <w:t>0</w:t>
      </w:r>
      <w:r w:rsidR="00334E8E">
        <w:rPr>
          <w:lang w:val="uk-UA"/>
        </w:rPr>
        <w:t xml:space="preserve"> місяців 202</w:t>
      </w:r>
      <w:r w:rsidR="00FF24A9">
        <w:rPr>
          <w:lang w:val="uk-UA"/>
        </w:rPr>
        <w:t>5</w:t>
      </w:r>
      <w:r w:rsidR="00334E8E">
        <w:rPr>
          <w:lang w:val="uk-UA"/>
        </w:rPr>
        <w:t xml:space="preserve"> року проведено</w:t>
      </w:r>
      <w:r w:rsidR="00FF24A9">
        <w:rPr>
          <w:lang w:val="uk-UA"/>
        </w:rPr>
        <w:t xml:space="preserve"> 8</w:t>
      </w:r>
      <w:r w:rsidR="00334E8E">
        <w:rPr>
          <w:lang w:val="uk-UA"/>
        </w:rPr>
        <w:t xml:space="preserve"> засідан</w:t>
      </w:r>
      <w:r w:rsidR="00697181">
        <w:rPr>
          <w:lang w:val="uk-UA"/>
        </w:rPr>
        <w:t>ь</w:t>
      </w:r>
      <w:r w:rsidR="003D57F0">
        <w:rPr>
          <w:lang w:val="uk-UA"/>
        </w:rPr>
        <w:t xml:space="preserve"> комісії </w:t>
      </w:r>
      <w:r w:rsidR="00ED3CB1">
        <w:rPr>
          <w:lang w:val="uk-UA"/>
        </w:rPr>
        <w:t xml:space="preserve">з вибору інвестора та укладено </w:t>
      </w:r>
      <w:r w:rsidR="00697181">
        <w:rPr>
          <w:lang w:val="uk-UA"/>
        </w:rPr>
        <w:t>2</w:t>
      </w:r>
      <w:r w:rsidR="00ED3CB1">
        <w:rPr>
          <w:lang w:val="uk-UA"/>
        </w:rPr>
        <w:t xml:space="preserve"> інвестиційн</w:t>
      </w:r>
      <w:r w:rsidR="00697181">
        <w:rPr>
          <w:lang w:val="uk-UA"/>
        </w:rPr>
        <w:t>і</w:t>
      </w:r>
      <w:r w:rsidR="003D57F0">
        <w:rPr>
          <w:lang w:val="uk-UA"/>
        </w:rPr>
        <w:t xml:space="preserve"> </w:t>
      </w:r>
      <w:r w:rsidR="00ED3CB1">
        <w:rPr>
          <w:lang w:val="uk-UA"/>
        </w:rPr>
        <w:t>догов</w:t>
      </w:r>
      <w:r w:rsidR="00697181">
        <w:rPr>
          <w:lang w:val="uk-UA"/>
        </w:rPr>
        <w:t>ор</w:t>
      </w:r>
      <w:r w:rsidR="00A360CC">
        <w:rPr>
          <w:lang w:val="uk-UA"/>
        </w:rPr>
        <w:t>и</w:t>
      </w:r>
      <w:r w:rsidR="003D57F0">
        <w:rPr>
          <w:lang w:val="uk-UA"/>
        </w:rPr>
        <w:t>:</w:t>
      </w:r>
    </w:p>
    <w:p w:rsidR="003D57F0" w:rsidRDefault="003D57F0" w:rsidP="009C53B8">
      <w:pPr>
        <w:pStyle w:val="a3"/>
        <w:tabs>
          <w:tab w:val="left" w:pos="0"/>
        </w:tabs>
        <w:suppressAutoHyphens/>
        <w:spacing w:line="276" w:lineRule="auto"/>
        <w:ind w:left="0" w:firstLine="851"/>
        <w:jc w:val="both"/>
        <w:rPr>
          <w:lang w:val="uk-UA"/>
        </w:rPr>
      </w:pPr>
      <w:r>
        <w:rPr>
          <w:lang w:val="uk-UA"/>
        </w:rPr>
        <w:t xml:space="preserve">1) </w:t>
      </w:r>
      <w:r w:rsidR="00ED3CB1">
        <w:rPr>
          <w:lang w:val="uk-UA"/>
        </w:rPr>
        <w:t xml:space="preserve">від </w:t>
      </w:r>
      <w:r w:rsidR="00FF24A9" w:rsidRPr="00FF24A9">
        <w:rPr>
          <w:lang w:val="uk-UA"/>
        </w:rPr>
        <w:t xml:space="preserve">29.05.2025 </w:t>
      </w:r>
      <w:r w:rsidR="00ED3CB1">
        <w:rPr>
          <w:lang w:val="uk-UA"/>
        </w:rPr>
        <w:t>№</w:t>
      </w:r>
      <w:r w:rsidR="00FF24A9">
        <w:rPr>
          <w:lang w:val="uk-UA"/>
        </w:rPr>
        <w:t>61</w:t>
      </w:r>
      <w:r>
        <w:rPr>
          <w:lang w:val="uk-UA"/>
        </w:rPr>
        <w:t xml:space="preserve"> щодо </w:t>
      </w:r>
      <w:r w:rsidR="00FF24A9">
        <w:rPr>
          <w:lang w:val="uk-UA"/>
        </w:rPr>
        <w:t>б</w:t>
      </w:r>
      <w:r w:rsidR="00FF24A9" w:rsidRPr="00FF24A9">
        <w:rPr>
          <w:lang w:val="uk-UA"/>
        </w:rPr>
        <w:t>удівництв</w:t>
      </w:r>
      <w:r w:rsidR="00FF24A9">
        <w:rPr>
          <w:lang w:val="uk-UA"/>
        </w:rPr>
        <w:t>а</w:t>
      </w:r>
      <w:r w:rsidR="00FF24A9" w:rsidRPr="00FF24A9">
        <w:rPr>
          <w:lang w:val="uk-UA"/>
        </w:rPr>
        <w:t xml:space="preserve"> відкритого багаторівневого паркінгу з приміщеннями для обслуговування автомобільного транспорту, вул. Білецька, 11</w:t>
      </w:r>
      <w:r w:rsidR="00FF24A9">
        <w:rPr>
          <w:lang w:val="uk-UA"/>
        </w:rPr>
        <w:t>;</w:t>
      </w:r>
    </w:p>
    <w:p w:rsidR="00697181" w:rsidRDefault="00697181" w:rsidP="009C53B8">
      <w:pPr>
        <w:pStyle w:val="a3"/>
        <w:tabs>
          <w:tab w:val="left" w:pos="0"/>
        </w:tabs>
        <w:suppressAutoHyphens/>
        <w:spacing w:line="276" w:lineRule="auto"/>
        <w:ind w:left="0" w:firstLine="851"/>
        <w:jc w:val="both"/>
        <w:rPr>
          <w:lang w:val="uk-UA"/>
        </w:rPr>
      </w:pPr>
      <w:r>
        <w:rPr>
          <w:lang w:val="uk-UA"/>
        </w:rPr>
        <w:t xml:space="preserve">2) від </w:t>
      </w:r>
      <w:r w:rsidR="00FF24A9" w:rsidRPr="00FF24A9">
        <w:rPr>
          <w:lang w:val="uk-UA"/>
        </w:rPr>
        <w:t xml:space="preserve">26.08.2025 </w:t>
      </w:r>
      <w:r>
        <w:rPr>
          <w:lang w:val="uk-UA"/>
        </w:rPr>
        <w:t>№</w:t>
      </w:r>
      <w:r w:rsidR="00FF24A9">
        <w:rPr>
          <w:lang w:val="uk-UA"/>
        </w:rPr>
        <w:t>62</w:t>
      </w:r>
      <w:r>
        <w:rPr>
          <w:lang w:val="uk-UA"/>
        </w:rPr>
        <w:t xml:space="preserve"> щодо </w:t>
      </w:r>
      <w:r w:rsidR="00FF24A9">
        <w:rPr>
          <w:lang w:val="uk-UA"/>
        </w:rPr>
        <w:t>б</w:t>
      </w:r>
      <w:r w:rsidR="00FF24A9" w:rsidRPr="00FF24A9">
        <w:rPr>
          <w:lang w:val="uk-UA"/>
        </w:rPr>
        <w:t>удівництв</w:t>
      </w:r>
      <w:r w:rsidR="00FF24A9">
        <w:rPr>
          <w:lang w:val="uk-UA"/>
        </w:rPr>
        <w:t>а</w:t>
      </w:r>
      <w:r w:rsidR="00FF24A9" w:rsidRPr="00FF24A9">
        <w:rPr>
          <w:lang w:val="uk-UA"/>
        </w:rPr>
        <w:t xml:space="preserve"> та обслуговування об’єкту комплексу придорожнього сервісу з торгово-складськими приміщеннями, вул. 15 Квітня</w:t>
      </w:r>
      <w:r w:rsidR="00FF24A9">
        <w:rPr>
          <w:lang w:val="uk-UA"/>
        </w:rPr>
        <w:t>.</w:t>
      </w:r>
    </w:p>
    <w:p w:rsidR="00ED3CB1" w:rsidRDefault="00ED3CB1" w:rsidP="00697181">
      <w:pPr>
        <w:pStyle w:val="a3"/>
        <w:tabs>
          <w:tab w:val="left" w:pos="0"/>
        </w:tabs>
        <w:suppressAutoHyphens/>
        <w:spacing w:line="276" w:lineRule="auto"/>
        <w:ind w:left="0" w:firstLine="851"/>
        <w:jc w:val="both"/>
        <w:rPr>
          <w:lang w:val="uk-UA"/>
        </w:rPr>
      </w:pPr>
      <w:r>
        <w:rPr>
          <w:lang w:val="uk-UA"/>
        </w:rPr>
        <w:t xml:space="preserve">Також укладено низку додаткових договорів щодо </w:t>
      </w:r>
      <w:r w:rsidRPr="00ED3CB1">
        <w:rPr>
          <w:lang w:val="uk-UA"/>
        </w:rPr>
        <w:t xml:space="preserve">набуття майнових прав на </w:t>
      </w:r>
      <w:r>
        <w:rPr>
          <w:lang w:val="uk-UA"/>
        </w:rPr>
        <w:t xml:space="preserve">квартири </w:t>
      </w:r>
      <w:r w:rsidRPr="00ED3CB1">
        <w:rPr>
          <w:lang w:val="uk-UA"/>
        </w:rPr>
        <w:t>військовослужбовцями, які виконують бойові завдання щодо оборони нашої держави та членами їх сімей</w:t>
      </w:r>
      <w:r w:rsidR="00697181">
        <w:rPr>
          <w:lang w:val="uk-UA"/>
        </w:rPr>
        <w:t xml:space="preserve">, а також особами, </w:t>
      </w:r>
      <w:r w:rsidR="00697181" w:rsidRPr="00697181">
        <w:rPr>
          <w:lang w:val="uk-UA"/>
        </w:rPr>
        <w:t>а також особами, які в</w:t>
      </w:r>
      <w:r w:rsidR="00697181">
        <w:rPr>
          <w:lang w:val="uk-UA"/>
        </w:rPr>
        <w:t xml:space="preserve"> </w:t>
      </w:r>
      <w:r w:rsidR="00697181" w:rsidRPr="00697181">
        <w:rPr>
          <w:lang w:val="uk-UA"/>
        </w:rPr>
        <w:t>порядку, передбаченому законодавством України наділені правом на першочергове та</w:t>
      </w:r>
      <w:r w:rsidR="00697181">
        <w:rPr>
          <w:lang w:val="uk-UA"/>
        </w:rPr>
        <w:t xml:space="preserve"> </w:t>
      </w:r>
      <w:r w:rsidR="00697181" w:rsidRPr="00697181">
        <w:rPr>
          <w:lang w:val="uk-UA"/>
        </w:rPr>
        <w:t>позачергове отримання житла та особами, які досягай високих спортивних результатів</w:t>
      </w:r>
      <w:r w:rsidR="00697181">
        <w:rPr>
          <w:lang w:val="uk-UA"/>
        </w:rPr>
        <w:t>.</w:t>
      </w:r>
    </w:p>
    <w:p w:rsidR="00697181" w:rsidRPr="00FF24A9" w:rsidRDefault="00FF24A9" w:rsidP="00ED3CB1">
      <w:pPr>
        <w:pStyle w:val="a3"/>
        <w:tabs>
          <w:tab w:val="left" w:pos="0"/>
        </w:tabs>
        <w:suppressAutoHyphens/>
        <w:spacing w:line="276" w:lineRule="auto"/>
        <w:ind w:left="0" w:firstLine="851"/>
        <w:jc w:val="both"/>
        <w:rPr>
          <w:lang w:val="uk-UA"/>
        </w:rPr>
      </w:pPr>
      <w:r>
        <w:rPr>
          <w:lang w:val="uk-UA"/>
        </w:rPr>
        <w:lastRenderedPageBreak/>
        <w:t>Прийнято рішення міської ради від</w:t>
      </w:r>
      <w:r>
        <w:rPr>
          <w:lang w:val="en-US"/>
        </w:rPr>
        <w:t xml:space="preserve"> </w:t>
      </w:r>
      <w:r w:rsidRPr="00FF24A9">
        <w:rPr>
          <w:lang w:val="en-US"/>
        </w:rPr>
        <w:t>02.05.2025</w:t>
      </w:r>
      <w:r>
        <w:rPr>
          <w:lang w:val="uk-UA"/>
        </w:rPr>
        <w:t xml:space="preserve"> №</w:t>
      </w:r>
      <w:r w:rsidRPr="00FF24A9">
        <w:rPr>
          <w:lang w:val="uk-UA"/>
        </w:rPr>
        <w:t>8/47/17</w:t>
      </w:r>
      <w:r>
        <w:rPr>
          <w:lang w:val="uk-UA"/>
        </w:rPr>
        <w:t xml:space="preserve"> «</w:t>
      </w:r>
      <w:r w:rsidRPr="00FF24A9">
        <w:rPr>
          <w:lang w:val="uk-UA"/>
        </w:rPr>
        <w:t>Про затвердження Стратегії розвитку Тернопільської міської територіальної громади до 2027 року (із перспективою дії до 2034 року)</w:t>
      </w:r>
      <w:r>
        <w:rPr>
          <w:lang w:val="uk-UA"/>
        </w:rPr>
        <w:t xml:space="preserve">» та від </w:t>
      </w:r>
      <w:r w:rsidRPr="00FF24A9">
        <w:rPr>
          <w:lang w:val="uk-UA"/>
        </w:rPr>
        <w:t>24.10.2025</w:t>
      </w:r>
      <w:r>
        <w:rPr>
          <w:lang w:val="uk-UA"/>
        </w:rPr>
        <w:t xml:space="preserve"> №</w:t>
      </w:r>
      <w:r w:rsidRPr="00FF24A9">
        <w:rPr>
          <w:lang w:val="uk-UA"/>
        </w:rPr>
        <w:t>8/52/09</w:t>
      </w:r>
      <w:r>
        <w:rPr>
          <w:lang w:val="uk-UA"/>
        </w:rPr>
        <w:t xml:space="preserve"> «</w:t>
      </w:r>
      <w:r w:rsidRPr="00FF24A9">
        <w:rPr>
          <w:lang w:val="uk-UA"/>
        </w:rPr>
        <w:t>Про затвердження Плану заходів на 2025-2027 роки  з реалізації Стратегії розвитку Тернопільської міської територіальної громади до 2027 року (з перспективою дії до 2034 року)</w:t>
      </w:r>
      <w:r>
        <w:rPr>
          <w:lang w:val="uk-UA"/>
        </w:rPr>
        <w:t xml:space="preserve">». Також розпорядженням міського голови від </w:t>
      </w:r>
      <w:r w:rsidRPr="00FF24A9">
        <w:rPr>
          <w:lang w:val="uk-UA"/>
        </w:rPr>
        <w:t>28.10.2025</w:t>
      </w:r>
      <w:r>
        <w:rPr>
          <w:lang w:val="uk-UA"/>
        </w:rPr>
        <w:t xml:space="preserve"> №202 створено </w:t>
      </w:r>
      <w:r w:rsidRPr="00FF24A9">
        <w:rPr>
          <w:lang w:val="uk-UA"/>
        </w:rPr>
        <w:t>Робочу групу з управління реалізацією та моніторингу Стратегії</w:t>
      </w:r>
      <w:r>
        <w:rPr>
          <w:lang w:val="uk-UA"/>
        </w:rPr>
        <w:t xml:space="preserve"> та Плану заходів.</w:t>
      </w:r>
    </w:p>
    <w:p w:rsidR="00CF7A0F" w:rsidRDefault="00CF7A0F" w:rsidP="009C53B8">
      <w:pPr>
        <w:pStyle w:val="a3"/>
        <w:spacing w:line="276" w:lineRule="auto"/>
        <w:ind w:left="0" w:firstLine="851"/>
        <w:jc w:val="both"/>
        <w:rPr>
          <w:kern w:val="1"/>
          <w:lang w:val="uk-UA" w:eastAsia="ar-SA"/>
        </w:rPr>
      </w:pPr>
      <w:r w:rsidRPr="00463E29">
        <w:rPr>
          <w:kern w:val="1"/>
          <w:lang w:val="uk-UA" w:eastAsia="ar-SA"/>
        </w:rPr>
        <w:t xml:space="preserve">Національне рейтингове агентство «ІВІ-Rating» </w:t>
      </w:r>
      <w:r w:rsidR="00697181">
        <w:rPr>
          <w:kern w:val="1"/>
          <w:lang w:val="uk-UA" w:eastAsia="ar-SA"/>
        </w:rPr>
        <w:t>підтвердило</w:t>
      </w:r>
      <w:r w:rsidRPr="00463E29">
        <w:rPr>
          <w:kern w:val="1"/>
          <w:lang w:val="uk-UA" w:eastAsia="ar-SA"/>
        </w:rPr>
        <w:t xml:space="preserve"> рейтинг інвестиційної привабливості Тернопільської МТГ на рівні invА</w:t>
      </w:r>
      <w:r w:rsidR="00A13546">
        <w:rPr>
          <w:kern w:val="1"/>
          <w:lang w:val="uk-UA" w:eastAsia="ar-SA"/>
        </w:rPr>
        <w:t>+</w:t>
      </w:r>
      <w:r w:rsidRPr="00463E29">
        <w:rPr>
          <w:kern w:val="1"/>
          <w:lang w:val="uk-UA" w:eastAsia="ar-SA"/>
        </w:rPr>
        <w:t xml:space="preserve"> (високий) та</w:t>
      </w:r>
      <w:r w:rsidR="00463E29">
        <w:rPr>
          <w:kern w:val="1"/>
          <w:lang w:val="uk-UA" w:eastAsia="ar-SA"/>
        </w:rPr>
        <w:t xml:space="preserve"> рівень </w:t>
      </w:r>
      <w:r w:rsidRPr="00463E29">
        <w:rPr>
          <w:kern w:val="1"/>
          <w:lang w:val="uk-UA" w:eastAsia="ar-SA"/>
        </w:rPr>
        <w:t>к</w:t>
      </w:r>
      <w:r w:rsidR="00463E29">
        <w:rPr>
          <w:kern w:val="1"/>
          <w:lang w:val="uk-UA" w:eastAsia="ar-SA"/>
        </w:rPr>
        <w:t>редитного рейтингу на рівні uaА</w:t>
      </w:r>
      <w:r w:rsidR="00CD6425">
        <w:rPr>
          <w:kern w:val="1"/>
          <w:lang w:val="uk-UA" w:eastAsia="ar-SA"/>
        </w:rPr>
        <w:t xml:space="preserve"> </w:t>
      </w:r>
      <w:r w:rsidR="00CD6425" w:rsidRPr="00463E29">
        <w:rPr>
          <w:kern w:val="1"/>
          <w:lang w:val="uk-UA" w:eastAsia="ar-SA"/>
        </w:rPr>
        <w:t xml:space="preserve">(високий) </w:t>
      </w:r>
      <w:r w:rsidR="00CD6425">
        <w:rPr>
          <w:kern w:val="1"/>
          <w:lang w:val="uk-UA" w:eastAsia="ar-SA"/>
        </w:rPr>
        <w:t>з прогнозом «у розвитку» та збереженням у контрольному списку «</w:t>
      </w:r>
      <w:r w:rsidR="00CD6425">
        <w:rPr>
          <w:kern w:val="1"/>
          <w:lang w:val="en-US" w:eastAsia="ar-SA"/>
        </w:rPr>
        <w:t>CreditWatch</w:t>
      </w:r>
      <w:r w:rsidR="00CD6425">
        <w:rPr>
          <w:kern w:val="1"/>
          <w:lang w:val="uk-UA" w:eastAsia="ar-SA"/>
        </w:rPr>
        <w:t>»</w:t>
      </w:r>
      <w:r w:rsidR="00C86B22">
        <w:rPr>
          <w:kern w:val="1"/>
          <w:lang w:val="uk-UA" w:eastAsia="ar-SA"/>
        </w:rPr>
        <w:t xml:space="preserve"> (рис.6 та 7)</w:t>
      </w:r>
      <w:r w:rsidRPr="00463E29">
        <w:rPr>
          <w:kern w:val="1"/>
          <w:lang w:val="uk-UA" w:eastAsia="ar-SA"/>
        </w:rPr>
        <w:t>.</w:t>
      </w:r>
    </w:p>
    <w:p w:rsidR="000439B2" w:rsidRDefault="000439B2" w:rsidP="009C53B8">
      <w:pPr>
        <w:pStyle w:val="a3"/>
        <w:spacing w:line="276" w:lineRule="auto"/>
        <w:ind w:left="0" w:firstLine="851"/>
        <w:jc w:val="both"/>
        <w:rPr>
          <w:kern w:val="1"/>
          <w:lang w:val="uk-UA" w:eastAsia="ar-SA"/>
        </w:rPr>
      </w:pPr>
    </w:p>
    <w:p w:rsidR="00B32E05" w:rsidRDefault="00B32E05" w:rsidP="009C53B8">
      <w:pPr>
        <w:pStyle w:val="a3"/>
        <w:spacing w:line="276" w:lineRule="auto"/>
        <w:ind w:left="0" w:firstLine="851"/>
        <w:jc w:val="both"/>
        <w:rPr>
          <w:kern w:val="1"/>
          <w:lang w:val="uk-UA" w:eastAsia="ar-SA"/>
        </w:rPr>
      </w:pPr>
    </w:p>
    <w:p w:rsidR="00463E29" w:rsidRDefault="00FF24A9" w:rsidP="00371868">
      <w:pPr>
        <w:pStyle w:val="a3"/>
        <w:spacing w:line="276" w:lineRule="auto"/>
        <w:ind w:left="0" w:firstLine="284"/>
        <w:jc w:val="center"/>
        <w:rPr>
          <w:kern w:val="1"/>
          <w:lang w:val="uk-UA" w:eastAsia="ar-SA"/>
        </w:rPr>
      </w:pPr>
      <w:r>
        <w:rPr>
          <w:noProof/>
        </w:rPr>
        <w:drawing>
          <wp:inline distT="0" distB="0" distL="0" distR="0" wp14:anchorId="7C6B20E0" wp14:editId="2D241DFA">
            <wp:extent cx="5591175" cy="2474606"/>
            <wp:effectExtent l="0" t="0" r="0" b="1905"/>
            <wp:docPr id="9" name="Рисунок 14">
              <a:extLst xmlns:a="http://schemas.openxmlformats.org/drawingml/2006/main">
                <a:ext uri="{FF2B5EF4-FFF2-40B4-BE49-F238E27FC236}">
                  <a16:creationId xmlns:a16="http://schemas.microsoft.com/office/drawing/2014/main" id="{8AFFC2DC-1D52-4822-8BEF-414C4A4918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4">
                      <a:extLst>
                        <a:ext uri="{FF2B5EF4-FFF2-40B4-BE49-F238E27FC236}">
                          <a16:creationId xmlns:a16="http://schemas.microsoft.com/office/drawing/2014/main" id="{8AFFC2DC-1D52-4822-8BEF-414C4A491848}"/>
                        </a:ext>
                      </a:extLst>
                    </pic:cNvPr>
                    <pic:cNvPicPr>
                      <a:picLocks noChangeAspect="1"/>
                    </pic:cNvPicPr>
                  </pic:nvPicPr>
                  <pic:blipFill>
                    <a:blip r:embed="rId13">
                      <a:lum bright="-30000" contrast="50000"/>
                    </a:blip>
                    <a:stretch>
                      <a:fillRect/>
                    </a:stretch>
                  </pic:blipFill>
                  <pic:spPr>
                    <a:xfrm>
                      <a:off x="0" y="0"/>
                      <a:ext cx="5602456" cy="2479599"/>
                    </a:xfrm>
                    <a:prstGeom prst="rect">
                      <a:avLst/>
                    </a:prstGeom>
                  </pic:spPr>
                </pic:pic>
              </a:graphicData>
            </a:graphic>
          </wp:inline>
        </w:drawing>
      </w:r>
    </w:p>
    <w:p w:rsidR="00A13546" w:rsidRDefault="00A13546" w:rsidP="00A13546">
      <w:pPr>
        <w:spacing w:line="276" w:lineRule="auto"/>
        <w:ind w:left="851"/>
        <w:jc w:val="center"/>
        <w:rPr>
          <w:b/>
          <w:kern w:val="1"/>
          <w:lang w:val="uk-UA" w:eastAsia="ar-SA"/>
        </w:rPr>
      </w:pPr>
      <w:r w:rsidRPr="00080E92">
        <w:rPr>
          <w:b/>
          <w:kern w:val="1"/>
          <w:lang w:val="uk-UA" w:eastAsia="ar-SA"/>
        </w:rPr>
        <w:t>Рис. 6. Динаміка рейтингу інвестиційної привабливості Тернопільської МТГ</w:t>
      </w:r>
    </w:p>
    <w:p w:rsidR="00B32E05" w:rsidRDefault="00B32E05" w:rsidP="00A13546">
      <w:pPr>
        <w:spacing w:line="276" w:lineRule="auto"/>
        <w:ind w:left="851"/>
        <w:jc w:val="center"/>
        <w:rPr>
          <w:b/>
          <w:kern w:val="1"/>
          <w:lang w:val="uk-UA" w:eastAsia="ar-SA"/>
        </w:rPr>
      </w:pPr>
    </w:p>
    <w:p w:rsidR="00A13546" w:rsidRPr="00454F47" w:rsidRDefault="00A13546" w:rsidP="00463E29">
      <w:pPr>
        <w:pStyle w:val="a3"/>
        <w:spacing w:line="276" w:lineRule="auto"/>
        <w:ind w:left="0"/>
        <w:jc w:val="both"/>
        <w:rPr>
          <w:kern w:val="1"/>
          <w:lang w:val="uk-UA" w:eastAsia="ar-SA"/>
        </w:rPr>
      </w:pPr>
    </w:p>
    <w:p w:rsidR="00CF7A0F" w:rsidRPr="00454F47" w:rsidRDefault="00FF24A9" w:rsidP="00454F47">
      <w:pPr>
        <w:spacing w:line="276" w:lineRule="auto"/>
        <w:jc w:val="center"/>
        <w:rPr>
          <w:kern w:val="1"/>
          <w:lang w:val="uk-UA" w:eastAsia="ar-SA"/>
        </w:rPr>
      </w:pPr>
      <w:r w:rsidRPr="00FF24A9">
        <w:rPr>
          <w:noProof/>
          <w:kern w:val="1"/>
          <w:lang w:eastAsia="ar-SA"/>
        </w:rPr>
        <w:drawing>
          <wp:inline distT="0" distB="0" distL="0" distR="0" wp14:anchorId="65355377" wp14:editId="4C3EB0CB">
            <wp:extent cx="5615081" cy="2514600"/>
            <wp:effectExtent l="0" t="0" r="5080" b="0"/>
            <wp:docPr id="15" name="Рисунок 14">
              <a:extLst xmlns:a="http://schemas.openxmlformats.org/drawingml/2006/main">
                <a:ext uri="{FF2B5EF4-FFF2-40B4-BE49-F238E27FC236}">
                  <a16:creationId xmlns:a16="http://schemas.microsoft.com/office/drawing/2014/main" id="{B8BCF65F-98B8-4119-BEF6-9C3A4FC9E2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4">
                      <a:extLst>
                        <a:ext uri="{FF2B5EF4-FFF2-40B4-BE49-F238E27FC236}">
                          <a16:creationId xmlns:a16="http://schemas.microsoft.com/office/drawing/2014/main" id="{B8BCF65F-98B8-4119-BEF6-9C3A4FC9E203}"/>
                        </a:ext>
                      </a:extLst>
                    </pic:cNvPr>
                    <pic:cNvPicPr>
                      <a:picLocks noChangeAspect="1"/>
                    </pic:cNvPicPr>
                  </pic:nvPicPr>
                  <pic:blipFill>
                    <a:blip r:embed="rId14">
                      <a:lum bright="-30000" contrast="50000"/>
                    </a:blip>
                    <a:stretch>
                      <a:fillRect/>
                    </a:stretch>
                  </pic:blipFill>
                  <pic:spPr>
                    <a:xfrm>
                      <a:off x="0" y="0"/>
                      <a:ext cx="5637010" cy="2524420"/>
                    </a:xfrm>
                    <a:prstGeom prst="rect">
                      <a:avLst/>
                    </a:prstGeom>
                  </pic:spPr>
                </pic:pic>
              </a:graphicData>
            </a:graphic>
          </wp:inline>
        </w:drawing>
      </w:r>
    </w:p>
    <w:p w:rsidR="00CF7A0F" w:rsidRPr="00243C9D" w:rsidRDefault="00CF7A0F" w:rsidP="00243C9D">
      <w:pPr>
        <w:spacing w:line="276" w:lineRule="auto"/>
        <w:jc w:val="center"/>
        <w:rPr>
          <w:b/>
          <w:kern w:val="1"/>
          <w:lang w:val="uk-UA" w:eastAsia="ar-SA"/>
        </w:rPr>
      </w:pPr>
      <w:r w:rsidRPr="00080E92">
        <w:rPr>
          <w:b/>
          <w:kern w:val="1"/>
          <w:lang w:val="uk-UA" w:eastAsia="ar-SA"/>
        </w:rPr>
        <w:t>Рис. 7. Динаміка кредитного рейтингу Тернопільської МТГ</w:t>
      </w:r>
    </w:p>
    <w:sectPr w:rsidR="00CF7A0F" w:rsidRPr="00243C9D" w:rsidSect="00606A91">
      <w:headerReference w:type="default" r:id="rId15"/>
      <w:pgSz w:w="11906" w:h="16838"/>
      <w:pgMar w:top="851" w:right="85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74CB" w:rsidRDefault="00E374CB" w:rsidP="008E2DB9">
      <w:r>
        <w:separator/>
      </w:r>
    </w:p>
  </w:endnote>
  <w:endnote w:type="continuationSeparator" w:id="0">
    <w:p w:rsidR="00E374CB" w:rsidRDefault="00E374CB" w:rsidP="008E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font85">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74CB" w:rsidRDefault="00E374CB" w:rsidP="008E2DB9">
      <w:r>
        <w:separator/>
      </w:r>
    </w:p>
  </w:footnote>
  <w:footnote w:type="continuationSeparator" w:id="0">
    <w:p w:rsidR="00E374CB" w:rsidRDefault="00E374CB" w:rsidP="008E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4717616"/>
      <w:docPartObj>
        <w:docPartGallery w:val="Page Numbers (Top of Page)"/>
        <w:docPartUnique/>
      </w:docPartObj>
    </w:sdtPr>
    <w:sdtEndPr/>
    <w:sdtContent>
      <w:p w:rsidR="00606A91" w:rsidRDefault="00606A91">
        <w:pPr>
          <w:pStyle w:val="ab"/>
          <w:jc w:val="center"/>
        </w:pPr>
        <w:r>
          <w:fldChar w:fldCharType="begin"/>
        </w:r>
        <w:r>
          <w:instrText>PAGE   \* MERGEFORMAT</w:instrText>
        </w:r>
        <w:r>
          <w:fldChar w:fldCharType="separate"/>
        </w:r>
        <w:r>
          <w:rPr>
            <w:lang w:val="uk-UA"/>
          </w:rPr>
          <w:t>2</w:t>
        </w:r>
        <w:r>
          <w:fldChar w:fldCharType="end"/>
        </w:r>
      </w:p>
    </w:sdtContent>
  </w:sdt>
  <w:p w:rsidR="00606A91" w:rsidRDefault="00606A9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06888"/>
    <w:multiLevelType w:val="hybridMultilevel"/>
    <w:tmpl w:val="D098D04A"/>
    <w:lvl w:ilvl="0" w:tplc="41B402C8">
      <w:start w:val="1"/>
      <w:numFmt w:val="decimal"/>
      <w:lvlText w:val="%1)"/>
      <w:lvlJc w:val="left"/>
      <w:pPr>
        <w:ind w:left="1069" w:hanging="360"/>
      </w:pPr>
      <w:rPr>
        <w:rFonts w:hint="default"/>
      </w:rPr>
    </w:lvl>
    <w:lvl w:ilvl="1" w:tplc="41B402C8">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BC71DBC"/>
    <w:multiLevelType w:val="hybridMultilevel"/>
    <w:tmpl w:val="BA387BA6"/>
    <w:lvl w:ilvl="0" w:tplc="8D60118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AB56B1B"/>
    <w:multiLevelType w:val="hybridMultilevel"/>
    <w:tmpl w:val="56045BDE"/>
    <w:lvl w:ilvl="0" w:tplc="41B402C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5A01723"/>
    <w:multiLevelType w:val="hybridMultilevel"/>
    <w:tmpl w:val="9B5A6508"/>
    <w:lvl w:ilvl="0" w:tplc="6DEC6434">
      <w:start w:val="8"/>
      <w:numFmt w:val="bullet"/>
      <w:lvlText w:val="-"/>
      <w:lvlJc w:val="left"/>
      <w:pPr>
        <w:ind w:left="1571" w:hanging="360"/>
      </w:pPr>
      <w:rPr>
        <w:rFonts w:ascii="Times New Roman" w:eastAsia="Times New Roman" w:hAnsi="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15:restartNumberingAfterBreak="0">
    <w:nsid w:val="56EA22B7"/>
    <w:multiLevelType w:val="hybridMultilevel"/>
    <w:tmpl w:val="7F8A3CC6"/>
    <w:lvl w:ilvl="0" w:tplc="FBD835FC">
      <w:start w:val="1"/>
      <w:numFmt w:val="decimal"/>
      <w:lvlText w:val="%1)"/>
      <w:lvlJc w:val="left"/>
      <w:pPr>
        <w:ind w:left="1211" w:hanging="360"/>
      </w:pPr>
      <w:rPr>
        <w:rFonts w:cs="Times New Roman" w:hint="default"/>
        <w:i w:val="0"/>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5" w15:restartNumberingAfterBreak="0">
    <w:nsid w:val="6E7667C9"/>
    <w:multiLevelType w:val="hybridMultilevel"/>
    <w:tmpl w:val="B0F4FD1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7706488"/>
    <w:multiLevelType w:val="hybridMultilevel"/>
    <w:tmpl w:val="7A127EFE"/>
    <w:lvl w:ilvl="0" w:tplc="6CCE8772">
      <w:start w:val="1"/>
      <w:numFmt w:val="decimal"/>
      <w:lvlText w:val="%1)"/>
      <w:lvlJc w:val="left"/>
      <w:pPr>
        <w:ind w:left="1793" w:hanging="375"/>
      </w:pPr>
      <w:rPr>
        <w:rFonts w:hint="default"/>
        <w:b w:val="0"/>
        <w:bCs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78854B92"/>
    <w:multiLevelType w:val="multilevel"/>
    <w:tmpl w:val="68CE30BE"/>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rPr>
        <w:rFonts w:ascii="Symbol" w:hAnsi="Symbol" w:hint="default"/>
      </w:rPr>
    </w:lvl>
    <w:lvl w:ilvl="2">
      <w:numFmt w:val="russianUpper"/>
      <w:lvlText w:val=""/>
      <w:lvlJc w:val="left"/>
    </w:lvl>
    <w:lvl w:ilvl="3">
      <w:numFmt w:val="russianUpper"/>
      <w:lvlText w:val=""/>
      <w:lvlJc w:val="left"/>
    </w:lvl>
    <w:lvl w:ilvl="4">
      <w:numFmt w:val="russianUpper"/>
      <w:lvlText w:val=""/>
      <w:lvlJc w:val="left"/>
    </w:lvl>
    <w:lvl w:ilvl="5">
      <w:numFmt w:val="russianUpper"/>
      <w:lvlText w:val=""/>
      <w:lvlJc w:val="left"/>
    </w:lvl>
    <w:lvl w:ilvl="6">
      <w:numFmt w:val="russianUpper"/>
      <w:lvlText w:val=""/>
      <w:lvlJc w:val="left"/>
    </w:lvl>
    <w:lvl w:ilvl="7">
      <w:numFmt w:val="russianUpper"/>
      <w:lvlText w:val=""/>
      <w:lvlJc w:val="left"/>
    </w:lvl>
    <w:lvl w:ilvl="8">
      <w:numFmt w:val="russianUpper"/>
      <w:lvlText w:val=""/>
      <w:lvlJc w:val="left"/>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F7"/>
    <w:rsid w:val="0000017D"/>
    <w:rsid w:val="000043C7"/>
    <w:rsid w:val="00011445"/>
    <w:rsid w:val="000131AE"/>
    <w:rsid w:val="00020B5F"/>
    <w:rsid w:val="00033524"/>
    <w:rsid w:val="00034D0D"/>
    <w:rsid w:val="000363C5"/>
    <w:rsid w:val="00036771"/>
    <w:rsid w:val="00037450"/>
    <w:rsid w:val="000439B2"/>
    <w:rsid w:val="000462AF"/>
    <w:rsid w:val="00046941"/>
    <w:rsid w:val="00050ED9"/>
    <w:rsid w:val="00050FC6"/>
    <w:rsid w:val="000551D0"/>
    <w:rsid w:val="00062194"/>
    <w:rsid w:val="000632D1"/>
    <w:rsid w:val="00072420"/>
    <w:rsid w:val="0007256B"/>
    <w:rsid w:val="00080E92"/>
    <w:rsid w:val="000852DF"/>
    <w:rsid w:val="00085A70"/>
    <w:rsid w:val="00085EBE"/>
    <w:rsid w:val="0008624D"/>
    <w:rsid w:val="00087C7F"/>
    <w:rsid w:val="00087C9F"/>
    <w:rsid w:val="000927DA"/>
    <w:rsid w:val="00097EC6"/>
    <w:rsid w:val="000A07F7"/>
    <w:rsid w:val="000A6DE6"/>
    <w:rsid w:val="000B0D6B"/>
    <w:rsid w:val="000B6D9C"/>
    <w:rsid w:val="000B6DAB"/>
    <w:rsid w:val="000D008D"/>
    <w:rsid w:val="000D4C9F"/>
    <w:rsid w:val="000D5711"/>
    <w:rsid w:val="000E46B9"/>
    <w:rsid w:val="000E7B08"/>
    <w:rsid w:val="000F0649"/>
    <w:rsid w:val="000F09A2"/>
    <w:rsid w:val="000F625D"/>
    <w:rsid w:val="000F73CF"/>
    <w:rsid w:val="00102752"/>
    <w:rsid w:val="00104967"/>
    <w:rsid w:val="00115C9B"/>
    <w:rsid w:val="001207D0"/>
    <w:rsid w:val="0012143E"/>
    <w:rsid w:val="00121B3A"/>
    <w:rsid w:val="00122D85"/>
    <w:rsid w:val="00124C12"/>
    <w:rsid w:val="00125CC8"/>
    <w:rsid w:val="0013037E"/>
    <w:rsid w:val="001306BE"/>
    <w:rsid w:val="001369BB"/>
    <w:rsid w:val="00136AA3"/>
    <w:rsid w:val="00140E03"/>
    <w:rsid w:val="00151170"/>
    <w:rsid w:val="0015400A"/>
    <w:rsid w:val="00154590"/>
    <w:rsid w:val="0015778E"/>
    <w:rsid w:val="00167A97"/>
    <w:rsid w:val="00170329"/>
    <w:rsid w:val="001709EA"/>
    <w:rsid w:val="00176841"/>
    <w:rsid w:val="00176A19"/>
    <w:rsid w:val="00180ED1"/>
    <w:rsid w:val="0018400F"/>
    <w:rsid w:val="00186F07"/>
    <w:rsid w:val="00196BE0"/>
    <w:rsid w:val="001A1F5D"/>
    <w:rsid w:val="001A290D"/>
    <w:rsid w:val="001B276E"/>
    <w:rsid w:val="001B41A7"/>
    <w:rsid w:val="001B5536"/>
    <w:rsid w:val="001B656C"/>
    <w:rsid w:val="001C00F3"/>
    <w:rsid w:val="001C06EB"/>
    <w:rsid w:val="001D244D"/>
    <w:rsid w:val="001D3CBF"/>
    <w:rsid w:val="001E0EF1"/>
    <w:rsid w:val="001F0D6D"/>
    <w:rsid w:val="001F276D"/>
    <w:rsid w:val="001F4A7F"/>
    <w:rsid w:val="001F55C8"/>
    <w:rsid w:val="00205E44"/>
    <w:rsid w:val="002122AA"/>
    <w:rsid w:val="002144AE"/>
    <w:rsid w:val="002151FB"/>
    <w:rsid w:val="0022090A"/>
    <w:rsid w:val="0022182F"/>
    <w:rsid w:val="00223007"/>
    <w:rsid w:val="002258D7"/>
    <w:rsid w:val="00233535"/>
    <w:rsid w:val="00233747"/>
    <w:rsid w:val="00240AC2"/>
    <w:rsid w:val="00243609"/>
    <w:rsid w:val="00243C9D"/>
    <w:rsid w:val="00247D31"/>
    <w:rsid w:val="0025356B"/>
    <w:rsid w:val="002578D2"/>
    <w:rsid w:val="00257A3D"/>
    <w:rsid w:val="0026054C"/>
    <w:rsid w:val="0026199B"/>
    <w:rsid w:val="00265DE3"/>
    <w:rsid w:val="002673C8"/>
    <w:rsid w:val="00272241"/>
    <w:rsid w:val="0027703A"/>
    <w:rsid w:val="00284F54"/>
    <w:rsid w:val="00290A6B"/>
    <w:rsid w:val="00290F08"/>
    <w:rsid w:val="00291926"/>
    <w:rsid w:val="00295918"/>
    <w:rsid w:val="002A11B1"/>
    <w:rsid w:val="002A5D27"/>
    <w:rsid w:val="002A76AA"/>
    <w:rsid w:val="002B0B02"/>
    <w:rsid w:val="002B5F9D"/>
    <w:rsid w:val="002C39E6"/>
    <w:rsid w:val="002C3BA9"/>
    <w:rsid w:val="002D0029"/>
    <w:rsid w:val="002D0078"/>
    <w:rsid w:val="002D0DDB"/>
    <w:rsid w:val="002D2A9B"/>
    <w:rsid w:val="002E053E"/>
    <w:rsid w:val="002E745E"/>
    <w:rsid w:val="002F6294"/>
    <w:rsid w:val="003035C8"/>
    <w:rsid w:val="003047C8"/>
    <w:rsid w:val="00304E75"/>
    <w:rsid w:val="00305631"/>
    <w:rsid w:val="00307715"/>
    <w:rsid w:val="00307EE7"/>
    <w:rsid w:val="003112FC"/>
    <w:rsid w:val="00312A91"/>
    <w:rsid w:val="00313DAC"/>
    <w:rsid w:val="00314A7E"/>
    <w:rsid w:val="00314AF1"/>
    <w:rsid w:val="00320965"/>
    <w:rsid w:val="00330B24"/>
    <w:rsid w:val="00332DB2"/>
    <w:rsid w:val="0033498F"/>
    <w:rsid w:val="00334E8E"/>
    <w:rsid w:val="003420E6"/>
    <w:rsid w:val="0034374B"/>
    <w:rsid w:val="00351001"/>
    <w:rsid w:val="00352FD7"/>
    <w:rsid w:val="003569A0"/>
    <w:rsid w:val="003579C8"/>
    <w:rsid w:val="0036071F"/>
    <w:rsid w:val="00367431"/>
    <w:rsid w:val="00370AEC"/>
    <w:rsid w:val="00371797"/>
    <w:rsid w:val="00371868"/>
    <w:rsid w:val="0037322B"/>
    <w:rsid w:val="00376DD7"/>
    <w:rsid w:val="0038185F"/>
    <w:rsid w:val="00383C00"/>
    <w:rsid w:val="00387EBC"/>
    <w:rsid w:val="00390A77"/>
    <w:rsid w:val="0039221F"/>
    <w:rsid w:val="00392434"/>
    <w:rsid w:val="003931CB"/>
    <w:rsid w:val="00394E0F"/>
    <w:rsid w:val="00394ECB"/>
    <w:rsid w:val="003969D4"/>
    <w:rsid w:val="0039742F"/>
    <w:rsid w:val="003A3E7B"/>
    <w:rsid w:val="003A6C36"/>
    <w:rsid w:val="003A747D"/>
    <w:rsid w:val="003A7A9B"/>
    <w:rsid w:val="003B00CA"/>
    <w:rsid w:val="003B6791"/>
    <w:rsid w:val="003C4BD9"/>
    <w:rsid w:val="003C5D39"/>
    <w:rsid w:val="003C7C54"/>
    <w:rsid w:val="003D2A07"/>
    <w:rsid w:val="003D36BC"/>
    <w:rsid w:val="003D57F0"/>
    <w:rsid w:val="003D6806"/>
    <w:rsid w:val="003D6B07"/>
    <w:rsid w:val="003D78D3"/>
    <w:rsid w:val="003E5DC1"/>
    <w:rsid w:val="003E7596"/>
    <w:rsid w:val="003F3545"/>
    <w:rsid w:val="003F4041"/>
    <w:rsid w:val="003F40B1"/>
    <w:rsid w:val="004023B1"/>
    <w:rsid w:val="00410BCE"/>
    <w:rsid w:val="004135D7"/>
    <w:rsid w:val="00424265"/>
    <w:rsid w:val="00425DC8"/>
    <w:rsid w:val="00426E56"/>
    <w:rsid w:val="0042726B"/>
    <w:rsid w:val="00427404"/>
    <w:rsid w:val="004300D7"/>
    <w:rsid w:val="00435662"/>
    <w:rsid w:val="00435912"/>
    <w:rsid w:val="00436F53"/>
    <w:rsid w:val="00437B15"/>
    <w:rsid w:val="004403D9"/>
    <w:rsid w:val="0044112B"/>
    <w:rsid w:val="00443685"/>
    <w:rsid w:val="00452D17"/>
    <w:rsid w:val="00454F47"/>
    <w:rsid w:val="00460F8C"/>
    <w:rsid w:val="00463E29"/>
    <w:rsid w:val="004672CB"/>
    <w:rsid w:val="00467B77"/>
    <w:rsid w:val="00475A62"/>
    <w:rsid w:val="004841FC"/>
    <w:rsid w:val="004860D2"/>
    <w:rsid w:val="00490F9B"/>
    <w:rsid w:val="00494D47"/>
    <w:rsid w:val="004A3987"/>
    <w:rsid w:val="004B075C"/>
    <w:rsid w:val="004B3DB1"/>
    <w:rsid w:val="004B533B"/>
    <w:rsid w:val="004B74B0"/>
    <w:rsid w:val="004C08D7"/>
    <w:rsid w:val="004C33CF"/>
    <w:rsid w:val="004C4CC6"/>
    <w:rsid w:val="004D2F2D"/>
    <w:rsid w:val="004D71E5"/>
    <w:rsid w:val="004E16E5"/>
    <w:rsid w:val="004E307E"/>
    <w:rsid w:val="004E3299"/>
    <w:rsid w:val="004E772F"/>
    <w:rsid w:val="004F4C0C"/>
    <w:rsid w:val="004F61AF"/>
    <w:rsid w:val="00503752"/>
    <w:rsid w:val="005071F5"/>
    <w:rsid w:val="0051135F"/>
    <w:rsid w:val="00512520"/>
    <w:rsid w:val="00527DB0"/>
    <w:rsid w:val="00541858"/>
    <w:rsid w:val="0054291D"/>
    <w:rsid w:val="00546DC9"/>
    <w:rsid w:val="005544FB"/>
    <w:rsid w:val="00554F85"/>
    <w:rsid w:val="0056244D"/>
    <w:rsid w:val="00564D93"/>
    <w:rsid w:val="00567B9E"/>
    <w:rsid w:val="00571A69"/>
    <w:rsid w:val="00571B07"/>
    <w:rsid w:val="00577D81"/>
    <w:rsid w:val="00586BFF"/>
    <w:rsid w:val="005923F7"/>
    <w:rsid w:val="005931E6"/>
    <w:rsid w:val="0059347D"/>
    <w:rsid w:val="0059602D"/>
    <w:rsid w:val="005970B8"/>
    <w:rsid w:val="005A497A"/>
    <w:rsid w:val="005B43CD"/>
    <w:rsid w:val="005B4892"/>
    <w:rsid w:val="005B5D36"/>
    <w:rsid w:val="005C6392"/>
    <w:rsid w:val="005C6639"/>
    <w:rsid w:val="005D3D85"/>
    <w:rsid w:val="005D7F6E"/>
    <w:rsid w:val="005E1EBF"/>
    <w:rsid w:val="005E6A61"/>
    <w:rsid w:val="005E77AD"/>
    <w:rsid w:val="00606A91"/>
    <w:rsid w:val="00613773"/>
    <w:rsid w:val="006153D3"/>
    <w:rsid w:val="006300E4"/>
    <w:rsid w:val="00632378"/>
    <w:rsid w:val="00633BD4"/>
    <w:rsid w:val="00633F3D"/>
    <w:rsid w:val="00635C53"/>
    <w:rsid w:val="00637A0F"/>
    <w:rsid w:val="00647607"/>
    <w:rsid w:val="00650F12"/>
    <w:rsid w:val="00652FC4"/>
    <w:rsid w:val="00655C8B"/>
    <w:rsid w:val="00665421"/>
    <w:rsid w:val="006659B4"/>
    <w:rsid w:val="00667DC8"/>
    <w:rsid w:val="00671792"/>
    <w:rsid w:val="0067660B"/>
    <w:rsid w:val="00677A4F"/>
    <w:rsid w:val="00680DC0"/>
    <w:rsid w:val="00682A9B"/>
    <w:rsid w:val="00692F78"/>
    <w:rsid w:val="00697181"/>
    <w:rsid w:val="006A2F37"/>
    <w:rsid w:val="006A5894"/>
    <w:rsid w:val="006B032E"/>
    <w:rsid w:val="006B1A1A"/>
    <w:rsid w:val="006B2293"/>
    <w:rsid w:val="006B7D0A"/>
    <w:rsid w:val="006C3905"/>
    <w:rsid w:val="006C3D53"/>
    <w:rsid w:val="006D3EA4"/>
    <w:rsid w:val="006D7022"/>
    <w:rsid w:val="006D7F9E"/>
    <w:rsid w:val="006E68D0"/>
    <w:rsid w:val="006F20ED"/>
    <w:rsid w:val="006F479B"/>
    <w:rsid w:val="00703456"/>
    <w:rsid w:val="00704023"/>
    <w:rsid w:val="0070460B"/>
    <w:rsid w:val="00704B64"/>
    <w:rsid w:val="00704C0B"/>
    <w:rsid w:val="00705B15"/>
    <w:rsid w:val="00705E1E"/>
    <w:rsid w:val="00706518"/>
    <w:rsid w:val="007123B3"/>
    <w:rsid w:val="007166D6"/>
    <w:rsid w:val="00716C32"/>
    <w:rsid w:val="00716E2A"/>
    <w:rsid w:val="007309D9"/>
    <w:rsid w:val="00731DF7"/>
    <w:rsid w:val="00735A03"/>
    <w:rsid w:val="007435D3"/>
    <w:rsid w:val="00744376"/>
    <w:rsid w:val="00744626"/>
    <w:rsid w:val="00753121"/>
    <w:rsid w:val="00756EEA"/>
    <w:rsid w:val="00756FC6"/>
    <w:rsid w:val="00757099"/>
    <w:rsid w:val="0075765B"/>
    <w:rsid w:val="007608D1"/>
    <w:rsid w:val="0076232E"/>
    <w:rsid w:val="00777D2D"/>
    <w:rsid w:val="0078143D"/>
    <w:rsid w:val="00782634"/>
    <w:rsid w:val="00783164"/>
    <w:rsid w:val="00783B64"/>
    <w:rsid w:val="007909F6"/>
    <w:rsid w:val="00790FE7"/>
    <w:rsid w:val="00793C6D"/>
    <w:rsid w:val="00794787"/>
    <w:rsid w:val="007A22FB"/>
    <w:rsid w:val="007B07B4"/>
    <w:rsid w:val="007C05D3"/>
    <w:rsid w:val="007C3FCE"/>
    <w:rsid w:val="007C44F6"/>
    <w:rsid w:val="007C5D36"/>
    <w:rsid w:val="007C6552"/>
    <w:rsid w:val="007C6DA8"/>
    <w:rsid w:val="007D27E5"/>
    <w:rsid w:val="007D4E50"/>
    <w:rsid w:val="007D6060"/>
    <w:rsid w:val="007E03BB"/>
    <w:rsid w:val="007E1062"/>
    <w:rsid w:val="007E295B"/>
    <w:rsid w:val="007F0F48"/>
    <w:rsid w:val="007F3252"/>
    <w:rsid w:val="007F6332"/>
    <w:rsid w:val="007F682D"/>
    <w:rsid w:val="0080442C"/>
    <w:rsid w:val="00810BE5"/>
    <w:rsid w:val="00812E74"/>
    <w:rsid w:val="00815532"/>
    <w:rsid w:val="00816575"/>
    <w:rsid w:val="008200AF"/>
    <w:rsid w:val="0082090E"/>
    <w:rsid w:val="00820F9A"/>
    <w:rsid w:val="008274C1"/>
    <w:rsid w:val="00827823"/>
    <w:rsid w:val="00833838"/>
    <w:rsid w:val="0083719B"/>
    <w:rsid w:val="00840ECC"/>
    <w:rsid w:val="00845B98"/>
    <w:rsid w:val="00851A3F"/>
    <w:rsid w:val="00855760"/>
    <w:rsid w:val="00855972"/>
    <w:rsid w:val="008566A9"/>
    <w:rsid w:val="0085699C"/>
    <w:rsid w:val="00857068"/>
    <w:rsid w:val="008621CB"/>
    <w:rsid w:val="00867944"/>
    <w:rsid w:val="00874F49"/>
    <w:rsid w:val="00887680"/>
    <w:rsid w:val="00890A10"/>
    <w:rsid w:val="00896F6C"/>
    <w:rsid w:val="008A1BC4"/>
    <w:rsid w:val="008A2529"/>
    <w:rsid w:val="008A322C"/>
    <w:rsid w:val="008A5EE8"/>
    <w:rsid w:val="008B015A"/>
    <w:rsid w:val="008B0E10"/>
    <w:rsid w:val="008B129B"/>
    <w:rsid w:val="008B449E"/>
    <w:rsid w:val="008B4EF1"/>
    <w:rsid w:val="008B726C"/>
    <w:rsid w:val="008C25F0"/>
    <w:rsid w:val="008C2EFC"/>
    <w:rsid w:val="008C3D7D"/>
    <w:rsid w:val="008C6E70"/>
    <w:rsid w:val="008D1417"/>
    <w:rsid w:val="008D1BFE"/>
    <w:rsid w:val="008D1D62"/>
    <w:rsid w:val="008D2D80"/>
    <w:rsid w:val="008D38C4"/>
    <w:rsid w:val="008D4FA7"/>
    <w:rsid w:val="008D61A2"/>
    <w:rsid w:val="008D732E"/>
    <w:rsid w:val="008E0569"/>
    <w:rsid w:val="008E1D84"/>
    <w:rsid w:val="008E2DB9"/>
    <w:rsid w:val="008F4C17"/>
    <w:rsid w:val="00905C68"/>
    <w:rsid w:val="00914403"/>
    <w:rsid w:val="00915E13"/>
    <w:rsid w:val="00922969"/>
    <w:rsid w:val="0092363B"/>
    <w:rsid w:val="00923918"/>
    <w:rsid w:val="00925609"/>
    <w:rsid w:val="00936832"/>
    <w:rsid w:val="009401E4"/>
    <w:rsid w:val="0094186A"/>
    <w:rsid w:val="00942262"/>
    <w:rsid w:val="00942845"/>
    <w:rsid w:val="009503BC"/>
    <w:rsid w:val="009504A0"/>
    <w:rsid w:val="0095216F"/>
    <w:rsid w:val="00957114"/>
    <w:rsid w:val="009624C9"/>
    <w:rsid w:val="00963B50"/>
    <w:rsid w:val="00966970"/>
    <w:rsid w:val="00967664"/>
    <w:rsid w:val="00972721"/>
    <w:rsid w:val="0097442B"/>
    <w:rsid w:val="009816BE"/>
    <w:rsid w:val="00994C25"/>
    <w:rsid w:val="009A085A"/>
    <w:rsid w:val="009A32EE"/>
    <w:rsid w:val="009A58AC"/>
    <w:rsid w:val="009A5922"/>
    <w:rsid w:val="009B0E80"/>
    <w:rsid w:val="009B1CAD"/>
    <w:rsid w:val="009B37CF"/>
    <w:rsid w:val="009B4167"/>
    <w:rsid w:val="009B7339"/>
    <w:rsid w:val="009C0527"/>
    <w:rsid w:val="009C53B8"/>
    <w:rsid w:val="009C5F64"/>
    <w:rsid w:val="009C6C85"/>
    <w:rsid w:val="009D7795"/>
    <w:rsid w:val="009D7CAE"/>
    <w:rsid w:val="009D7E84"/>
    <w:rsid w:val="009E2C10"/>
    <w:rsid w:val="009E5628"/>
    <w:rsid w:val="009E6C69"/>
    <w:rsid w:val="009F3C5D"/>
    <w:rsid w:val="009F456F"/>
    <w:rsid w:val="009F53C1"/>
    <w:rsid w:val="00A00D73"/>
    <w:rsid w:val="00A0166D"/>
    <w:rsid w:val="00A02AEC"/>
    <w:rsid w:val="00A06F71"/>
    <w:rsid w:val="00A13546"/>
    <w:rsid w:val="00A165DE"/>
    <w:rsid w:val="00A20E2A"/>
    <w:rsid w:val="00A21748"/>
    <w:rsid w:val="00A312E2"/>
    <w:rsid w:val="00A360CC"/>
    <w:rsid w:val="00A368C1"/>
    <w:rsid w:val="00A40C32"/>
    <w:rsid w:val="00A500C0"/>
    <w:rsid w:val="00A50A41"/>
    <w:rsid w:val="00A51166"/>
    <w:rsid w:val="00A51872"/>
    <w:rsid w:val="00A57E18"/>
    <w:rsid w:val="00A6308C"/>
    <w:rsid w:val="00A67537"/>
    <w:rsid w:val="00A77F64"/>
    <w:rsid w:val="00A84260"/>
    <w:rsid w:val="00A84F7C"/>
    <w:rsid w:val="00A875FE"/>
    <w:rsid w:val="00A92878"/>
    <w:rsid w:val="00A9573F"/>
    <w:rsid w:val="00AA4182"/>
    <w:rsid w:val="00AA503B"/>
    <w:rsid w:val="00AA5E20"/>
    <w:rsid w:val="00AB561C"/>
    <w:rsid w:val="00AB5C33"/>
    <w:rsid w:val="00AB69F2"/>
    <w:rsid w:val="00AC2471"/>
    <w:rsid w:val="00AD2FED"/>
    <w:rsid w:val="00AE0B9C"/>
    <w:rsid w:val="00AE5369"/>
    <w:rsid w:val="00AE6910"/>
    <w:rsid w:val="00AE77EA"/>
    <w:rsid w:val="00AF07F3"/>
    <w:rsid w:val="00AF44F4"/>
    <w:rsid w:val="00AF4B02"/>
    <w:rsid w:val="00AF5DEB"/>
    <w:rsid w:val="00AF7D53"/>
    <w:rsid w:val="00B0398D"/>
    <w:rsid w:val="00B11939"/>
    <w:rsid w:val="00B12861"/>
    <w:rsid w:val="00B17ED2"/>
    <w:rsid w:val="00B21991"/>
    <w:rsid w:val="00B22C97"/>
    <w:rsid w:val="00B23D06"/>
    <w:rsid w:val="00B24498"/>
    <w:rsid w:val="00B26E8D"/>
    <w:rsid w:val="00B305BF"/>
    <w:rsid w:val="00B32E05"/>
    <w:rsid w:val="00B4041E"/>
    <w:rsid w:val="00B42E0B"/>
    <w:rsid w:val="00B42EC6"/>
    <w:rsid w:val="00B43A78"/>
    <w:rsid w:val="00B43AEC"/>
    <w:rsid w:val="00B46895"/>
    <w:rsid w:val="00B47AD4"/>
    <w:rsid w:val="00B5439C"/>
    <w:rsid w:val="00B55029"/>
    <w:rsid w:val="00B57FC9"/>
    <w:rsid w:val="00B64CBB"/>
    <w:rsid w:val="00B67C84"/>
    <w:rsid w:val="00B72AB2"/>
    <w:rsid w:val="00B7437B"/>
    <w:rsid w:val="00B74C5D"/>
    <w:rsid w:val="00B81C2E"/>
    <w:rsid w:val="00B83009"/>
    <w:rsid w:val="00B835EB"/>
    <w:rsid w:val="00B870E8"/>
    <w:rsid w:val="00B87663"/>
    <w:rsid w:val="00B945E1"/>
    <w:rsid w:val="00B95BC7"/>
    <w:rsid w:val="00BA0597"/>
    <w:rsid w:val="00BA3927"/>
    <w:rsid w:val="00BB265F"/>
    <w:rsid w:val="00BB3891"/>
    <w:rsid w:val="00BB3B63"/>
    <w:rsid w:val="00BC137C"/>
    <w:rsid w:val="00BC2C7F"/>
    <w:rsid w:val="00BC2EE0"/>
    <w:rsid w:val="00BC597E"/>
    <w:rsid w:val="00BC7828"/>
    <w:rsid w:val="00BD0713"/>
    <w:rsid w:val="00BD0B00"/>
    <w:rsid w:val="00BD1D24"/>
    <w:rsid w:val="00BD351F"/>
    <w:rsid w:val="00BD455E"/>
    <w:rsid w:val="00BD6CC3"/>
    <w:rsid w:val="00BE13DF"/>
    <w:rsid w:val="00BE56A4"/>
    <w:rsid w:val="00BF3D57"/>
    <w:rsid w:val="00BF6324"/>
    <w:rsid w:val="00C125B8"/>
    <w:rsid w:val="00C14CA4"/>
    <w:rsid w:val="00C311AB"/>
    <w:rsid w:val="00C33948"/>
    <w:rsid w:val="00C344E4"/>
    <w:rsid w:val="00C458EB"/>
    <w:rsid w:val="00C531A5"/>
    <w:rsid w:val="00C5478C"/>
    <w:rsid w:val="00C563DA"/>
    <w:rsid w:val="00C57CBE"/>
    <w:rsid w:val="00C61C48"/>
    <w:rsid w:val="00C62A57"/>
    <w:rsid w:val="00C62D76"/>
    <w:rsid w:val="00C64F8F"/>
    <w:rsid w:val="00C65E95"/>
    <w:rsid w:val="00C72CC7"/>
    <w:rsid w:val="00C73F51"/>
    <w:rsid w:val="00C76391"/>
    <w:rsid w:val="00C77410"/>
    <w:rsid w:val="00C80835"/>
    <w:rsid w:val="00C8351E"/>
    <w:rsid w:val="00C85530"/>
    <w:rsid w:val="00C86B22"/>
    <w:rsid w:val="00C86F0E"/>
    <w:rsid w:val="00C94C02"/>
    <w:rsid w:val="00C95748"/>
    <w:rsid w:val="00C95E20"/>
    <w:rsid w:val="00CA26B5"/>
    <w:rsid w:val="00CA39A0"/>
    <w:rsid w:val="00CB3C7D"/>
    <w:rsid w:val="00CB4A1D"/>
    <w:rsid w:val="00CB5B24"/>
    <w:rsid w:val="00CC5274"/>
    <w:rsid w:val="00CD41F8"/>
    <w:rsid w:val="00CD6425"/>
    <w:rsid w:val="00CE2F78"/>
    <w:rsid w:val="00CE418F"/>
    <w:rsid w:val="00CF0E3A"/>
    <w:rsid w:val="00CF17E1"/>
    <w:rsid w:val="00CF21AF"/>
    <w:rsid w:val="00CF26E6"/>
    <w:rsid w:val="00CF4F70"/>
    <w:rsid w:val="00CF7A0F"/>
    <w:rsid w:val="00D00CD7"/>
    <w:rsid w:val="00D048A0"/>
    <w:rsid w:val="00D1186B"/>
    <w:rsid w:val="00D13BD4"/>
    <w:rsid w:val="00D13E49"/>
    <w:rsid w:val="00D224E9"/>
    <w:rsid w:val="00D22842"/>
    <w:rsid w:val="00D22F4C"/>
    <w:rsid w:val="00D236E3"/>
    <w:rsid w:val="00D25557"/>
    <w:rsid w:val="00D30219"/>
    <w:rsid w:val="00D31436"/>
    <w:rsid w:val="00D32CAD"/>
    <w:rsid w:val="00D332A1"/>
    <w:rsid w:val="00D402A6"/>
    <w:rsid w:val="00D410A7"/>
    <w:rsid w:val="00D44426"/>
    <w:rsid w:val="00D50115"/>
    <w:rsid w:val="00D54A99"/>
    <w:rsid w:val="00D56E1F"/>
    <w:rsid w:val="00D62500"/>
    <w:rsid w:val="00D631F8"/>
    <w:rsid w:val="00D64B27"/>
    <w:rsid w:val="00D658EB"/>
    <w:rsid w:val="00D73783"/>
    <w:rsid w:val="00D76CFA"/>
    <w:rsid w:val="00D854DA"/>
    <w:rsid w:val="00D900F7"/>
    <w:rsid w:val="00D90721"/>
    <w:rsid w:val="00D9075E"/>
    <w:rsid w:val="00D9123B"/>
    <w:rsid w:val="00D91275"/>
    <w:rsid w:val="00D924B9"/>
    <w:rsid w:val="00D94979"/>
    <w:rsid w:val="00DA08E7"/>
    <w:rsid w:val="00DA6156"/>
    <w:rsid w:val="00DB04F6"/>
    <w:rsid w:val="00DB1E75"/>
    <w:rsid w:val="00DC1E26"/>
    <w:rsid w:val="00DC37B6"/>
    <w:rsid w:val="00DC5DBF"/>
    <w:rsid w:val="00DD5C63"/>
    <w:rsid w:val="00DE425F"/>
    <w:rsid w:val="00DE701C"/>
    <w:rsid w:val="00DF0A5F"/>
    <w:rsid w:val="00DF301E"/>
    <w:rsid w:val="00DF5BC9"/>
    <w:rsid w:val="00DF71D2"/>
    <w:rsid w:val="00E02C62"/>
    <w:rsid w:val="00E03795"/>
    <w:rsid w:val="00E05D83"/>
    <w:rsid w:val="00E11847"/>
    <w:rsid w:val="00E13778"/>
    <w:rsid w:val="00E15938"/>
    <w:rsid w:val="00E21006"/>
    <w:rsid w:val="00E21912"/>
    <w:rsid w:val="00E2590A"/>
    <w:rsid w:val="00E3202C"/>
    <w:rsid w:val="00E32D35"/>
    <w:rsid w:val="00E32F7F"/>
    <w:rsid w:val="00E374CB"/>
    <w:rsid w:val="00E41416"/>
    <w:rsid w:val="00E47E63"/>
    <w:rsid w:val="00E50653"/>
    <w:rsid w:val="00E543CD"/>
    <w:rsid w:val="00E560BB"/>
    <w:rsid w:val="00E56139"/>
    <w:rsid w:val="00E5648B"/>
    <w:rsid w:val="00E71E55"/>
    <w:rsid w:val="00E725E7"/>
    <w:rsid w:val="00E74294"/>
    <w:rsid w:val="00E74F16"/>
    <w:rsid w:val="00E75D15"/>
    <w:rsid w:val="00E84DC5"/>
    <w:rsid w:val="00E869F9"/>
    <w:rsid w:val="00E90B9E"/>
    <w:rsid w:val="00E94283"/>
    <w:rsid w:val="00E96479"/>
    <w:rsid w:val="00EA1556"/>
    <w:rsid w:val="00EA2F1E"/>
    <w:rsid w:val="00EA47EB"/>
    <w:rsid w:val="00EB5E6A"/>
    <w:rsid w:val="00EC00C1"/>
    <w:rsid w:val="00EC1F8F"/>
    <w:rsid w:val="00EC26EA"/>
    <w:rsid w:val="00EC2A55"/>
    <w:rsid w:val="00EC5438"/>
    <w:rsid w:val="00EC58F0"/>
    <w:rsid w:val="00ED28EB"/>
    <w:rsid w:val="00ED318A"/>
    <w:rsid w:val="00ED3CB1"/>
    <w:rsid w:val="00ED6A82"/>
    <w:rsid w:val="00ED6DB1"/>
    <w:rsid w:val="00EF0B72"/>
    <w:rsid w:val="00EF0C70"/>
    <w:rsid w:val="00EF49BA"/>
    <w:rsid w:val="00EF5B8B"/>
    <w:rsid w:val="00F02A4D"/>
    <w:rsid w:val="00F02C2D"/>
    <w:rsid w:val="00F06ACB"/>
    <w:rsid w:val="00F178C7"/>
    <w:rsid w:val="00F17D06"/>
    <w:rsid w:val="00F21217"/>
    <w:rsid w:val="00F23475"/>
    <w:rsid w:val="00F26B1A"/>
    <w:rsid w:val="00F276CF"/>
    <w:rsid w:val="00F42BBA"/>
    <w:rsid w:val="00F44B30"/>
    <w:rsid w:val="00F45341"/>
    <w:rsid w:val="00F45A78"/>
    <w:rsid w:val="00F4658E"/>
    <w:rsid w:val="00F468F5"/>
    <w:rsid w:val="00F54876"/>
    <w:rsid w:val="00F61E71"/>
    <w:rsid w:val="00F67F5A"/>
    <w:rsid w:val="00F728FC"/>
    <w:rsid w:val="00F72F73"/>
    <w:rsid w:val="00F74A83"/>
    <w:rsid w:val="00F77689"/>
    <w:rsid w:val="00F8074D"/>
    <w:rsid w:val="00F81D22"/>
    <w:rsid w:val="00F85B4A"/>
    <w:rsid w:val="00F91CEA"/>
    <w:rsid w:val="00FA1AE3"/>
    <w:rsid w:val="00FA5583"/>
    <w:rsid w:val="00FA74D4"/>
    <w:rsid w:val="00FB68CF"/>
    <w:rsid w:val="00FC05A8"/>
    <w:rsid w:val="00FC2660"/>
    <w:rsid w:val="00FC2F9F"/>
    <w:rsid w:val="00FC3017"/>
    <w:rsid w:val="00FD1160"/>
    <w:rsid w:val="00FD16D4"/>
    <w:rsid w:val="00FD2253"/>
    <w:rsid w:val="00FD336E"/>
    <w:rsid w:val="00FD3D76"/>
    <w:rsid w:val="00FD768B"/>
    <w:rsid w:val="00FD7D65"/>
    <w:rsid w:val="00FF24A9"/>
    <w:rsid w:val="00FF6DD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1092FEE-15AB-4BAA-8D74-6DEECF3C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3F7"/>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DF5BC9"/>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9"/>
    <w:qFormat/>
    <w:rsid w:val="001C06EB"/>
    <w:pPr>
      <w:keepNext/>
      <w:keepLines/>
      <w:spacing w:before="40"/>
      <w:outlineLvl w:val="1"/>
    </w:pPr>
    <w:rPr>
      <w:rFonts w:ascii="Calibri Light" w:hAnsi="Calibri Light"/>
      <w:color w:val="2E74B5"/>
      <w:sz w:val="26"/>
      <w:szCs w:val="26"/>
    </w:rPr>
  </w:style>
  <w:style w:type="paragraph" w:styleId="3">
    <w:name w:val="heading 3"/>
    <w:basedOn w:val="a"/>
    <w:link w:val="30"/>
    <w:uiPriority w:val="99"/>
    <w:qFormat/>
    <w:rsid w:val="00B87663"/>
    <w:pPr>
      <w:spacing w:before="100" w:beforeAutospacing="1" w:after="100" w:afterAutospacing="1"/>
      <w:outlineLvl w:val="2"/>
    </w:pPr>
    <w:rPr>
      <w:b/>
      <w:bCs/>
      <w:sz w:val="27"/>
      <w:szCs w:val="27"/>
    </w:rPr>
  </w:style>
  <w:style w:type="paragraph" w:styleId="4">
    <w:name w:val="heading 4"/>
    <w:basedOn w:val="a"/>
    <w:next w:val="a"/>
    <w:link w:val="40"/>
    <w:uiPriority w:val="99"/>
    <w:qFormat/>
    <w:rsid w:val="006E68D0"/>
    <w:pPr>
      <w:keepNext/>
      <w:keepLines/>
      <w:spacing w:before="40"/>
      <w:outlineLvl w:val="3"/>
    </w:pPr>
    <w:rPr>
      <w:rFonts w:ascii="Calibri Light" w:hAnsi="Calibri Light"/>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F5BC9"/>
    <w:rPr>
      <w:rFonts w:ascii="Calibri Light" w:hAnsi="Calibri Light" w:cs="Times New Roman"/>
      <w:color w:val="2E74B5"/>
      <w:sz w:val="32"/>
      <w:szCs w:val="32"/>
    </w:rPr>
  </w:style>
  <w:style w:type="character" w:customStyle="1" w:styleId="20">
    <w:name w:val="Заголовок 2 Знак"/>
    <w:basedOn w:val="a0"/>
    <w:link w:val="2"/>
    <w:uiPriority w:val="99"/>
    <w:semiHidden/>
    <w:locked/>
    <w:rsid w:val="001C06EB"/>
    <w:rPr>
      <w:rFonts w:ascii="Calibri Light" w:hAnsi="Calibri Light" w:cs="Times New Roman"/>
      <w:color w:val="2E74B5"/>
      <w:sz w:val="26"/>
      <w:szCs w:val="26"/>
    </w:rPr>
  </w:style>
  <w:style w:type="character" w:customStyle="1" w:styleId="30">
    <w:name w:val="Заголовок 3 Знак"/>
    <w:basedOn w:val="a0"/>
    <w:link w:val="3"/>
    <w:uiPriority w:val="99"/>
    <w:locked/>
    <w:rsid w:val="00B87663"/>
    <w:rPr>
      <w:rFonts w:ascii="Times New Roman" w:hAnsi="Times New Roman" w:cs="Times New Roman"/>
      <w:b/>
      <w:bCs/>
      <w:sz w:val="27"/>
      <w:szCs w:val="27"/>
    </w:rPr>
  </w:style>
  <w:style w:type="character" w:customStyle="1" w:styleId="40">
    <w:name w:val="Заголовок 4 Знак"/>
    <w:basedOn w:val="a0"/>
    <w:link w:val="4"/>
    <w:uiPriority w:val="99"/>
    <w:semiHidden/>
    <w:locked/>
    <w:rsid w:val="006E68D0"/>
    <w:rPr>
      <w:rFonts w:ascii="Calibri Light" w:hAnsi="Calibri Light" w:cs="Times New Roman"/>
      <w:i/>
      <w:iCs/>
      <w:color w:val="2E74B5"/>
      <w:sz w:val="24"/>
      <w:szCs w:val="24"/>
    </w:rPr>
  </w:style>
  <w:style w:type="paragraph" w:styleId="a3">
    <w:name w:val="List Paragraph"/>
    <w:basedOn w:val="a"/>
    <w:link w:val="a4"/>
    <w:uiPriority w:val="34"/>
    <w:qFormat/>
    <w:rsid w:val="003C7C54"/>
    <w:pPr>
      <w:ind w:left="720"/>
      <w:contextualSpacing/>
    </w:pPr>
  </w:style>
  <w:style w:type="character" w:styleId="a5">
    <w:name w:val="Hyperlink"/>
    <w:basedOn w:val="a0"/>
    <w:uiPriority w:val="99"/>
    <w:rsid w:val="005923F7"/>
    <w:rPr>
      <w:rFonts w:cs="Times New Roman"/>
      <w:color w:val="000080"/>
      <w:u w:val="single"/>
    </w:rPr>
  </w:style>
  <w:style w:type="paragraph" w:customStyle="1" w:styleId="11">
    <w:name w:val="Без інтервалів1"/>
    <w:uiPriority w:val="99"/>
    <w:rsid w:val="005923F7"/>
    <w:rPr>
      <w:lang w:eastAsia="en-US"/>
    </w:rPr>
  </w:style>
  <w:style w:type="character" w:styleId="a6">
    <w:name w:val="Strong"/>
    <w:basedOn w:val="a0"/>
    <w:uiPriority w:val="22"/>
    <w:qFormat/>
    <w:rsid w:val="005923F7"/>
    <w:rPr>
      <w:rFonts w:cs="Times New Roman"/>
      <w:b/>
    </w:rPr>
  </w:style>
  <w:style w:type="paragraph" w:customStyle="1" w:styleId="12">
    <w:name w:val="Абзац списка1"/>
    <w:basedOn w:val="a"/>
    <w:uiPriority w:val="99"/>
    <w:rsid w:val="005923F7"/>
    <w:pPr>
      <w:spacing w:after="200" w:line="276" w:lineRule="auto"/>
      <w:ind w:left="720"/>
      <w:contextualSpacing/>
    </w:pPr>
    <w:rPr>
      <w:rFonts w:ascii="Calibri" w:hAnsi="Calibri"/>
      <w:sz w:val="22"/>
      <w:szCs w:val="22"/>
      <w:lang w:eastAsia="en-US"/>
    </w:rPr>
  </w:style>
  <w:style w:type="paragraph" w:styleId="a7">
    <w:name w:val="Normal (Web)"/>
    <w:basedOn w:val="a"/>
    <w:uiPriority w:val="99"/>
    <w:qFormat/>
    <w:rsid w:val="005923F7"/>
    <w:pPr>
      <w:spacing w:before="100" w:beforeAutospacing="1" w:after="100" w:afterAutospacing="1"/>
    </w:pPr>
  </w:style>
  <w:style w:type="paragraph" w:customStyle="1" w:styleId="110">
    <w:name w:val="Абзац списка11"/>
    <w:basedOn w:val="a"/>
    <w:uiPriority w:val="99"/>
    <w:rsid w:val="005923F7"/>
    <w:pPr>
      <w:suppressAutoHyphens/>
      <w:spacing w:after="200" w:line="276" w:lineRule="auto"/>
      <w:ind w:left="720"/>
    </w:pPr>
    <w:rPr>
      <w:rFonts w:ascii="Calibri" w:eastAsia="Calibri" w:hAnsi="Calibri" w:cs="font85"/>
      <w:kern w:val="1"/>
      <w:sz w:val="22"/>
      <w:szCs w:val="22"/>
      <w:lang w:eastAsia="ar-SA"/>
    </w:rPr>
  </w:style>
  <w:style w:type="paragraph" w:customStyle="1" w:styleId="Standard">
    <w:name w:val="Standard"/>
    <w:uiPriority w:val="99"/>
    <w:rsid w:val="00C64F8F"/>
    <w:pPr>
      <w:widowControl w:val="0"/>
      <w:suppressAutoHyphens/>
      <w:autoSpaceDN w:val="0"/>
      <w:textAlignment w:val="baseline"/>
    </w:pPr>
    <w:rPr>
      <w:rFonts w:ascii="Times New Roman" w:hAnsi="Times New Roman" w:cs="Tahoma"/>
      <w:kern w:val="3"/>
      <w:sz w:val="24"/>
      <w:szCs w:val="24"/>
      <w:lang w:val="de-DE" w:eastAsia="ja-JP" w:bidi="fa-IR"/>
    </w:rPr>
  </w:style>
  <w:style w:type="table" w:styleId="a8">
    <w:name w:val="Table Grid"/>
    <w:basedOn w:val="a1"/>
    <w:uiPriority w:val="39"/>
    <w:rsid w:val="002A76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a0"/>
    <w:uiPriority w:val="99"/>
    <w:rsid w:val="001C06EB"/>
    <w:rPr>
      <w:rFonts w:cs="Times New Roman"/>
    </w:rPr>
  </w:style>
  <w:style w:type="character" w:customStyle="1" w:styleId="grame">
    <w:name w:val="grame"/>
    <w:basedOn w:val="a0"/>
    <w:uiPriority w:val="99"/>
    <w:rsid w:val="001C06EB"/>
    <w:rPr>
      <w:rFonts w:cs="Times New Roman"/>
    </w:rPr>
  </w:style>
  <w:style w:type="paragraph" w:styleId="21">
    <w:name w:val="Body Text Indent 2"/>
    <w:basedOn w:val="a"/>
    <w:link w:val="22"/>
    <w:uiPriority w:val="99"/>
    <w:rsid w:val="00E13778"/>
    <w:pPr>
      <w:spacing w:after="120" w:line="480" w:lineRule="auto"/>
      <w:ind w:left="283"/>
    </w:pPr>
    <w:rPr>
      <w:lang w:val="uk-UA"/>
    </w:rPr>
  </w:style>
  <w:style w:type="character" w:customStyle="1" w:styleId="22">
    <w:name w:val="Основний текст з відступом 2 Знак"/>
    <w:basedOn w:val="a0"/>
    <w:link w:val="21"/>
    <w:uiPriority w:val="99"/>
    <w:locked/>
    <w:rsid w:val="00E13778"/>
    <w:rPr>
      <w:rFonts w:ascii="Times New Roman" w:hAnsi="Times New Roman" w:cs="Times New Roman"/>
      <w:sz w:val="24"/>
      <w:szCs w:val="24"/>
      <w:lang w:val="uk-UA"/>
    </w:rPr>
  </w:style>
  <w:style w:type="paragraph" w:styleId="a9">
    <w:name w:val="Balloon Text"/>
    <w:basedOn w:val="a"/>
    <w:link w:val="aa"/>
    <w:uiPriority w:val="99"/>
    <w:semiHidden/>
    <w:rsid w:val="004D71E5"/>
    <w:rPr>
      <w:rFonts w:ascii="Segoe UI" w:hAnsi="Segoe UI" w:cs="Segoe UI"/>
      <w:sz w:val="18"/>
      <w:szCs w:val="18"/>
    </w:rPr>
  </w:style>
  <w:style w:type="character" w:customStyle="1" w:styleId="aa">
    <w:name w:val="Текст у виносці Знак"/>
    <w:basedOn w:val="a0"/>
    <w:link w:val="a9"/>
    <w:uiPriority w:val="99"/>
    <w:semiHidden/>
    <w:locked/>
    <w:rsid w:val="004D71E5"/>
    <w:rPr>
      <w:rFonts w:ascii="Segoe UI" w:hAnsi="Segoe UI" w:cs="Segoe UI"/>
      <w:sz w:val="18"/>
      <w:szCs w:val="18"/>
    </w:rPr>
  </w:style>
  <w:style w:type="character" w:customStyle="1" w:styleId="fontstyle01">
    <w:name w:val="fontstyle01"/>
    <w:uiPriority w:val="99"/>
    <w:rsid w:val="00454F47"/>
    <w:rPr>
      <w:rFonts w:ascii="TimesNewRomanPSMT" w:hAnsi="TimesNewRomanPSMT"/>
      <w:color w:val="000000"/>
      <w:sz w:val="24"/>
    </w:rPr>
  </w:style>
  <w:style w:type="paragraph" w:styleId="ab">
    <w:name w:val="header"/>
    <w:basedOn w:val="a"/>
    <w:link w:val="ac"/>
    <w:uiPriority w:val="99"/>
    <w:rsid w:val="008E2DB9"/>
    <w:pPr>
      <w:tabs>
        <w:tab w:val="center" w:pos="4819"/>
        <w:tab w:val="right" w:pos="9639"/>
      </w:tabs>
    </w:pPr>
  </w:style>
  <w:style w:type="character" w:customStyle="1" w:styleId="ac">
    <w:name w:val="Верхній колонтитул Знак"/>
    <w:basedOn w:val="a0"/>
    <w:link w:val="ab"/>
    <w:uiPriority w:val="99"/>
    <w:locked/>
    <w:rsid w:val="008E2DB9"/>
    <w:rPr>
      <w:rFonts w:ascii="Times New Roman" w:hAnsi="Times New Roman" w:cs="Times New Roman"/>
      <w:sz w:val="24"/>
      <w:szCs w:val="24"/>
    </w:rPr>
  </w:style>
  <w:style w:type="paragraph" w:styleId="ad">
    <w:name w:val="footer"/>
    <w:basedOn w:val="a"/>
    <w:link w:val="ae"/>
    <w:uiPriority w:val="99"/>
    <w:rsid w:val="008E2DB9"/>
    <w:pPr>
      <w:tabs>
        <w:tab w:val="center" w:pos="4819"/>
        <w:tab w:val="right" w:pos="9639"/>
      </w:tabs>
    </w:pPr>
  </w:style>
  <w:style w:type="character" w:customStyle="1" w:styleId="ae">
    <w:name w:val="Нижній колонтитул Знак"/>
    <w:basedOn w:val="a0"/>
    <w:link w:val="ad"/>
    <w:uiPriority w:val="99"/>
    <w:locked/>
    <w:rsid w:val="008E2DB9"/>
    <w:rPr>
      <w:rFonts w:ascii="Times New Roman" w:hAnsi="Times New Roman" w:cs="Times New Roman"/>
      <w:sz w:val="24"/>
      <w:szCs w:val="24"/>
    </w:rPr>
  </w:style>
  <w:style w:type="character" w:customStyle="1" w:styleId="nc684nl6">
    <w:name w:val="nc684nl6"/>
    <w:basedOn w:val="a0"/>
    <w:uiPriority w:val="99"/>
    <w:rsid w:val="00FA5583"/>
    <w:rPr>
      <w:rFonts w:cs="Times New Roman"/>
    </w:rPr>
  </w:style>
  <w:style w:type="character" w:customStyle="1" w:styleId="docdata">
    <w:name w:val="docdata"/>
    <w:aliases w:val="docy,v5,1385,baiaagaaboqcaaadkgmaaawgawaaaaaaaaaaaaaaaaaaaaaaaaaaaaaaaaaaaaaaaaaaaaaaaaaaaaaaaaaaaaaaaaaaaaaaaaaaaaaaaaaaaaaaaaaaaaaaaaaaaaaaaaaaaaaaaaaaaaaaaaaaaaaaaaaaaaaaaaaaaaaaaaaaaaaaaaaaaaaaaaaaaaaaaaaaaaaaaaaaaaaaaaaaaaaaaaaaaaaaaaaaaaaa"/>
    <w:basedOn w:val="a0"/>
    <w:rsid w:val="00D224E9"/>
  </w:style>
  <w:style w:type="paragraph" w:customStyle="1" w:styleId="1440">
    <w:name w:val="1440"/>
    <w:aliases w:val="baiaagaaboqcaaadyqmaaaxxawaaaaaaaaaaaaaaaaaaaaaaaaaaaaaaaaaaaaaaaaaaaaaaaaaaaaaaaaaaaaaaaaaaaaaaaaaaaaaaaaaaaaaaaaaaaaaaaaaaaaaaaaaaaaaaaaaaaaaaaaaaaaaaaaaaaaaaaaaaaaaaaaaaaaaaaaaaaaaaaaaaaaaaaaaaaaaaaaaaaaaaaaaaaaaaaaaaaaaaaaaaaaaa"/>
    <w:basedOn w:val="a"/>
    <w:rsid w:val="00D224E9"/>
    <w:pPr>
      <w:spacing w:before="100" w:beforeAutospacing="1" w:after="100" w:afterAutospacing="1"/>
    </w:pPr>
  </w:style>
  <w:style w:type="character" w:customStyle="1" w:styleId="a4">
    <w:name w:val="Абзац списку Знак"/>
    <w:link w:val="a3"/>
    <w:uiPriority w:val="34"/>
    <w:locked/>
    <w:rsid w:val="002B5F9D"/>
    <w:rPr>
      <w:rFonts w:ascii="Times New Roman" w:eastAsia="Times New Roman" w:hAnsi="Times New Roman"/>
      <w:sz w:val="24"/>
      <w:szCs w:val="24"/>
      <w:lang w:val="ru-RU" w:eastAsia="ru-RU"/>
    </w:rPr>
  </w:style>
  <w:style w:type="paragraph" w:styleId="af">
    <w:name w:val="No Spacing"/>
    <w:uiPriority w:val="1"/>
    <w:qFormat/>
    <w:rsid w:val="002B5F9D"/>
    <w:rPr>
      <w:rFonts w:ascii="Times New Roman" w:eastAsia="Times New Roman" w:hAnsi="Times New Roman" w:cstheme="minorBidi"/>
      <w:sz w:val="28"/>
      <w:lang w:eastAsia="en-US"/>
    </w:rPr>
  </w:style>
  <w:style w:type="character" w:customStyle="1" w:styleId="af0">
    <w:name w:val="Основний текст_"/>
    <w:basedOn w:val="a0"/>
    <w:link w:val="13"/>
    <w:rsid w:val="00A50A41"/>
    <w:rPr>
      <w:rFonts w:ascii="Times New Roman" w:eastAsia="Times New Roman" w:hAnsi="Times New Roman"/>
      <w:color w:val="FF0000"/>
      <w:sz w:val="26"/>
      <w:szCs w:val="26"/>
    </w:rPr>
  </w:style>
  <w:style w:type="paragraph" w:customStyle="1" w:styleId="13">
    <w:name w:val="Основний текст1"/>
    <w:basedOn w:val="a"/>
    <w:link w:val="af0"/>
    <w:rsid w:val="00A50A41"/>
    <w:pPr>
      <w:widowControl w:val="0"/>
      <w:spacing w:line="276" w:lineRule="auto"/>
    </w:pPr>
    <w:rPr>
      <w:color w:val="FF0000"/>
      <w:sz w:val="26"/>
      <w:szCs w:val="26"/>
      <w:lang w:val="uk-UA" w:eastAsia="uk-UA"/>
    </w:rPr>
  </w:style>
  <w:style w:type="paragraph" w:customStyle="1" w:styleId="1436">
    <w:name w:val="1436"/>
    <w:aliases w:val="baiaagaaboqcaaadxqmaaaxtawaaaaaaaaaaaaaaaaaaaaaaaaaaaaaaaaaaaaaaaaaaaaaaaaaaaaaaaaaaaaaaaaaaaaaaaaaaaaaaaaaaaaaaaaaaaaaaaaaaaaaaaaaaaaaaaaaaaaaaaaaaaaaaaaaaaaaaaaaaaaaaaaaaaaaaaaaaaaaaaaaaaaaaaaaaaaaaaaaaaaaaaaaaaaaaaaaaaaaaaaaaaaaa"/>
    <w:basedOn w:val="a"/>
    <w:rsid w:val="00C62A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995548">
      <w:marLeft w:val="0"/>
      <w:marRight w:val="0"/>
      <w:marTop w:val="0"/>
      <w:marBottom w:val="0"/>
      <w:divBdr>
        <w:top w:val="none" w:sz="0" w:space="0" w:color="auto"/>
        <w:left w:val="none" w:sz="0" w:space="0" w:color="auto"/>
        <w:bottom w:val="none" w:sz="0" w:space="0" w:color="auto"/>
        <w:right w:val="none" w:sz="0" w:space="0" w:color="auto"/>
      </w:divBdr>
    </w:div>
    <w:div w:id="352995549">
      <w:marLeft w:val="0"/>
      <w:marRight w:val="0"/>
      <w:marTop w:val="0"/>
      <w:marBottom w:val="0"/>
      <w:divBdr>
        <w:top w:val="none" w:sz="0" w:space="0" w:color="auto"/>
        <w:left w:val="none" w:sz="0" w:space="0" w:color="auto"/>
        <w:bottom w:val="none" w:sz="0" w:space="0" w:color="auto"/>
        <w:right w:val="none" w:sz="0" w:space="0" w:color="auto"/>
      </w:divBdr>
    </w:div>
    <w:div w:id="352995551">
      <w:marLeft w:val="0"/>
      <w:marRight w:val="0"/>
      <w:marTop w:val="0"/>
      <w:marBottom w:val="0"/>
      <w:divBdr>
        <w:top w:val="none" w:sz="0" w:space="0" w:color="auto"/>
        <w:left w:val="none" w:sz="0" w:space="0" w:color="auto"/>
        <w:bottom w:val="none" w:sz="0" w:space="0" w:color="auto"/>
        <w:right w:val="none" w:sz="0" w:space="0" w:color="auto"/>
      </w:divBdr>
    </w:div>
    <w:div w:id="352995552">
      <w:marLeft w:val="0"/>
      <w:marRight w:val="0"/>
      <w:marTop w:val="0"/>
      <w:marBottom w:val="0"/>
      <w:divBdr>
        <w:top w:val="none" w:sz="0" w:space="0" w:color="auto"/>
        <w:left w:val="none" w:sz="0" w:space="0" w:color="auto"/>
        <w:bottom w:val="none" w:sz="0" w:space="0" w:color="auto"/>
        <w:right w:val="none" w:sz="0" w:space="0" w:color="auto"/>
      </w:divBdr>
    </w:div>
    <w:div w:id="352995553">
      <w:marLeft w:val="0"/>
      <w:marRight w:val="0"/>
      <w:marTop w:val="0"/>
      <w:marBottom w:val="0"/>
      <w:divBdr>
        <w:top w:val="none" w:sz="0" w:space="0" w:color="auto"/>
        <w:left w:val="none" w:sz="0" w:space="0" w:color="auto"/>
        <w:bottom w:val="none" w:sz="0" w:space="0" w:color="auto"/>
        <w:right w:val="none" w:sz="0" w:space="0" w:color="auto"/>
      </w:divBdr>
    </w:div>
    <w:div w:id="352995554">
      <w:marLeft w:val="0"/>
      <w:marRight w:val="0"/>
      <w:marTop w:val="0"/>
      <w:marBottom w:val="0"/>
      <w:divBdr>
        <w:top w:val="none" w:sz="0" w:space="0" w:color="auto"/>
        <w:left w:val="none" w:sz="0" w:space="0" w:color="auto"/>
        <w:bottom w:val="none" w:sz="0" w:space="0" w:color="auto"/>
        <w:right w:val="none" w:sz="0" w:space="0" w:color="auto"/>
      </w:divBdr>
    </w:div>
    <w:div w:id="352995555">
      <w:marLeft w:val="0"/>
      <w:marRight w:val="0"/>
      <w:marTop w:val="0"/>
      <w:marBottom w:val="0"/>
      <w:divBdr>
        <w:top w:val="none" w:sz="0" w:space="0" w:color="auto"/>
        <w:left w:val="none" w:sz="0" w:space="0" w:color="auto"/>
        <w:bottom w:val="none" w:sz="0" w:space="0" w:color="auto"/>
        <w:right w:val="none" w:sz="0" w:space="0" w:color="auto"/>
      </w:divBdr>
    </w:div>
    <w:div w:id="352995556">
      <w:marLeft w:val="0"/>
      <w:marRight w:val="0"/>
      <w:marTop w:val="0"/>
      <w:marBottom w:val="0"/>
      <w:divBdr>
        <w:top w:val="none" w:sz="0" w:space="0" w:color="auto"/>
        <w:left w:val="none" w:sz="0" w:space="0" w:color="auto"/>
        <w:bottom w:val="none" w:sz="0" w:space="0" w:color="auto"/>
        <w:right w:val="none" w:sz="0" w:space="0" w:color="auto"/>
      </w:divBdr>
      <w:divsChild>
        <w:div w:id="352995550">
          <w:marLeft w:val="0"/>
          <w:marRight w:val="0"/>
          <w:marTop w:val="0"/>
          <w:marBottom w:val="0"/>
          <w:divBdr>
            <w:top w:val="none" w:sz="0" w:space="0" w:color="auto"/>
            <w:left w:val="none" w:sz="0" w:space="0" w:color="auto"/>
            <w:bottom w:val="none" w:sz="0" w:space="0" w:color="auto"/>
            <w:right w:val="none" w:sz="0" w:space="0" w:color="auto"/>
          </w:divBdr>
        </w:div>
        <w:div w:id="352995557">
          <w:marLeft w:val="0"/>
          <w:marRight w:val="0"/>
          <w:marTop w:val="0"/>
          <w:marBottom w:val="0"/>
          <w:divBdr>
            <w:top w:val="none" w:sz="0" w:space="0" w:color="auto"/>
            <w:left w:val="none" w:sz="0" w:space="0" w:color="auto"/>
            <w:bottom w:val="none" w:sz="0" w:space="0" w:color="auto"/>
            <w:right w:val="none" w:sz="0" w:space="0" w:color="auto"/>
          </w:divBdr>
        </w:div>
      </w:divsChild>
    </w:div>
    <w:div w:id="794298302">
      <w:bodyDiv w:val="1"/>
      <w:marLeft w:val="0"/>
      <w:marRight w:val="0"/>
      <w:marTop w:val="0"/>
      <w:marBottom w:val="0"/>
      <w:divBdr>
        <w:top w:val="none" w:sz="0" w:space="0" w:color="auto"/>
        <w:left w:val="none" w:sz="0" w:space="0" w:color="auto"/>
        <w:bottom w:val="none" w:sz="0" w:space="0" w:color="auto"/>
        <w:right w:val="none" w:sz="0" w:space="0" w:color="auto"/>
      </w:divBdr>
    </w:div>
    <w:div w:id="8814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hPercent val="40"/>
      <c:rotY val="20"/>
      <c:depthPercent val="100"/>
      <c:rAngAx val="1"/>
    </c:view3D>
    <c:floor>
      <c:thickness val="0"/>
      <c:spPr>
        <a:solidFill>
          <a:srgbClr val="C0C0C0"/>
        </a:solidFill>
        <a:ln w="3175" cap="flat" cmpd="sng" algn="ctr">
          <a:solidFill>
            <a:srgbClr val="000000"/>
          </a:solidFill>
          <a:prstDash val="solid"/>
          <a:round/>
        </a:ln>
        <a:effectLst/>
        <a:sp3d contourW="3175">
          <a:contourClr>
            <a:srgbClr val="000000"/>
          </a:contourClr>
        </a:sp3d>
      </c:spPr>
    </c:floor>
    <c:sideWall>
      <c:thickness val="0"/>
    </c:sideWall>
    <c:backWall>
      <c:thickness val="0"/>
    </c:backWall>
    <c:plotArea>
      <c:layout>
        <c:manualLayout>
          <c:layoutTarget val="inner"/>
          <c:xMode val="edge"/>
          <c:yMode val="edge"/>
          <c:x val="4.713804713804718E-2"/>
          <c:y val="7.425742574257431E-2"/>
          <c:w val="0.72895622895622858"/>
          <c:h val="0.67326732673267331"/>
        </c:manualLayout>
      </c:layout>
      <c:bar3DChart>
        <c:barDir val="col"/>
        <c:grouping val="clustered"/>
        <c:varyColors val="0"/>
        <c:ser>
          <c:idx val="0"/>
          <c:order val="0"/>
          <c:tx>
            <c:strRef>
              <c:f>Sheet1!$A$2</c:f>
              <c:strCache>
                <c:ptCount val="1"/>
                <c:pt idx="0">
                  <c:v>Міста-побратими</c:v>
                </c:pt>
              </c:strCache>
            </c:strRef>
          </c:tx>
          <c:spPr>
            <a:solidFill>
              <a:schemeClr val="dk1">
                <a:tint val="88500"/>
              </a:schemeClr>
            </a:solidFill>
            <a:ln>
              <a:noFill/>
            </a:ln>
            <a:effectLst/>
            <a:sp3d/>
          </c:spPr>
          <c:invertIfNegative val="0"/>
          <c:dLbls>
            <c:spPr>
              <a:noFill/>
              <a:ln w="25138">
                <a:noFill/>
              </a:ln>
              <a:effectLst/>
            </c:spPr>
            <c:txPr>
              <a:bodyPr rot="0" spcFirstLastPara="1" vertOverflow="ellipsis" vert="horz" wrap="square" anchor="ctr" anchorCtr="1"/>
              <a:lstStyle/>
              <a:p>
                <a:pPr>
                  <a:defRPr sz="1050" b="1" i="0" u="none" strike="noStrike" kern="1200"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2024</c:v>
                </c:pt>
                <c:pt idx="1">
                  <c:v>10 місяців 2024 року </c:v>
                </c:pt>
                <c:pt idx="2">
                  <c:v>10 місяців 2025 року </c:v>
                </c:pt>
              </c:strCache>
            </c:strRef>
          </c:cat>
          <c:val>
            <c:numRef>
              <c:f>Sheet1!$B$2:$D$2</c:f>
              <c:numCache>
                <c:formatCode>General</c:formatCode>
                <c:ptCount val="3"/>
                <c:pt idx="0">
                  <c:v>4</c:v>
                </c:pt>
                <c:pt idx="1">
                  <c:v>4</c:v>
                </c:pt>
                <c:pt idx="2">
                  <c:v>4</c:v>
                </c:pt>
              </c:numCache>
            </c:numRef>
          </c:val>
          <c:extLst>
            <c:ext xmlns:c16="http://schemas.microsoft.com/office/drawing/2014/chart" uri="{C3380CC4-5D6E-409C-BE32-E72D297353CC}">
              <c16:uniqueId val="{00000000-2E9E-4C49-ADF8-C30BB5CE458A}"/>
            </c:ext>
          </c:extLst>
        </c:ser>
        <c:ser>
          <c:idx val="1"/>
          <c:order val="1"/>
          <c:tx>
            <c:strRef>
              <c:f>Sheet1!$A$3</c:f>
              <c:strCache>
                <c:ptCount val="1"/>
                <c:pt idx="0">
                  <c:v>Партнерські міста </c:v>
                </c:pt>
              </c:strCache>
            </c:strRef>
          </c:tx>
          <c:spPr>
            <a:solidFill>
              <a:schemeClr val="dk1">
                <a:tint val="55000"/>
              </a:schemeClr>
            </a:solidFill>
            <a:ln>
              <a:noFill/>
            </a:ln>
            <a:effectLst/>
            <a:sp3d/>
          </c:spPr>
          <c:invertIfNegative val="0"/>
          <c:dLbls>
            <c:spPr>
              <a:noFill/>
              <a:ln w="25138">
                <a:noFill/>
              </a:ln>
              <a:effectLst/>
            </c:spPr>
            <c:txPr>
              <a:bodyPr rot="0" spcFirstLastPara="1" vertOverflow="ellipsis" vert="horz" wrap="square" anchor="ctr" anchorCtr="1"/>
              <a:lstStyle/>
              <a:p>
                <a:pPr>
                  <a:defRPr sz="1050" b="1" i="0" u="none" strike="noStrike" kern="1200"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2024</c:v>
                </c:pt>
                <c:pt idx="1">
                  <c:v>10 місяців 2024 року </c:v>
                </c:pt>
                <c:pt idx="2">
                  <c:v>10 місяців 2025 року </c:v>
                </c:pt>
              </c:strCache>
            </c:strRef>
          </c:cat>
          <c:val>
            <c:numRef>
              <c:f>Sheet1!$B$3:$D$3</c:f>
              <c:numCache>
                <c:formatCode>General</c:formatCode>
                <c:ptCount val="3"/>
                <c:pt idx="0">
                  <c:v>23</c:v>
                </c:pt>
                <c:pt idx="1">
                  <c:v>23</c:v>
                </c:pt>
                <c:pt idx="2">
                  <c:v>23</c:v>
                </c:pt>
              </c:numCache>
            </c:numRef>
          </c:val>
          <c:extLst>
            <c:ext xmlns:c16="http://schemas.microsoft.com/office/drawing/2014/chart" uri="{C3380CC4-5D6E-409C-BE32-E72D297353CC}">
              <c16:uniqueId val="{00000001-2E9E-4C49-ADF8-C30BB5CE458A}"/>
            </c:ext>
          </c:extLst>
        </c:ser>
        <c:ser>
          <c:idx val="2"/>
          <c:order val="2"/>
          <c:tx>
            <c:strRef>
              <c:f>Sheet1!$A$4</c:f>
              <c:strCache>
                <c:ptCount val="1"/>
                <c:pt idx="0">
                  <c:v>Дружні міста </c:v>
                </c:pt>
              </c:strCache>
            </c:strRef>
          </c:tx>
          <c:spPr>
            <a:solidFill>
              <a:schemeClr val="dk1">
                <a:tint val="75000"/>
              </a:schemeClr>
            </a:solidFill>
            <a:ln>
              <a:noFill/>
            </a:ln>
            <a:effectLst/>
            <a:sp3d/>
          </c:spPr>
          <c:invertIfNegative val="0"/>
          <c:dLbls>
            <c:spPr>
              <a:noFill/>
              <a:ln w="25138">
                <a:noFill/>
              </a:ln>
              <a:effectLst/>
            </c:spPr>
            <c:txPr>
              <a:bodyPr rot="0" spcFirstLastPara="1" vertOverflow="ellipsis" vert="horz" wrap="square" anchor="ctr" anchorCtr="1"/>
              <a:lstStyle/>
              <a:p>
                <a:pPr>
                  <a:defRPr sz="1050" b="1" i="0" u="none" strike="noStrike" kern="1200"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2024</c:v>
                </c:pt>
                <c:pt idx="1">
                  <c:v>10 місяців 2024 року </c:v>
                </c:pt>
                <c:pt idx="2">
                  <c:v>10 місяців 2025 року </c:v>
                </c:pt>
              </c:strCache>
            </c:strRef>
          </c:cat>
          <c:val>
            <c:numRef>
              <c:f>Sheet1!$B$4:$D$4</c:f>
              <c:numCache>
                <c:formatCode>General</c:formatCode>
                <c:ptCount val="3"/>
                <c:pt idx="0">
                  <c:v>8</c:v>
                </c:pt>
                <c:pt idx="1">
                  <c:v>8</c:v>
                </c:pt>
                <c:pt idx="2">
                  <c:v>8</c:v>
                </c:pt>
              </c:numCache>
            </c:numRef>
          </c:val>
          <c:extLst>
            <c:ext xmlns:c16="http://schemas.microsoft.com/office/drawing/2014/chart" uri="{C3380CC4-5D6E-409C-BE32-E72D297353CC}">
              <c16:uniqueId val="{00000002-2E9E-4C49-ADF8-C30BB5CE458A}"/>
            </c:ext>
          </c:extLst>
        </c:ser>
        <c:dLbls>
          <c:showLegendKey val="0"/>
          <c:showVal val="1"/>
          <c:showCatName val="0"/>
          <c:showSerName val="0"/>
          <c:showPercent val="0"/>
          <c:showBubbleSize val="0"/>
        </c:dLbls>
        <c:gapWidth val="150"/>
        <c:gapDepth val="0"/>
        <c:shape val="box"/>
        <c:axId val="246912896"/>
        <c:axId val="246914432"/>
        <c:axId val="0"/>
      </c:bar3DChart>
      <c:catAx>
        <c:axId val="246912896"/>
        <c:scaling>
          <c:orientation val="minMax"/>
        </c:scaling>
        <c:delete val="0"/>
        <c:axPos val="b"/>
        <c:numFmt formatCode="General" sourceLinked="1"/>
        <c:majorTickMark val="out"/>
        <c:minorTickMark val="none"/>
        <c:tickLblPos val="low"/>
        <c:spPr>
          <a:noFill/>
          <a:ln w="3142" cap="flat" cmpd="sng" algn="ctr">
            <a:solidFill>
              <a:srgbClr val="000000"/>
            </a:solidFill>
            <a:prstDash val="solid"/>
            <a:round/>
          </a:ln>
          <a:effectLst/>
        </c:spPr>
        <c:txPr>
          <a:bodyPr rot="0" spcFirstLastPara="1" vertOverflow="ellipsis" wrap="square" anchor="ctr" anchorCtr="1"/>
          <a:lstStyle/>
          <a:p>
            <a:pPr>
              <a:defRPr sz="1050" b="1" i="0" u="none" strike="noStrike" kern="1200" baseline="0">
                <a:solidFill>
                  <a:srgbClr val="000000"/>
                </a:solidFill>
                <a:latin typeface="Calibri"/>
                <a:ea typeface="Calibri"/>
                <a:cs typeface="Calibri"/>
              </a:defRPr>
            </a:pPr>
            <a:endParaRPr lang="uk-UA"/>
          </a:p>
        </c:txPr>
        <c:crossAx val="246914432"/>
        <c:crosses val="autoZero"/>
        <c:auto val="1"/>
        <c:lblAlgn val="ctr"/>
        <c:lblOffset val="100"/>
        <c:tickLblSkip val="1"/>
        <c:tickMarkSkip val="1"/>
        <c:noMultiLvlLbl val="0"/>
      </c:catAx>
      <c:valAx>
        <c:axId val="246914432"/>
        <c:scaling>
          <c:orientation val="minMax"/>
        </c:scaling>
        <c:delete val="0"/>
        <c:axPos val="l"/>
        <c:majorGridlines>
          <c:spPr>
            <a:ln w="3142" cap="flat" cmpd="sng" algn="ctr">
              <a:solidFill>
                <a:srgbClr val="000000"/>
              </a:solidFill>
              <a:prstDash val="solid"/>
              <a:round/>
            </a:ln>
            <a:effectLst/>
          </c:spPr>
        </c:majorGridlines>
        <c:numFmt formatCode="General" sourceLinked="1"/>
        <c:majorTickMark val="out"/>
        <c:minorTickMark val="none"/>
        <c:tickLblPos val="nextTo"/>
        <c:spPr>
          <a:noFill/>
          <a:ln w="3142" cap="flat" cmpd="sng" algn="ctr">
            <a:solidFill>
              <a:srgbClr val="000000"/>
            </a:solidFill>
            <a:prstDash val="solid"/>
            <a:round/>
          </a:ln>
          <a:effectLst/>
        </c:spPr>
        <c:txPr>
          <a:bodyPr rot="0" spcFirstLastPara="1" vertOverflow="ellipsis" wrap="square" anchor="ctr" anchorCtr="1"/>
          <a:lstStyle/>
          <a:p>
            <a:pPr>
              <a:defRPr sz="1050" b="1" i="0" u="none" strike="noStrike" kern="1200" baseline="0">
                <a:solidFill>
                  <a:srgbClr val="000000"/>
                </a:solidFill>
                <a:latin typeface="Calibri"/>
                <a:ea typeface="Calibri"/>
                <a:cs typeface="Calibri"/>
              </a:defRPr>
            </a:pPr>
            <a:endParaRPr lang="uk-UA"/>
          </a:p>
        </c:txPr>
        <c:crossAx val="246912896"/>
        <c:crosses val="autoZero"/>
        <c:crossBetween val="between"/>
      </c:valAx>
      <c:spPr>
        <a:noFill/>
        <a:ln w="25138">
          <a:noFill/>
        </a:ln>
        <a:effectLst/>
      </c:spPr>
    </c:plotArea>
    <c:legend>
      <c:legendPos val="r"/>
      <c:layout>
        <c:manualLayout>
          <c:xMode val="edge"/>
          <c:yMode val="edge"/>
          <c:x val="0.78927133787558146"/>
          <c:y val="0.20580107367111286"/>
          <c:w val="0.17561412103794916"/>
          <c:h val="0.50237032887858879"/>
        </c:manualLayout>
      </c:layout>
      <c:overlay val="0"/>
      <c:spPr>
        <a:noFill/>
        <a:ln w="3142">
          <a:solidFill>
            <a:srgbClr val="000000"/>
          </a:solidFill>
          <a:prstDash val="solid"/>
        </a:ln>
        <a:effectLst/>
      </c:spPr>
      <c:txPr>
        <a:bodyPr rot="0" spcFirstLastPara="1" vertOverflow="ellipsis" vert="horz" wrap="square" anchor="ctr" anchorCtr="1"/>
        <a:lstStyle/>
        <a:p>
          <a:pPr>
            <a:defRPr sz="1050" b="1" i="0" u="none" strike="noStrike" kern="1200" baseline="0">
              <a:solidFill>
                <a:srgbClr val="000000"/>
              </a:solidFill>
              <a:latin typeface="Calibri"/>
              <a:ea typeface="Calibri"/>
              <a:cs typeface="Calibri"/>
            </a:defRPr>
          </a:pPr>
          <a:endParaRPr lang="uk-UA"/>
        </a:p>
      </c:txPr>
    </c:legend>
    <c:plotVisOnly val="1"/>
    <c:dispBlanksAs val="gap"/>
    <c:showDLblsOverMax val="0"/>
  </c:chart>
  <c:spPr>
    <a:noFill/>
    <a:ln w="9525" cap="flat" cmpd="sng" algn="ctr">
      <a:noFill/>
      <a:prstDash val="solid"/>
      <a:round/>
    </a:ln>
    <a:effectLst/>
  </c:spPr>
  <c:txPr>
    <a:bodyPr/>
    <a:lstStyle/>
    <a:p>
      <a:pPr>
        <a:defRPr sz="891" b="1" i="0" u="none" strike="noStrike" baseline="0">
          <a:solidFill>
            <a:srgbClr val="000000"/>
          </a:solidFill>
          <a:latin typeface="Calibri"/>
          <a:ea typeface="Calibri"/>
          <a:cs typeface="Calibri"/>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hPercent val="39"/>
      <c:rotY val="20"/>
      <c:depthPercent val="100"/>
      <c:rAngAx val="1"/>
    </c:view3D>
    <c:floor>
      <c:thickness val="0"/>
      <c:spPr>
        <a:solidFill>
          <a:srgbClr val="C0C0C0"/>
        </a:solidFill>
        <a:ln w="3175" cap="flat" cmpd="sng" algn="ctr">
          <a:solidFill>
            <a:srgbClr val="000000"/>
          </a:solidFill>
          <a:prstDash val="solid"/>
          <a:round/>
        </a:ln>
        <a:effectLst/>
        <a:sp3d contourW="3175">
          <a:contourClr>
            <a:srgbClr val="000000"/>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277265188477207E-2"/>
          <c:y val="3.2967032967032968E-2"/>
          <c:w val="0.67216467827042081"/>
          <c:h val="0.86088777364367919"/>
        </c:manualLayout>
      </c:layout>
      <c:bar3DChart>
        <c:barDir val="col"/>
        <c:grouping val="clustered"/>
        <c:varyColors val="0"/>
        <c:ser>
          <c:idx val="0"/>
          <c:order val="0"/>
          <c:tx>
            <c:strRef>
              <c:f>Sheet1!$A$2</c:f>
              <c:strCache>
                <c:ptCount val="1"/>
                <c:pt idx="0">
                  <c:v>Організація міжнародних заходів у місті</c:v>
                </c:pt>
              </c:strCache>
            </c:strRef>
          </c:tx>
          <c:spPr>
            <a:solidFill>
              <a:schemeClr val="dk1">
                <a:tint val="88500"/>
              </a:schemeClr>
            </a:solidFill>
            <a:ln>
              <a:noFill/>
            </a:ln>
            <a:effectLst/>
            <a:sp3d/>
          </c:spPr>
          <c:invertIfNegative val="0"/>
          <c:dLbls>
            <c:spPr>
              <a:noFill/>
              <a:ln w="24881">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2024</c:v>
                </c:pt>
                <c:pt idx="1">
                  <c:v>10 місяців 2024 року </c:v>
                </c:pt>
                <c:pt idx="2">
                  <c:v>10 місяців 2025 року </c:v>
                </c:pt>
              </c:strCache>
            </c:strRef>
          </c:cat>
          <c:val>
            <c:numRef>
              <c:f>Sheet1!$B$2:$D$2</c:f>
              <c:numCache>
                <c:formatCode>General</c:formatCode>
                <c:ptCount val="3"/>
                <c:pt idx="0">
                  <c:v>7</c:v>
                </c:pt>
                <c:pt idx="1">
                  <c:v>7</c:v>
                </c:pt>
                <c:pt idx="2">
                  <c:v>8</c:v>
                </c:pt>
              </c:numCache>
            </c:numRef>
          </c:val>
          <c:extLst>
            <c:ext xmlns:c16="http://schemas.microsoft.com/office/drawing/2014/chart" uri="{C3380CC4-5D6E-409C-BE32-E72D297353CC}">
              <c16:uniqueId val="{00000000-5917-4AF0-9519-13729BE444CA}"/>
            </c:ext>
          </c:extLst>
        </c:ser>
        <c:ser>
          <c:idx val="1"/>
          <c:order val="1"/>
          <c:tx>
            <c:strRef>
              <c:f>Sheet1!$A$3</c:f>
              <c:strCache>
                <c:ptCount val="1"/>
                <c:pt idx="0">
                  <c:v>Організація міжнародних офіційних візитів представників міської ради за кордон</c:v>
                </c:pt>
              </c:strCache>
            </c:strRef>
          </c:tx>
          <c:spPr>
            <a:solidFill>
              <a:schemeClr val="dk1">
                <a:tint val="55000"/>
              </a:schemeClr>
            </a:solidFill>
            <a:ln>
              <a:noFill/>
            </a:ln>
            <a:effectLst/>
            <a:sp3d/>
          </c:spPr>
          <c:invertIfNegative val="0"/>
          <c:dLbls>
            <c:dLbl>
              <c:idx val="5"/>
              <c:layout>
                <c:manualLayout>
                  <c:x val="2.1199915200338423E-3"/>
                  <c:y val="-6.29921259842519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17-4AF0-9519-13729BE444CA}"/>
                </c:ext>
              </c:extLst>
            </c:dLbl>
            <c:spPr>
              <a:noFill/>
              <a:ln w="24881">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2024</c:v>
                </c:pt>
                <c:pt idx="1">
                  <c:v>10 місяців 2024 року </c:v>
                </c:pt>
                <c:pt idx="2">
                  <c:v>10 місяців 2025 року </c:v>
                </c:pt>
              </c:strCache>
            </c:strRef>
          </c:cat>
          <c:val>
            <c:numRef>
              <c:f>Sheet1!$B$3:$D$3</c:f>
              <c:numCache>
                <c:formatCode>General</c:formatCode>
                <c:ptCount val="3"/>
                <c:pt idx="0">
                  <c:v>15</c:v>
                </c:pt>
                <c:pt idx="1">
                  <c:v>10</c:v>
                </c:pt>
                <c:pt idx="2">
                  <c:v>17</c:v>
                </c:pt>
              </c:numCache>
            </c:numRef>
          </c:val>
          <c:extLst>
            <c:ext xmlns:c16="http://schemas.microsoft.com/office/drawing/2014/chart" uri="{C3380CC4-5D6E-409C-BE32-E72D297353CC}">
              <c16:uniqueId val="{00000002-5917-4AF0-9519-13729BE444CA}"/>
            </c:ext>
          </c:extLst>
        </c:ser>
        <c:ser>
          <c:idx val="2"/>
          <c:order val="2"/>
          <c:tx>
            <c:strRef>
              <c:f>Sheet1!$A$4</c:f>
              <c:strCache>
                <c:ptCount val="1"/>
                <c:pt idx="0">
                  <c:v>Організація міжнародних офіційних візитів до міської ради</c:v>
                </c:pt>
              </c:strCache>
            </c:strRef>
          </c:tx>
          <c:spPr>
            <a:solidFill>
              <a:schemeClr val="dk1">
                <a:tint val="75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rgbClr val="000000"/>
                    </a:solidFill>
                    <a:latin typeface="Calibri"/>
                    <a:ea typeface="Calibri"/>
                    <a:cs typeface="Calibri"/>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Sheet1!$B$1:$D$1</c:f>
              <c:strCache>
                <c:ptCount val="3"/>
                <c:pt idx="0">
                  <c:v>2024</c:v>
                </c:pt>
                <c:pt idx="1">
                  <c:v>10 місяців 2024 року </c:v>
                </c:pt>
                <c:pt idx="2">
                  <c:v>10 місяців 2025 року </c:v>
                </c:pt>
              </c:strCache>
            </c:strRef>
          </c:cat>
          <c:val>
            <c:numRef>
              <c:f>Sheet1!$B$4:$D$4</c:f>
              <c:numCache>
                <c:formatCode>General</c:formatCode>
                <c:ptCount val="3"/>
                <c:pt idx="0">
                  <c:v>19</c:v>
                </c:pt>
                <c:pt idx="1">
                  <c:v>15</c:v>
                </c:pt>
                <c:pt idx="2">
                  <c:v>17</c:v>
                </c:pt>
              </c:numCache>
            </c:numRef>
          </c:val>
          <c:extLst>
            <c:ext xmlns:c16="http://schemas.microsoft.com/office/drawing/2014/chart" uri="{C3380CC4-5D6E-409C-BE32-E72D297353CC}">
              <c16:uniqueId val="{00000003-5917-4AF0-9519-13729BE444CA}"/>
            </c:ext>
          </c:extLst>
        </c:ser>
        <c:dLbls>
          <c:showLegendKey val="0"/>
          <c:showVal val="1"/>
          <c:showCatName val="0"/>
          <c:showSerName val="0"/>
          <c:showPercent val="0"/>
          <c:showBubbleSize val="0"/>
        </c:dLbls>
        <c:gapWidth val="150"/>
        <c:gapDepth val="0"/>
        <c:shape val="box"/>
        <c:axId val="247476224"/>
        <c:axId val="247477760"/>
        <c:axId val="0"/>
      </c:bar3DChart>
      <c:catAx>
        <c:axId val="247476224"/>
        <c:scaling>
          <c:orientation val="minMax"/>
        </c:scaling>
        <c:delete val="0"/>
        <c:axPos val="b"/>
        <c:numFmt formatCode="General" sourceLinked="1"/>
        <c:majorTickMark val="out"/>
        <c:minorTickMark val="none"/>
        <c:tickLblPos val="nextTo"/>
        <c:spPr>
          <a:noFill/>
          <a:ln w="3110" cap="flat" cmpd="sng" algn="ctr">
            <a:solidFill>
              <a:srgbClr val="000000"/>
            </a:solidFill>
            <a:prstDash val="solid"/>
            <a:round/>
          </a:ln>
          <a:effectLst/>
        </c:spPr>
        <c:txPr>
          <a:bodyPr rot="0" spcFirstLastPara="1" vertOverflow="ellipsis" wrap="square" anchor="ctr" anchorCtr="1"/>
          <a:lstStyle/>
          <a:p>
            <a:pPr>
              <a:defRPr sz="1050" b="1" i="0" u="none" strike="noStrike" kern="1200" baseline="0">
                <a:solidFill>
                  <a:srgbClr val="000000"/>
                </a:solidFill>
                <a:latin typeface="Calibri"/>
                <a:ea typeface="Calibri"/>
                <a:cs typeface="Calibri"/>
              </a:defRPr>
            </a:pPr>
            <a:endParaRPr lang="uk-UA"/>
          </a:p>
        </c:txPr>
        <c:crossAx val="247477760"/>
        <c:crosses val="autoZero"/>
        <c:auto val="1"/>
        <c:lblAlgn val="ctr"/>
        <c:lblOffset val="100"/>
        <c:tickLblSkip val="1"/>
        <c:tickMarkSkip val="1"/>
        <c:noMultiLvlLbl val="0"/>
      </c:catAx>
      <c:valAx>
        <c:axId val="247477760"/>
        <c:scaling>
          <c:orientation val="minMax"/>
        </c:scaling>
        <c:delete val="0"/>
        <c:axPos val="l"/>
        <c:majorGridlines>
          <c:spPr>
            <a:ln w="3110" cap="flat" cmpd="sng" algn="ctr">
              <a:solidFill>
                <a:srgbClr val="000000"/>
              </a:solidFill>
              <a:prstDash val="solid"/>
              <a:round/>
            </a:ln>
            <a:effectLst/>
          </c:spPr>
        </c:majorGridlines>
        <c:numFmt formatCode="General" sourceLinked="1"/>
        <c:majorTickMark val="out"/>
        <c:minorTickMark val="none"/>
        <c:tickLblPos val="nextTo"/>
        <c:spPr>
          <a:noFill/>
          <a:ln w="3110" cap="flat" cmpd="sng" algn="ctr">
            <a:solidFill>
              <a:srgbClr val="000000"/>
            </a:solidFill>
            <a:prstDash val="solid"/>
            <a:round/>
          </a:ln>
          <a:effectLst/>
        </c:spPr>
        <c:txPr>
          <a:bodyPr rot="0" spcFirstLastPara="1" vertOverflow="ellipsis" wrap="square" anchor="ctr" anchorCtr="1"/>
          <a:lstStyle/>
          <a:p>
            <a:pPr>
              <a:defRPr sz="1050" b="1" i="0" u="none" strike="noStrike" kern="1200" baseline="0">
                <a:solidFill>
                  <a:srgbClr val="000000"/>
                </a:solidFill>
                <a:latin typeface="Calibri"/>
                <a:ea typeface="Calibri"/>
                <a:cs typeface="Calibri"/>
              </a:defRPr>
            </a:pPr>
            <a:endParaRPr lang="uk-UA"/>
          </a:p>
        </c:txPr>
        <c:crossAx val="247476224"/>
        <c:crosses val="autoZero"/>
        <c:crossBetween val="between"/>
      </c:valAx>
      <c:spPr>
        <a:noFill/>
        <a:ln w="24881">
          <a:noFill/>
        </a:ln>
        <a:effectLst/>
      </c:spPr>
    </c:plotArea>
    <c:legend>
      <c:legendPos val="tr"/>
      <c:layout>
        <c:manualLayout>
          <c:xMode val="edge"/>
          <c:yMode val="edge"/>
          <c:x val="0.72042008219145781"/>
          <c:y val="6.1287027579162413E-2"/>
          <c:w val="0.2667511814390745"/>
          <c:h val="0.88736578382247677"/>
        </c:manualLayout>
      </c:layout>
      <c:overlay val="0"/>
      <c:spPr>
        <a:noFill/>
        <a:ln>
          <a:noFill/>
        </a:ln>
        <a:effectLst/>
      </c:spPr>
      <c:txPr>
        <a:bodyPr rot="0" spcFirstLastPara="1" vertOverflow="ellipsis" vert="horz" wrap="square" anchor="ctr" anchorCtr="1"/>
        <a:lstStyle/>
        <a:p>
          <a:pPr>
            <a:defRPr sz="1050" b="1" i="0" u="none" strike="noStrike" kern="1200" baseline="0">
              <a:solidFill>
                <a:srgbClr val="000000"/>
              </a:solidFill>
              <a:latin typeface="Calibri"/>
              <a:ea typeface="Calibri"/>
              <a:cs typeface="Calibri"/>
            </a:defRPr>
          </a:pPr>
          <a:endParaRPr lang="uk-UA"/>
        </a:p>
      </c:txPr>
    </c:legend>
    <c:plotVisOnly val="1"/>
    <c:dispBlanksAs val="gap"/>
    <c:showDLblsOverMax val="0"/>
  </c:chart>
  <c:spPr>
    <a:noFill/>
    <a:ln w="9525" cap="flat" cmpd="sng" algn="ctr">
      <a:noFill/>
      <a:prstDash val="solid"/>
      <a:round/>
    </a:ln>
    <a:effectLst/>
  </c:spPr>
  <c:txPr>
    <a:bodyPr/>
    <a:lstStyle/>
    <a:p>
      <a:pPr>
        <a:defRPr sz="784" b="1" i="0" u="none" strike="noStrike" baseline="0">
          <a:solidFill>
            <a:srgbClr val="000000"/>
          </a:solidFill>
          <a:latin typeface="Calibri"/>
          <a:ea typeface="Calibri"/>
          <a:cs typeface="Calibri"/>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3.1010976866758067E-2"/>
          <c:y val="8.8798324396229159E-2"/>
          <c:w val="0.90812550993499352"/>
          <c:h val="0.83919243830093149"/>
        </c:manualLayout>
      </c:layout>
      <c:pie3DChart>
        <c:varyColors val="1"/>
        <c:ser>
          <c:idx val="0"/>
          <c:order val="0"/>
          <c:tx>
            <c:strRef>
              <c:f>Лист1!$B$1</c:f>
              <c:strCache>
                <c:ptCount val="1"/>
                <c:pt idx="0">
                  <c:v>Продажи</c:v>
                </c:pt>
              </c:strCache>
            </c:strRef>
          </c:tx>
          <c:dPt>
            <c:idx val="0"/>
            <c:bubble3D val="0"/>
            <c:spPr>
              <a:solidFill>
                <a:schemeClr val="dk1">
                  <a:tint val="88500"/>
                </a:schemeClr>
              </a:solidFill>
              <a:ln w="25422">
                <a:solidFill>
                  <a:schemeClr val="lt1"/>
                </a:solidFill>
              </a:ln>
              <a:effectLst/>
              <a:sp3d contourW="25400">
                <a:contourClr>
                  <a:schemeClr val="lt1"/>
                </a:contourClr>
              </a:sp3d>
            </c:spPr>
            <c:extLst>
              <c:ext xmlns:c16="http://schemas.microsoft.com/office/drawing/2014/chart" uri="{C3380CC4-5D6E-409C-BE32-E72D297353CC}">
                <c16:uniqueId val="{00000001-67C7-44CE-B410-FD80F271B179}"/>
              </c:ext>
            </c:extLst>
          </c:dPt>
          <c:dPt>
            <c:idx val="1"/>
            <c:bubble3D val="0"/>
            <c:spPr>
              <a:solidFill>
                <a:schemeClr val="dk1">
                  <a:tint val="55000"/>
                </a:schemeClr>
              </a:solidFill>
              <a:ln w="25422">
                <a:solidFill>
                  <a:schemeClr val="lt1"/>
                </a:solidFill>
              </a:ln>
              <a:effectLst/>
              <a:sp3d contourW="25400">
                <a:contourClr>
                  <a:schemeClr val="lt1"/>
                </a:contourClr>
              </a:sp3d>
            </c:spPr>
            <c:extLst>
              <c:ext xmlns:c16="http://schemas.microsoft.com/office/drawing/2014/chart" uri="{C3380CC4-5D6E-409C-BE32-E72D297353CC}">
                <c16:uniqueId val="{00000003-67C7-44CE-B410-FD80F271B179}"/>
              </c:ext>
            </c:extLst>
          </c:dPt>
          <c:dPt>
            <c:idx val="2"/>
            <c:bubble3D val="0"/>
            <c:spPr>
              <a:solidFill>
                <a:schemeClr val="dk1">
                  <a:tint val="75000"/>
                </a:schemeClr>
              </a:solidFill>
              <a:ln w="25422">
                <a:solidFill>
                  <a:schemeClr val="lt1"/>
                </a:solidFill>
              </a:ln>
              <a:effectLst/>
              <a:sp3d contourW="25400">
                <a:contourClr>
                  <a:schemeClr val="lt1"/>
                </a:contourClr>
              </a:sp3d>
            </c:spPr>
            <c:extLst>
              <c:ext xmlns:c16="http://schemas.microsoft.com/office/drawing/2014/chart" uri="{C3380CC4-5D6E-409C-BE32-E72D297353CC}">
                <c16:uniqueId val="{00000005-67C7-44CE-B410-FD80F271B179}"/>
              </c:ext>
            </c:extLst>
          </c:dPt>
          <c:dPt>
            <c:idx val="3"/>
            <c:bubble3D val="0"/>
            <c:spPr>
              <a:solidFill>
                <a:schemeClr val="dk1">
                  <a:tint val="98500"/>
                </a:schemeClr>
              </a:solidFill>
              <a:ln w="25422">
                <a:solidFill>
                  <a:schemeClr val="lt1"/>
                </a:solidFill>
              </a:ln>
              <a:effectLst/>
              <a:sp3d contourW="25400">
                <a:contourClr>
                  <a:schemeClr val="lt1"/>
                </a:contourClr>
              </a:sp3d>
            </c:spPr>
            <c:extLst>
              <c:ext xmlns:c16="http://schemas.microsoft.com/office/drawing/2014/chart" uri="{C3380CC4-5D6E-409C-BE32-E72D297353CC}">
                <c16:uniqueId val="{00000007-67C7-44CE-B410-FD80F271B179}"/>
              </c:ext>
            </c:extLst>
          </c:dPt>
          <c:dPt>
            <c:idx val="4"/>
            <c:bubble3D val="0"/>
            <c:spPr>
              <a:solidFill>
                <a:schemeClr val="dk1">
                  <a:tint val="30000"/>
                </a:schemeClr>
              </a:solidFill>
              <a:ln w="25422">
                <a:solidFill>
                  <a:schemeClr val="lt1"/>
                </a:solidFill>
              </a:ln>
              <a:effectLst/>
              <a:sp3d contourW="25400">
                <a:contourClr>
                  <a:schemeClr val="lt1"/>
                </a:contourClr>
              </a:sp3d>
            </c:spPr>
            <c:extLst>
              <c:ext xmlns:c16="http://schemas.microsoft.com/office/drawing/2014/chart" uri="{C3380CC4-5D6E-409C-BE32-E72D297353CC}">
                <c16:uniqueId val="{00000009-67C7-44CE-B410-FD80F271B179}"/>
              </c:ext>
            </c:extLst>
          </c:dPt>
          <c:dPt>
            <c:idx val="5"/>
            <c:bubble3D val="0"/>
            <c:spPr>
              <a:solidFill>
                <a:schemeClr val="dk1">
                  <a:tint val="60000"/>
                </a:schemeClr>
              </a:solidFill>
              <a:ln w="25422">
                <a:solidFill>
                  <a:schemeClr val="lt1"/>
                </a:solidFill>
              </a:ln>
              <a:effectLst/>
              <a:sp3d contourW="25400">
                <a:contourClr>
                  <a:schemeClr val="lt1"/>
                </a:contourClr>
              </a:sp3d>
            </c:spPr>
            <c:extLst>
              <c:ext xmlns:c16="http://schemas.microsoft.com/office/drawing/2014/chart" uri="{C3380CC4-5D6E-409C-BE32-E72D297353CC}">
                <c16:uniqueId val="{0000000B-67C7-44CE-B410-FD80F271B179}"/>
              </c:ext>
            </c:extLst>
          </c:dPt>
          <c:dPt>
            <c:idx val="6"/>
            <c:bubble3D val="0"/>
            <c:spPr>
              <a:solidFill>
                <a:schemeClr val="dk1">
                  <a:tint val="80000"/>
                </a:schemeClr>
              </a:solidFill>
              <a:ln w="25422">
                <a:solidFill>
                  <a:schemeClr val="lt1"/>
                </a:solidFill>
              </a:ln>
              <a:effectLst/>
              <a:sp3d contourW="25400">
                <a:contourClr>
                  <a:schemeClr val="lt1"/>
                </a:contourClr>
              </a:sp3d>
            </c:spPr>
            <c:extLst>
              <c:ext xmlns:c16="http://schemas.microsoft.com/office/drawing/2014/chart" uri="{C3380CC4-5D6E-409C-BE32-E72D297353CC}">
                <c16:uniqueId val="{0000000D-67C7-44CE-B410-FD80F271B179}"/>
              </c:ext>
            </c:extLst>
          </c:dPt>
          <c:dLbls>
            <c:dLbl>
              <c:idx val="0"/>
              <c:layout>
                <c:manualLayout>
                  <c:x val="-0.16660600371973372"/>
                  <c:y val="2.567926943016419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C7-44CE-B410-FD80F271B179}"/>
                </c:ext>
              </c:extLst>
            </c:dLbl>
            <c:dLbl>
              <c:idx val="1"/>
              <c:layout>
                <c:manualLayout>
                  <c:x val="-1.9999652361335626E-3"/>
                  <c:y val="-2.1992900667152288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1" b="1" i="0" u="none" strike="noStrike" kern="1200" baseline="0">
                      <a:solidFill>
                        <a:sysClr val="windowText" lastClr="000000"/>
                      </a:solidFill>
                      <a:latin typeface="+mn-lt"/>
                      <a:ea typeface="+mn-ea"/>
                      <a:cs typeface="+mn-cs"/>
                    </a:defRPr>
                  </a:pPr>
                  <a:endParaRPr lang="uk-UA"/>
                </a:p>
              </c:txPr>
              <c:dLblPos val="bestFit"/>
              <c:showLegendKey val="0"/>
              <c:showVal val="1"/>
              <c:showCatName val="1"/>
              <c:showSerName val="0"/>
              <c:showPercent val="0"/>
              <c:showBubbleSize val="0"/>
              <c:extLst>
                <c:ext xmlns:c15="http://schemas.microsoft.com/office/drawing/2012/chart" uri="{CE6537A1-D6FC-4f65-9D91-7224C49458BB}">
                  <c15:layout>
                    <c:manualLayout>
                      <c:w val="0.26497123290052321"/>
                      <c:h val="0.17630853994490359"/>
                    </c:manualLayout>
                  </c15:layout>
                </c:ext>
                <c:ext xmlns:c16="http://schemas.microsoft.com/office/drawing/2014/chart" uri="{C3380CC4-5D6E-409C-BE32-E72D297353CC}">
                  <c16:uniqueId val="{00000003-67C7-44CE-B410-FD80F271B179}"/>
                </c:ext>
              </c:extLst>
            </c:dLbl>
            <c:dLbl>
              <c:idx val="2"/>
              <c:layout>
                <c:manualLayout>
                  <c:x val="-1.7381933218612574E-7"/>
                  <c:y val="-0.15396302334454889"/>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1" b="1" i="0" u="none" strike="noStrike" kern="1200" baseline="0">
                      <a:solidFill>
                        <a:sysClr val="windowText" lastClr="000000"/>
                      </a:solidFill>
                      <a:latin typeface="+mn-lt"/>
                      <a:ea typeface="+mn-ea"/>
                      <a:cs typeface="+mn-cs"/>
                    </a:defRPr>
                  </a:pPr>
                  <a:endParaRPr lang="uk-UA"/>
                </a:p>
              </c:txPr>
              <c:dLblPos val="bestFit"/>
              <c:showLegendKey val="0"/>
              <c:showVal val="1"/>
              <c:showCatName val="1"/>
              <c:showSerName val="0"/>
              <c:showPercent val="0"/>
              <c:showBubbleSize val="0"/>
              <c:extLst>
                <c:ext xmlns:c15="http://schemas.microsoft.com/office/drawing/2012/chart" uri="{CE6537A1-D6FC-4f65-9D91-7224C49458BB}">
                  <c15:layout>
                    <c:manualLayout>
                      <c:w val="0.26700891693174117"/>
                      <c:h val="0.13590449954086317"/>
                    </c:manualLayout>
                  </c15:layout>
                </c:ext>
                <c:ext xmlns:c16="http://schemas.microsoft.com/office/drawing/2014/chart" uri="{C3380CC4-5D6E-409C-BE32-E72D297353CC}">
                  <c16:uniqueId val="{00000005-67C7-44CE-B410-FD80F271B179}"/>
                </c:ext>
              </c:extLst>
            </c:dLbl>
            <c:dLbl>
              <c:idx val="3"/>
              <c:layout>
                <c:manualLayout>
                  <c:x val="-5.3791868731640255E-2"/>
                  <c:y val="-0.14729398494609661"/>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7C7-44CE-B410-FD80F271B179}"/>
                </c:ext>
              </c:extLst>
            </c:dLbl>
            <c:dLbl>
              <c:idx val="4"/>
              <c:layout>
                <c:manualLayout>
                  <c:x val="6.5235264466113926E-2"/>
                  <c:y val="-2.3082651858601665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1" b="1" i="0" u="none" strike="noStrike" kern="1200" baseline="0">
                      <a:solidFill>
                        <a:sysClr val="windowText" lastClr="000000"/>
                      </a:solidFill>
                      <a:latin typeface="+mn-lt"/>
                      <a:ea typeface="+mn-ea"/>
                      <a:cs typeface="+mn-cs"/>
                    </a:defRPr>
                  </a:pPr>
                  <a:endParaRPr lang="uk-UA"/>
                </a:p>
              </c:txPr>
              <c:dLblPos val="bestFit"/>
              <c:showLegendKey val="0"/>
              <c:showVal val="1"/>
              <c:showCatName val="1"/>
              <c:showSerName val="0"/>
              <c:showPercent val="0"/>
              <c:showBubbleSize val="0"/>
              <c:extLst>
                <c:ext xmlns:c15="http://schemas.microsoft.com/office/drawing/2012/chart" uri="{CE6537A1-D6FC-4f65-9D91-7224C49458BB}">
                  <c15:layout>
                    <c:manualLayout>
                      <c:w val="0.34264900662251657"/>
                      <c:h val="0.17263544536271808"/>
                    </c:manualLayout>
                  </c15:layout>
                </c:ext>
                <c:ext xmlns:c16="http://schemas.microsoft.com/office/drawing/2014/chart" uri="{C3380CC4-5D6E-409C-BE32-E72D297353CC}">
                  <c16:uniqueId val="{00000009-67C7-44CE-B410-FD80F271B179}"/>
                </c:ext>
              </c:extLst>
            </c:dLbl>
            <c:dLbl>
              <c:idx val="5"/>
              <c:layout>
                <c:manualLayout>
                  <c:x val="6.4017660044150104E-2"/>
                  <c:y val="-0.1859872887789854"/>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7C7-44CE-B410-FD80F271B179}"/>
                </c:ext>
              </c:extLst>
            </c:dLbl>
            <c:dLbl>
              <c:idx val="6"/>
              <c:layout>
                <c:manualLayout>
                  <c:x val="0.15210695103509411"/>
                  <c:y val="-5.6505788016167402E-2"/>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5284768211920527"/>
                      <c:h val="0.17263544536271808"/>
                    </c:manualLayout>
                  </c15:layout>
                </c:ext>
                <c:ext xmlns:c16="http://schemas.microsoft.com/office/drawing/2014/chart" uri="{C3380CC4-5D6E-409C-BE32-E72D297353CC}">
                  <c16:uniqueId val="{0000000D-67C7-44CE-B410-FD80F271B179}"/>
                </c:ext>
              </c:extLst>
            </c:dLbl>
            <c:dLbl>
              <c:idx val="7"/>
              <c:layout>
                <c:manualLayout>
                  <c:x val="-5.968285132760846E-3"/>
                  <c:y val="1.581508717807373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7C7-44CE-B410-FD80F271B17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1" b="1" i="0" u="none" strike="noStrike" kern="1200" baseline="0">
                    <a:solidFill>
                      <a:sysClr val="windowText" lastClr="000000"/>
                    </a:solidFill>
                    <a:latin typeface="+mn-lt"/>
                    <a:ea typeface="+mn-ea"/>
                    <a:cs typeface="+mn-cs"/>
                  </a:defRPr>
                </a:pPr>
                <a:endParaRPr lang="uk-UA"/>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Лист1!$A$2:$A$8</c:f>
              <c:strCache>
                <c:ptCount val="7"/>
                <c:pt idx="0">
                  <c:v>Проживання та харчування іноземних делегацій</c:v>
                </c:pt>
                <c:pt idx="1">
                  <c:v>Закупівля та виготовлення сувенірної продукції</c:v>
                </c:pt>
                <c:pt idx="2">
                  <c:v>Друк поліграфічної продукції</c:v>
                </c:pt>
                <c:pt idx="3">
                  <c:v>Інші витрати </c:v>
                </c:pt>
                <c:pt idx="4">
                  <c:v>Транспортне та екскурсійне забезпечення міжнародних делегацій та заходів</c:v>
                </c:pt>
                <c:pt idx="5">
                  <c:v>Друк та розміщення соціальної реклами</c:v>
                </c:pt>
                <c:pt idx="6">
                  <c:v>Фінансова підтримка КП «ТІЦ м. Тернополя»</c:v>
                </c:pt>
              </c:strCache>
            </c:strRef>
          </c:cat>
          <c:val>
            <c:numRef>
              <c:f>Лист1!$B$2:$B$8</c:f>
              <c:numCache>
                <c:formatCode>General</c:formatCode>
                <c:ptCount val="7"/>
                <c:pt idx="0">
                  <c:v>588.39</c:v>
                </c:pt>
                <c:pt idx="1">
                  <c:v>369.93</c:v>
                </c:pt>
                <c:pt idx="2">
                  <c:v>339.79</c:v>
                </c:pt>
                <c:pt idx="3">
                  <c:v>459.35</c:v>
                </c:pt>
                <c:pt idx="4">
                  <c:v>203.54</c:v>
                </c:pt>
                <c:pt idx="5" formatCode="0.0">
                  <c:v>363.25</c:v>
                </c:pt>
                <c:pt idx="6" formatCode="0.0">
                  <c:v>1220</c:v>
                </c:pt>
              </c:numCache>
            </c:numRef>
          </c:val>
          <c:extLst>
            <c:ext xmlns:c16="http://schemas.microsoft.com/office/drawing/2014/chart" uri="{C3380CC4-5D6E-409C-BE32-E72D297353CC}">
              <c16:uniqueId val="{0000000F-67C7-44CE-B410-FD80F271B179}"/>
            </c:ext>
          </c:extLst>
        </c:ser>
        <c:dLbls>
          <c:showLegendKey val="0"/>
          <c:showVal val="0"/>
          <c:showCatName val="0"/>
          <c:showSerName val="0"/>
          <c:showPercent val="0"/>
          <c:showBubbleSize val="0"/>
          <c:showLeaderLines val="0"/>
        </c:dLbls>
      </c:pie3DChart>
      <c:spPr>
        <a:noFill/>
        <a:ln w="25422">
          <a:noFill/>
        </a:ln>
      </c:spPr>
    </c:plotArea>
    <c:plotVisOnly val="1"/>
    <c:dispBlanksAs val="zero"/>
    <c:showDLblsOverMax val="0"/>
  </c:chart>
  <c:spPr>
    <a:solidFill>
      <a:schemeClr val="bg1"/>
    </a:solidFill>
    <a:ln w="9533"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5"/>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7.5801749271137031E-2"/>
          <c:y val="4.6728971962616821E-2"/>
          <c:w val="0.90962099125364426"/>
          <c:h val="0.8194937701752798"/>
        </c:manualLayout>
      </c:layout>
      <c:bar3DChart>
        <c:barDir val="col"/>
        <c:grouping val="clustered"/>
        <c:varyColors val="0"/>
        <c:ser>
          <c:idx val="0"/>
          <c:order val="0"/>
          <c:tx>
            <c:strRef>
              <c:f>Sheet1!$A$2</c:f>
              <c:strCache>
                <c:ptCount val="1"/>
                <c:pt idx="0">
                  <c:v>Восток</c:v>
                </c:pt>
              </c:strCache>
            </c:strRef>
          </c:tx>
          <c:spPr>
            <a:solidFill>
              <a:srgbClr val="3366FF"/>
            </a:solidFill>
            <a:ln w="17675">
              <a:solidFill>
                <a:srgbClr val="000000"/>
              </a:solidFill>
              <a:prstDash val="solid"/>
            </a:ln>
          </c:spPr>
          <c:invertIfNegative val="0"/>
          <c:dPt>
            <c:idx val="0"/>
            <c:invertIfNegative val="0"/>
            <c:bubble3D val="0"/>
            <c:spPr>
              <a:solidFill>
                <a:schemeClr val="tx1"/>
              </a:solidFill>
              <a:ln w="17675">
                <a:solidFill>
                  <a:srgbClr val="000000"/>
                </a:solidFill>
                <a:prstDash val="solid"/>
              </a:ln>
            </c:spPr>
            <c:extLst>
              <c:ext xmlns:c16="http://schemas.microsoft.com/office/drawing/2014/chart" uri="{C3380CC4-5D6E-409C-BE32-E72D297353CC}">
                <c16:uniqueId val="{00000001-77D8-4DC6-9BF1-E1830822E556}"/>
              </c:ext>
            </c:extLst>
          </c:dPt>
          <c:dPt>
            <c:idx val="1"/>
            <c:invertIfNegative val="0"/>
            <c:bubble3D val="0"/>
            <c:spPr>
              <a:solidFill>
                <a:schemeClr val="tx1"/>
              </a:solidFill>
              <a:ln w="17675">
                <a:solidFill>
                  <a:srgbClr val="000000"/>
                </a:solidFill>
                <a:prstDash val="solid"/>
              </a:ln>
            </c:spPr>
            <c:extLst>
              <c:ext xmlns:c16="http://schemas.microsoft.com/office/drawing/2014/chart" uri="{C3380CC4-5D6E-409C-BE32-E72D297353CC}">
                <c16:uniqueId val="{00000003-77D8-4DC6-9BF1-E1830822E556}"/>
              </c:ext>
            </c:extLst>
          </c:dPt>
          <c:dPt>
            <c:idx val="2"/>
            <c:invertIfNegative val="0"/>
            <c:bubble3D val="0"/>
            <c:spPr>
              <a:solidFill>
                <a:schemeClr val="tx1"/>
              </a:solidFill>
              <a:ln w="17675">
                <a:solidFill>
                  <a:srgbClr val="000000"/>
                </a:solidFill>
                <a:prstDash val="solid"/>
              </a:ln>
            </c:spPr>
            <c:extLst>
              <c:ext xmlns:c16="http://schemas.microsoft.com/office/drawing/2014/chart" uri="{C3380CC4-5D6E-409C-BE32-E72D297353CC}">
                <c16:uniqueId val="{00000005-77D8-4DC6-9BF1-E1830822E556}"/>
              </c:ext>
            </c:extLst>
          </c:dPt>
          <c:dPt>
            <c:idx val="3"/>
            <c:invertIfNegative val="0"/>
            <c:bubble3D val="0"/>
            <c:spPr>
              <a:solidFill>
                <a:schemeClr val="tx1"/>
              </a:solidFill>
              <a:ln w="17675">
                <a:solidFill>
                  <a:srgbClr val="000000"/>
                </a:solidFill>
                <a:prstDash val="solid"/>
              </a:ln>
            </c:spPr>
            <c:extLst>
              <c:ext xmlns:c16="http://schemas.microsoft.com/office/drawing/2014/chart" uri="{C3380CC4-5D6E-409C-BE32-E72D297353CC}">
                <c16:uniqueId val="{00000007-77D8-4DC6-9BF1-E1830822E556}"/>
              </c:ext>
            </c:extLst>
          </c:dPt>
          <c:dLbls>
            <c:dLbl>
              <c:idx val="0"/>
              <c:layout>
                <c:manualLayout>
                  <c:x val="2.0507335185236952E-3"/>
                  <c:y val="8.4517713376901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D8-4DC6-9BF1-E1830822E556}"/>
                </c:ext>
              </c:extLst>
            </c:dLbl>
            <c:dLbl>
              <c:idx val="1"/>
              <c:layout>
                <c:manualLayout>
                  <c:x val="-2.0080321285141298E-3"/>
                  <c:y val="9.3418259023354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D8-4DC6-9BF1-E1830822E556}"/>
                </c:ext>
              </c:extLst>
            </c:dLbl>
            <c:dLbl>
              <c:idx val="2"/>
              <c:layout>
                <c:manualLayout>
                  <c:x val="2.8934244786242846E-3"/>
                  <c:y val="8.7908310816649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D8-4DC6-9BF1-E1830822E556}"/>
                </c:ext>
              </c:extLst>
            </c:dLbl>
            <c:dLbl>
              <c:idx val="3"/>
              <c:layout>
                <c:manualLayout>
                  <c:x val="0"/>
                  <c:y val="8.49256900212313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D8-4DC6-9BF1-E1830822E556}"/>
                </c:ext>
              </c:extLst>
            </c:dLbl>
            <c:dLbl>
              <c:idx val="4"/>
              <c:layout>
                <c:manualLayout>
                  <c:x val="1.1092409289637862E-3"/>
                  <c:y val="7.4850078828331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7D8-4DC6-9BF1-E1830822E556}"/>
                </c:ext>
              </c:extLst>
            </c:dLbl>
            <c:spPr>
              <a:noFill/>
              <a:ln w="35350">
                <a:noFill/>
              </a:ln>
            </c:spPr>
            <c:txPr>
              <a:bodyPr/>
              <a:lstStyle/>
              <a:p>
                <a:pPr>
                  <a:defRPr sz="1200">
                    <a:solidFill>
                      <a:schemeClr val="bg1"/>
                    </a:solidFill>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2024</c:v>
                </c:pt>
                <c:pt idx="1">
                  <c:v>10 місяців 2024</c:v>
                </c:pt>
                <c:pt idx="2">
                  <c:v>10 місяців 2025</c:v>
                </c:pt>
              </c:strCache>
            </c:strRef>
          </c:cat>
          <c:val>
            <c:numRef>
              <c:f>Sheet1!$B$2:$D$2</c:f>
              <c:numCache>
                <c:formatCode>General</c:formatCode>
                <c:ptCount val="3"/>
                <c:pt idx="0">
                  <c:v>979</c:v>
                </c:pt>
                <c:pt idx="1">
                  <c:v>816</c:v>
                </c:pt>
                <c:pt idx="2">
                  <c:v>1165</c:v>
                </c:pt>
              </c:numCache>
            </c:numRef>
          </c:val>
          <c:extLst>
            <c:ext xmlns:c16="http://schemas.microsoft.com/office/drawing/2014/chart" uri="{C3380CC4-5D6E-409C-BE32-E72D297353CC}">
              <c16:uniqueId val="{00000009-77D8-4DC6-9BF1-E1830822E556}"/>
            </c:ext>
          </c:extLst>
        </c:ser>
        <c:dLbls>
          <c:showLegendKey val="0"/>
          <c:showVal val="0"/>
          <c:showCatName val="0"/>
          <c:showSerName val="0"/>
          <c:showPercent val="0"/>
          <c:showBubbleSize val="0"/>
        </c:dLbls>
        <c:gapWidth val="100"/>
        <c:gapDepth val="0"/>
        <c:shape val="box"/>
        <c:axId val="246886400"/>
        <c:axId val="246887936"/>
        <c:axId val="0"/>
      </c:bar3DChart>
      <c:catAx>
        <c:axId val="246886400"/>
        <c:scaling>
          <c:orientation val="minMax"/>
        </c:scaling>
        <c:delete val="0"/>
        <c:axPos val="b"/>
        <c:numFmt formatCode="General" sourceLinked="1"/>
        <c:majorTickMark val="out"/>
        <c:minorTickMark val="none"/>
        <c:tickLblPos val="low"/>
        <c:spPr>
          <a:ln w="4419">
            <a:solidFill>
              <a:srgbClr val="000000"/>
            </a:solidFill>
            <a:prstDash val="solid"/>
          </a:ln>
        </c:spPr>
        <c:txPr>
          <a:bodyPr rot="0" vert="horz"/>
          <a:lstStyle/>
          <a:p>
            <a:pPr>
              <a:defRPr sz="1200"/>
            </a:pPr>
            <a:endParaRPr lang="uk-UA"/>
          </a:p>
        </c:txPr>
        <c:crossAx val="246887936"/>
        <c:crosses val="autoZero"/>
        <c:auto val="1"/>
        <c:lblAlgn val="ctr"/>
        <c:lblOffset val="100"/>
        <c:tickLblSkip val="1"/>
        <c:tickMarkSkip val="1"/>
        <c:noMultiLvlLbl val="0"/>
      </c:catAx>
      <c:valAx>
        <c:axId val="246887936"/>
        <c:scaling>
          <c:orientation val="minMax"/>
          <c:min val="0"/>
        </c:scaling>
        <c:delete val="0"/>
        <c:axPos val="l"/>
        <c:majorGridlines>
          <c:spPr>
            <a:ln w="4419">
              <a:solidFill>
                <a:srgbClr val="000000"/>
              </a:solidFill>
              <a:prstDash val="solid"/>
            </a:ln>
          </c:spPr>
        </c:majorGridlines>
        <c:numFmt formatCode="General" sourceLinked="1"/>
        <c:majorTickMark val="out"/>
        <c:minorTickMark val="none"/>
        <c:tickLblPos val="nextTo"/>
        <c:spPr>
          <a:ln w="4419">
            <a:solidFill>
              <a:srgbClr val="000000"/>
            </a:solidFill>
            <a:prstDash val="solid"/>
          </a:ln>
        </c:spPr>
        <c:txPr>
          <a:bodyPr rot="0" vert="horz"/>
          <a:lstStyle/>
          <a:p>
            <a:pPr>
              <a:defRPr sz="1200"/>
            </a:pPr>
            <a:endParaRPr lang="uk-UA"/>
          </a:p>
        </c:txPr>
        <c:crossAx val="246886400"/>
        <c:crosses val="autoZero"/>
        <c:crossBetween val="between"/>
        <c:majorUnit val="200"/>
      </c:valAx>
      <c:spPr>
        <a:noFill/>
        <a:ln w="35350">
          <a:noFill/>
        </a:ln>
      </c:spPr>
    </c:plotArea>
    <c:plotVisOnly val="1"/>
    <c:dispBlanksAs val="gap"/>
    <c:showDLblsOverMax val="0"/>
  </c:chart>
  <c:spPr>
    <a:noFill/>
    <a:ln>
      <a:noFill/>
    </a:ln>
  </c:spPr>
  <c:txPr>
    <a:bodyPr/>
    <a:lstStyle/>
    <a:p>
      <a:pPr>
        <a:defRPr sz="1400" b="1" i="0" u="none" strike="noStrike" baseline="0">
          <a:solidFill>
            <a:srgbClr val="000000"/>
          </a:solidFill>
          <a:latin typeface="Arial"/>
          <a:ea typeface="Arial"/>
          <a:cs typeface="Arial"/>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5"/>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7.5801749271137031E-2"/>
          <c:y val="4.6728971962616821E-2"/>
          <c:w val="0.90962099125364426"/>
          <c:h val="0.8194937701752798"/>
        </c:manualLayout>
      </c:layout>
      <c:bar3DChart>
        <c:barDir val="col"/>
        <c:grouping val="clustered"/>
        <c:varyColors val="0"/>
        <c:ser>
          <c:idx val="0"/>
          <c:order val="0"/>
          <c:tx>
            <c:strRef>
              <c:f>Sheet1!$A$2</c:f>
              <c:strCache>
                <c:ptCount val="1"/>
                <c:pt idx="0">
                  <c:v>Восток</c:v>
                </c:pt>
              </c:strCache>
            </c:strRef>
          </c:tx>
          <c:spPr>
            <a:solidFill>
              <a:schemeClr val="tx1"/>
            </a:solidFill>
            <a:ln w="17675">
              <a:solidFill>
                <a:srgbClr val="000000"/>
              </a:solidFill>
              <a:prstDash val="solid"/>
            </a:ln>
          </c:spPr>
          <c:invertIfNegative val="0"/>
          <c:dLbls>
            <c:dLbl>
              <c:idx val="0"/>
              <c:layout>
                <c:manualLayout>
                  <c:x val="2.0507335185236952E-3"/>
                  <c:y val="8.4517713376901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DC-41C9-B0FA-E7AF8395DA74}"/>
                </c:ext>
              </c:extLst>
            </c:dLbl>
            <c:dLbl>
              <c:idx val="1"/>
              <c:layout>
                <c:manualLayout>
                  <c:x val="-2.0080321285141298E-3"/>
                  <c:y val="9.3418259023354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DC-41C9-B0FA-E7AF8395DA74}"/>
                </c:ext>
              </c:extLst>
            </c:dLbl>
            <c:dLbl>
              <c:idx val="2"/>
              <c:layout>
                <c:manualLayout>
                  <c:x val="2.8934244786242846E-3"/>
                  <c:y val="8.7908310816649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DC-41C9-B0FA-E7AF8395DA74}"/>
                </c:ext>
              </c:extLst>
            </c:dLbl>
            <c:dLbl>
              <c:idx val="3"/>
              <c:layout>
                <c:manualLayout>
                  <c:x val="0"/>
                  <c:y val="8.49256900212313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DC-41C9-B0FA-E7AF8395DA74}"/>
                </c:ext>
              </c:extLst>
            </c:dLbl>
            <c:dLbl>
              <c:idx val="4"/>
              <c:layout>
                <c:manualLayout>
                  <c:x val="1.1092409289637862E-3"/>
                  <c:y val="7.4850078828331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ADC-41C9-B0FA-E7AF8395DA74}"/>
                </c:ext>
              </c:extLst>
            </c:dLbl>
            <c:spPr>
              <a:noFill/>
              <a:ln w="35350">
                <a:noFill/>
              </a:ln>
            </c:spPr>
            <c:txPr>
              <a:bodyPr/>
              <a:lstStyle/>
              <a:p>
                <a:pPr>
                  <a:defRPr sz="1200">
                    <a:solidFill>
                      <a:schemeClr val="bg1"/>
                    </a:solidFill>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2024</c:v>
                </c:pt>
                <c:pt idx="1">
                  <c:v>10 місяців 2024</c:v>
                </c:pt>
                <c:pt idx="2">
                  <c:v>10 місяців 2025</c:v>
                </c:pt>
              </c:strCache>
            </c:strRef>
          </c:cat>
          <c:val>
            <c:numRef>
              <c:f>Sheet1!$B$2:$D$2</c:f>
              <c:numCache>
                <c:formatCode>General</c:formatCode>
                <c:ptCount val="3"/>
                <c:pt idx="0">
                  <c:v>285</c:v>
                </c:pt>
                <c:pt idx="1">
                  <c:v>270</c:v>
                </c:pt>
                <c:pt idx="2">
                  <c:v>305</c:v>
                </c:pt>
              </c:numCache>
            </c:numRef>
          </c:val>
          <c:extLst>
            <c:ext xmlns:c16="http://schemas.microsoft.com/office/drawing/2014/chart" uri="{C3380CC4-5D6E-409C-BE32-E72D297353CC}">
              <c16:uniqueId val="{00000005-5ADC-41C9-B0FA-E7AF8395DA74}"/>
            </c:ext>
          </c:extLst>
        </c:ser>
        <c:dLbls>
          <c:showLegendKey val="0"/>
          <c:showVal val="0"/>
          <c:showCatName val="0"/>
          <c:showSerName val="0"/>
          <c:showPercent val="0"/>
          <c:showBubbleSize val="0"/>
        </c:dLbls>
        <c:gapWidth val="100"/>
        <c:gapDepth val="0"/>
        <c:shape val="box"/>
        <c:axId val="49114112"/>
        <c:axId val="49132288"/>
        <c:axId val="0"/>
      </c:bar3DChart>
      <c:catAx>
        <c:axId val="49114112"/>
        <c:scaling>
          <c:orientation val="minMax"/>
        </c:scaling>
        <c:delete val="0"/>
        <c:axPos val="b"/>
        <c:numFmt formatCode="General" sourceLinked="1"/>
        <c:majorTickMark val="out"/>
        <c:minorTickMark val="none"/>
        <c:tickLblPos val="low"/>
        <c:spPr>
          <a:ln w="4419">
            <a:solidFill>
              <a:srgbClr val="000000"/>
            </a:solidFill>
            <a:prstDash val="solid"/>
          </a:ln>
        </c:spPr>
        <c:txPr>
          <a:bodyPr rot="0" vert="horz"/>
          <a:lstStyle/>
          <a:p>
            <a:pPr>
              <a:defRPr sz="1200"/>
            </a:pPr>
            <a:endParaRPr lang="uk-UA"/>
          </a:p>
        </c:txPr>
        <c:crossAx val="49132288"/>
        <c:crosses val="autoZero"/>
        <c:auto val="1"/>
        <c:lblAlgn val="ctr"/>
        <c:lblOffset val="100"/>
        <c:tickLblSkip val="1"/>
        <c:tickMarkSkip val="1"/>
        <c:noMultiLvlLbl val="0"/>
      </c:catAx>
      <c:valAx>
        <c:axId val="49132288"/>
        <c:scaling>
          <c:orientation val="minMax"/>
          <c:min val="0"/>
        </c:scaling>
        <c:delete val="0"/>
        <c:axPos val="l"/>
        <c:majorGridlines>
          <c:spPr>
            <a:ln w="4419">
              <a:solidFill>
                <a:srgbClr val="000000"/>
              </a:solidFill>
              <a:prstDash val="solid"/>
            </a:ln>
          </c:spPr>
        </c:majorGridlines>
        <c:numFmt formatCode="General" sourceLinked="1"/>
        <c:majorTickMark val="out"/>
        <c:minorTickMark val="none"/>
        <c:tickLblPos val="nextTo"/>
        <c:spPr>
          <a:ln w="4419">
            <a:solidFill>
              <a:srgbClr val="000000"/>
            </a:solidFill>
            <a:prstDash val="solid"/>
          </a:ln>
        </c:spPr>
        <c:txPr>
          <a:bodyPr rot="0" vert="horz"/>
          <a:lstStyle/>
          <a:p>
            <a:pPr>
              <a:defRPr sz="1200"/>
            </a:pPr>
            <a:endParaRPr lang="uk-UA"/>
          </a:p>
        </c:txPr>
        <c:crossAx val="49114112"/>
        <c:crosses val="autoZero"/>
        <c:crossBetween val="between"/>
      </c:valAx>
      <c:spPr>
        <a:noFill/>
        <a:ln w="35350">
          <a:noFill/>
        </a:ln>
      </c:spPr>
    </c:plotArea>
    <c:plotVisOnly val="1"/>
    <c:dispBlanksAs val="gap"/>
    <c:showDLblsOverMax val="0"/>
  </c:chart>
  <c:spPr>
    <a:noFill/>
    <a:ln>
      <a:noFill/>
    </a:ln>
  </c:spPr>
  <c:txPr>
    <a:bodyPr/>
    <a:lstStyle/>
    <a:p>
      <a:pPr>
        <a:defRPr sz="1400" b="1" i="0" u="none" strike="noStrike" baseline="0">
          <a:solidFill>
            <a:srgbClr val="000000"/>
          </a:solidFill>
          <a:latin typeface="Arial"/>
          <a:ea typeface="Arial"/>
          <a:cs typeface="Arial"/>
        </a:defRPr>
      </a:pPr>
      <a:endParaRPr lang="uk-U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E2EC3-19B6-4C97-BE6D-865BCF26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16967</Words>
  <Characters>9672</Characters>
  <Application>Microsoft Office Word</Application>
  <DocSecurity>0</DocSecurity>
  <Lines>80</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Звіт про роботу управління стратегічного розвитку міста за 2021 рік</vt:lpstr>
      <vt:lpstr>Звіт про роботу управління стратегічного розвитку міста за 2021 рік</vt:lpstr>
    </vt:vector>
  </TitlesOfParts>
  <Company>Microsoft</Company>
  <LinksUpToDate>false</LinksUpToDate>
  <CharactersWithSpaces>26586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про роботу управління стратегічного розвитку міста за 2021 рік</dc:title>
  <dc:creator>d03-Dobrikova</dc:creator>
  <cp:lastModifiedBy>d03-shylga</cp:lastModifiedBy>
  <cp:revision>2</cp:revision>
  <cp:lastPrinted>2021-10-13T06:19:00Z</cp:lastPrinted>
  <dcterms:created xsi:type="dcterms:W3CDTF">2025-10-31T08:46:00Z</dcterms:created>
  <dcterms:modified xsi:type="dcterms:W3CDTF">2025-10-31T08:46:00Z</dcterms:modified>
</cp:coreProperties>
</file>