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Relationship Id="customR1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23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>4</w:t>
      </w:r>
    </w:p>
    <w:p>
      <w:pPr>
        <w:pStyle w:val="P23"/>
        <w:jc w:val="center"/>
        <w:rPr>
          <w:rFonts w:ascii="Times New Roman" w:hAnsi="Times New Roman"/>
          <w:sz w:val="24"/>
          <w:szCs w:val="24"/>
        </w:rPr>
      </w:pPr>
    </w:p>
    <w:p>
      <w:pPr>
        <w:pStyle w:val="P23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ПЕРЕЛІК</w:t>
      </w:r>
    </w:p>
    <w:p>
      <w:pPr>
        <w:pStyle w:val="P23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адміністративних послуг, що надаються на пересувному віддаленому робочому місці адміністратора</w:t>
      </w:r>
    </w:p>
    <w:p>
      <w:pPr>
        <w:pStyle w:val="P23"/>
        <w:rPr>
          <w:rFonts w:ascii="Times New Roman" w:hAnsi="Times New Roman"/>
          <w:b w:val="1"/>
          <w:sz w:val="24"/>
          <w:szCs w:val="24"/>
        </w:rPr>
      </w:pPr>
    </w:p>
    <w:tbl>
      <w:tblPr>
        <w:tblW w:w="9531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Look w:val="01E0"/>
      </w:tblPr>
      <w:tblGrid/>
      <w:tr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Шифр послуги/ ідентифікаторпослуги</w:t>
            </w:r>
          </w:p>
        </w:tc>
        <w:tc>
          <w:tcPr>
            <w:tcW w:w="4707" w:type="dxa"/>
            <w:vAlign w:val="center"/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Суб’єкт надання послуги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tabs>
                <w:tab w:val="left" w:pos="456" w:leader="none"/>
              </w:tabs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А-14-07/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00153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Присвоєння адреси щодо об’єкта будівництва та закінченого будівництвом об’єкта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А-14-09/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01240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Зміна адреси щодо закінченого будівництвом об’єкта у разі його об’єднання, поділу або виділення частки (крім квартири, житлового або нежитлового приміщення тощо)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містобудування, архітектури та кадастру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А-15-10/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01663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рекомендацій щодо можливих варіантів влаштування системи індивідуального теплопостачання (опалення та/або гарячого водопостачання) та збору вихідних даних і технічних умов для виготовлення відповідної проектної документації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житлово-комунального господарства, благоустрою та екології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P25"/>
              <w:rPr>
                <w:sz w:val="24"/>
              </w:rPr>
            </w:pPr>
            <w:r>
              <w:rPr>
                <w:sz w:val="24"/>
              </w:rPr>
              <w:t>А-11-09/-</w:t>
            </w:r>
          </w:p>
          <w:p>
            <w:pPr>
              <w:pStyle w:val="P25"/>
              <w:ind w:left="0"/>
              <w:rPr>
                <w:sz w:val="24"/>
              </w:rPr>
            </w:pPr>
          </w:p>
        </w:tc>
        <w:tc>
          <w:tcPr>
            <w:tcW w:w="4707" w:type="dxa"/>
          </w:tcPr>
          <w:p>
            <w:pPr>
              <w:pStyle w:val="P25"/>
              <w:spacing w:lineRule="atLeast" w:line="270" w:beforeAutospacing="0" w:afterAutospacing="0"/>
              <w:ind w:left="34" w:right="204"/>
              <w:rPr>
                <w:sz w:val="24"/>
              </w:rPr>
            </w:pPr>
            <w:r>
              <w:rPr>
                <w:sz w:val="24"/>
              </w:rPr>
              <w:t>Погодження передачі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Відділ квартирного обліку та нерухомості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P25"/>
              <w:rPr>
                <w:sz w:val="24"/>
              </w:rPr>
            </w:pPr>
            <w:r>
              <w:rPr>
                <w:sz w:val="24"/>
              </w:rPr>
              <w:t>А-11-10/-</w:t>
            </w:r>
          </w:p>
          <w:p>
            <w:pPr>
              <w:pStyle w:val="P25"/>
              <w:rPr>
                <w:sz w:val="24"/>
              </w:rPr>
            </w:pPr>
          </w:p>
        </w:tc>
        <w:tc>
          <w:tcPr>
            <w:tcW w:w="4707" w:type="dxa"/>
          </w:tcPr>
          <w:p>
            <w:pPr>
              <w:pStyle w:val="P25"/>
              <w:ind w:left="34" w:right="285"/>
              <w:rPr>
                <w:sz w:val="24"/>
              </w:rPr>
            </w:pPr>
            <w:r>
              <w:rPr>
                <w:sz w:val="24"/>
              </w:rPr>
              <w:t>Передача у власність громадян жилого приміщення у гуртожитку комунальної власності Тернопільської міської територіальної громади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Відділ квартирного обліку та нерухомості</w:t>
            </w:r>
          </w:p>
        </w:tc>
      </w:tr>
      <w:tr>
        <w:trPr>
          <w:trHeight w:hRule="atLeast" w:val="803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P25"/>
              <w:rPr>
                <w:sz w:val="24"/>
              </w:rPr>
            </w:pPr>
            <w:r>
              <w:rPr>
                <w:sz w:val="24"/>
              </w:rPr>
              <w:t>Н-11-01/-</w:t>
            </w:r>
          </w:p>
        </w:tc>
        <w:tc>
          <w:tcPr>
            <w:tcW w:w="4707" w:type="dxa"/>
          </w:tcPr>
          <w:p>
            <w:pPr>
              <w:pStyle w:val="P25"/>
              <w:ind w:left="34" w:right="110"/>
              <w:rPr>
                <w:sz w:val="24"/>
              </w:rPr>
            </w:pPr>
            <w:r>
              <w:rPr>
                <w:sz w:val="24"/>
              </w:rPr>
              <w:t>Переоформлення ордера на жиле приміщення у будинках державного, комунального або громадського житлового фонду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Відділ квартирного обліку та нерухомості</w:t>
            </w:r>
          </w:p>
        </w:tc>
      </w:tr>
      <w:tr>
        <w:trPr>
          <w:trHeight w:hRule="atLeast" w:val="528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P25"/>
              <w:rPr>
                <w:sz w:val="24"/>
              </w:rPr>
            </w:pPr>
            <w:r>
              <w:rPr>
                <w:sz w:val="24"/>
              </w:rPr>
              <w:t>А-11-18/-</w:t>
            </w:r>
          </w:p>
        </w:tc>
        <w:tc>
          <w:tcPr>
            <w:tcW w:w="4707" w:type="dxa"/>
          </w:tcPr>
          <w:p>
            <w:pPr>
              <w:pStyle w:val="P25"/>
              <w:ind w:left="34" w:right="629"/>
              <w:rPr>
                <w:sz w:val="24"/>
              </w:rPr>
            </w:pPr>
            <w:r>
              <w:rPr>
                <w:sz w:val="24"/>
              </w:rPr>
              <w:t>Надання дозволу на реєстрацію члена сім'ї в гуртожитку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Відділ квартирного обліку та нерухомості</w:t>
            </w:r>
          </w:p>
        </w:tc>
      </w:tr>
      <w:tr>
        <w:trPr>
          <w:trHeight w:hRule="atLeast" w:val="699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А-11-01/-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Взяття на облік внутрішньо переміщених осіб, що потребують надання житлових приміщень з фонду житла для тимчасового проживання та надання житла з видачею ордера на вселення в житлове приміщення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квартирного обліку та нерухомості</w:t>
            </w:r>
          </w:p>
        </w:tc>
      </w:tr>
      <w:tr>
        <w:trPr>
          <w:trHeight w:hRule="atLeast" w:val="44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А-5-01/-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Виділення допомоги на поховання померлої особи, яка на момент смерті не працювала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обліку та фінансового забезпечення</w:t>
            </w:r>
          </w:p>
        </w:tc>
      </w:tr>
      <w:tr>
        <w:trPr>
          <w:trHeight w:hRule="atLeast" w:val="44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Н-ЕК-01/-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та видача електронного квитка «Соціальна карта Тернополянина»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 «Системний зв’язок»</w:t>
            </w:r>
          </w:p>
        </w:tc>
      </w:tr>
      <w:tr>
        <w:trPr>
          <w:trHeight w:hRule="atLeast" w:val="44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Н-30-01/-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доступу до особистого кабінету в системі EPS для онлайн-подачі показників лічильників та проведення оплати за спожиті комунальні послуги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Відділ «Центр надання адміністративних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послуг»</w:t>
            </w:r>
          </w:p>
        </w:tc>
      </w:tr>
      <w:tr>
        <w:trPr>
          <w:trHeight w:hRule="atLeast" w:val="44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20-10/1/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00060</w:t>
            </w:r>
          </w:p>
        </w:tc>
        <w:tc>
          <w:tcPr>
            <w:tcW w:w="4707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витягів з державного земельного кадастру про земельну ділянку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 усіма відомостями, внесеними до поземельної книги, крім відомостей про речові права на земельну ділянку, що виникли після 1 січня 2013 р.,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244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№1 Управління  надання адміністративних послуг Головного управління Держгеокадастру у Тернопільській області</w:t>
            </w:r>
          </w:p>
        </w:tc>
      </w:tr>
      <w:tr>
        <w:trPr>
          <w:trHeight w:hRule="atLeast" w:val="44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АДГКО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20-10/2/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00060</w:t>
            </w:r>
          </w:p>
        </w:tc>
        <w:tc>
          <w:tcPr>
            <w:tcW w:w="4707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Надання відомостей з державного земельного кадастру у формі витягів з державного земельного кадастру про земельну ділянку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та відомостями про ділянки надр, надані у користування відповіднодо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державного земельного кадастру</w:t>
            </w:r>
          </w:p>
        </w:tc>
        <w:tc>
          <w:tcPr>
            <w:tcW w:w="2448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Відділ №1 Управління  надання адміністративних послуг Головного управління Держгеокадастру у Тернопільській області</w:t>
            </w:r>
          </w:p>
        </w:tc>
      </w:tr>
      <w:tr>
        <w:trPr>
          <w:trHeight w:hRule="atLeast" w:val="44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АДГКО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20-13/1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00064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Видача довідки про наявність та розмір земельної частки (паю) 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rPr>
          <w:trHeight w:hRule="atLeast" w:val="444"/>
        </w:trP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АДГКО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20-13/2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00065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2448" w:type="dxa"/>
            <w:shd w:val="clear" w:color="auto" w:fill="FFFFFF" w:themeFill="background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Відділ №1 Управління 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АДГКО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20-16/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00068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Відділ №1 Управління надання адміністративних послуг Головного управління Держгеокадастру у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А-26-02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Видача архівних довідок та довідок соціально-правового характеру, архівних копій та витягів з документів, що зберігаються в архівному відділі </w:t>
            </w:r>
          </w:p>
        </w:tc>
        <w:tc>
          <w:tcPr>
            <w:tcW w:w="2448" w:type="dxa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Архівний відділ ТМР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А-13-24-00/</w:t>
            </w:r>
          </w:p>
          <w:p>
            <w:r>
              <w:rPr>
                <w:sz w:val="24"/>
                <w:szCs w:val="24"/>
                <w:lang w:eastAsia="ru-RU"/>
              </w:rPr>
              <w:t>00241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shd w:val="clear" w:color="auto" w:fill="FFFFFF"/>
                <w:lang w:eastAsia="ru-RU"/>
              </w:rPr>
              <w:t>Встановлення статусу та видача посвідчення особи з інвалідністю внаслідок війни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 xml:space="preserve">Управління 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А-13-24-01/</w:t>
            </w:r>
          </w:p>
          <w:p>
            <w:r>
              <w:rPr>
                <w:sz w:val="24"/>
                <w:szCs w:val="24"/>
                <w:lang w:eastAsia="ru-RU"/>
              </w:rPr>
              <w:t>00241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shd w:val="clear" w:color="auto" w:fill="FFFFFF"/>
                <w:lang w:eastAsia="ru-RU"/>
              </w:rPr>
              <w:t>Видача нового посвідчення особи з інвалідністю внаслідок війни (у разі втрати або непридатності до користування)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 xml:space="preserve">Управління 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А-13-24-02/</w:t>
            </w:r>
          </w:p>
          <w:p>
            <w:r>
              <w:rPr>
                <w:sz w:val="24"/>
                <w:szCs w:val="24"/>
                <w:lang w:eastAsia="ru-RU"/>
              </w:rPr>
              <w:t>00241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shd w:val="clear" w:color="auto" w:fill="FFFFFF"/>
                <w:lang w:eastAsia="ru-RU"/>
              </w:rPr>
              <w:t>Продовження терміну дії посвідчення особи з інвалідністю внаслідок війни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 xml:space="preserve">Управління 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А-13-25-00/</w:t>
            </w:r>
          </w:p>
          <w:p>
            <w:r>
              <w:rPr>
                <w:sz w:val="24"/>
                <w:szCs w:val="24"/>
                <w:lang w:eastAsia="ru-RU"/>
              </w:rPr>
              <w:t>00239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Встановлення статусу та видача посвідчення  учасника війни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 xml:space="preserve">Управління 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А-13-25-01/</w:t>
            </w:r>
          </w:p>
          <w:p>
            <w:r>
              <w:rPr>
                <w:sz w:val="24"/>
                <w:szCs w:val="24"/>
                <w:lang w:eastAsia="ru-RU"/>
              </w:rPr>
              <w:t>00239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shd w:val="clear" w:color="auto" w:fill="FFFFFF"/>
                <w:lang w:eastAsia="ru-RU"/>
              </w:rPr>
              <w:t>Видача нового посвідчення учасника війни (у разі втрати або непридатності до користування)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 xml:space="preserve">Управління 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А-13-26-00/</w:t>
            </w:r>
          </w:p>
          <w:p>
            <w:r>
              <w:rPr>
                <w:sz w:val="24"/>
                <w:szCs w:val="24"/>
                <w:lang w:eastAsia="ru-RU"/>
              </w:rPr>
              <w:t>01772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lang w:eastAsia="ru-RU"/>
              </w:rPr>
              <w:t xml:space="preserve">Встановлення статусу та видача посвідчення члена сім'ї загиблого (померлого) ветерана війни, члена сім’ї загиблого (померлого) Захисника  чи Захисниці України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Управління  соціальної</w:t>
            </w:r>
          </w:p>
          <w:p>
            <w:r>
              <w:rPr>
                <w:sz w:val="24"/>
                <w:szCs w:val="24"/>
                <w:lang w:eastAsia="ru-RU"/>
              </w:rPr>
              <w:t>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А-13-26-01/</w:t>
            </w:r>
          </w:p>
          <w:p>
            <w:r>
              <w:rPr>
                <w:sz w:val="24"/>
                <w:szCs w:val="24"/>
                <w:lang w:eastAsia="ru-RU"/>
              </w:rPr>
              <w:t>01772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Видача нового посвідчення </w:t>
            </w:r>
            <w:r>
              <w:rPr>
                <w:sz w:val="24"/>
                <w:szCs w:val="24"/>
                <w:lang w:eastAsia="ru-RU"/>
              </w:rPr>
              <w:t xml:space="preserve">члена сім'ї загиблого (померлого) ветерана війни, члена сім’ї  загиблого (померлого) Захисника чи Захисниці України (у разі втрати або непридатності до користування)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 xml:space="preserve">Управління 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А-13-26-02/</w:t>
            </w:r>
          </w:p>
          <w:p>
            <w:r>
              <w:rPr>
                <w:sz w:val="24"/>
                <w:szCs w:val="24"/>
                <w:lang w:eastAsia="ru-RU"/>
              </w:rPr>
              <w:t>01772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Продовження терміну дії посвідчення </w:t>
            </w:r>
            <w:r>
              <w:rPr>
                <w:sz w:val="24"/>
                <w:szCs w:val="24"/>
                <w:lang w:eastAsia="ru-RU"/>
              </w:rPr>
              <w:t>члена сім'ї загиблого (померлого) ветерана війни, члена сім’ї загиблого (померлого) Захисника чи Захисниці України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А-13.5-27/</w:t>
            </w:r>
          </w:p>
          <w:p>
            <w:r>
              <w:rPr>
                <w:sz w:val="24"/>
                <w:szCs w:val="24"/>
                <w:lang w:eastAsia="ru-RU"/>
              </w:rPr>
              <w:t>00751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shd w:val="clear" w:color="auto" w:fill="FFFFFF"/>
                <w:lang w:eastAsia="ru-RU"/>
              </w:rPr>
              <w:t>Установлення статусу, видача посвідчень ветеранам праці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>Управління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А-13-28-00/</w:t>
            </w:r>
          </w:p>
          <w:p>
            <w:r>
              <w:rPr>
                <w:sz w:val="24"/>
                <w:szCs w:val="24"/>
                <w:lang w:eastAsia="ru-RU"/>
              </w:rPr>
              <w:t>01197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lang w:eastAsia="ru-RU"/>
              </w:rPr>
              <w:t>Установлення статусу, видача посвідчень жертвам нацистських переслідувань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>Управління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А-13-28-01/</w:t>
            </w:r>
          </w:p>
          <w:p>
            <w:r>
              <w:rPr>
                <w:sz w:val="24"/>
                <w:szCs w:val="24"/>
                <w:lang w:eastAsia="ru-RU"/>
              </w:rPr>
              <w:t>01583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Видача нового посвідчення </w:t>
            </w:r>
            <w:r>
              <w:rPr>
                <w:sz w:val="24"/>
                <w:szCs w:val="24"/>
                <w:lang w:eastAsia="ru-RU"/>
              </w:rPr>
              <w:t>жертви нацистських переслідувань особам, які мають право на пільги, встановлені Законом України «Про жертви нацистських переслідувань</w:t>
            </w:r>
            <w:r>
              <w:rPr>
                <w:b w:val="1"/>
                <w:bCs w:val="1"/>
                <w:sz w:val="24"/>
                <w:szCs w:val="24"/>
                <w:lang w:eastAsia="ru-RU"/>
              </w:rPr>
              <w:t xml:space="preserve">»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(у разі втрати або непридатності до користування)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>Управління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А-13-28-02/</w:t>
            </w:r>
          </w:p>
          <w:p>
            <w:r>
              <w:rPr>
                <w:sz w:val="24"/>
                <w:szCs w:val="24"/>
                <w:lang w:eastAsia="ru-RU"/>
              </w:rPr>
              <w:t>01583</w:t>
            </w:r>
          </w:p>
        </w:tc>
        <w:tc>
          <w:tcPr>
            <w:tcW w:w="4707" w:type="dxa"/>
          </w:tcPr>
          <w:p>
            <w:r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Продовження терміну дії посвідчення </w:t>
            </w:r>
            <w:r>
              <w:rPr>
                <w:sz w:val="24"/>
                <w:szCs w:val="24"/>
                <w:lang w:eastAsia="ru-RU"/>
              </w:rPr>
              <w:t>жертви нацистських переслідувань особам, які мають право на пільги, встановлені Законом України «Про жертви нацистських переслідувань»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>Управління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А-13.5-33/</w:t>
            </w:r>
          </w:p>
          <w:p>
            <w:r>
              <w:rPr>
                <w:sz w:val="24"/>
                <w:szCs w:val="24"/>
                <w:lang w:eastAsia="ru-RU"/>
              </w:rPr>
              <w:t>01198</w:t>
            </w:r>
          </w:p>
        </w:tc>
        <w:tc>
          <w:tcPr>
            <w:tcW w:w="4707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>Оформлення бланку – вкладки до посвідчення учасника бойових дій, особи з інвалідністю внаслідок війни ІІ–Ш групи з числа учасників бойових дій у період Другої світової війни, яким виповнилося 85 років і більше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>Управління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А-13.5-34/</w:t>
            </w:r>
          </w:p>
          <w:p>
            <w:r>
              <w:rPr>
                <w:sz w:val="24"/>
                <w:szCs w:val="24"/>
                <w:lang w:eastAsia="ru-RU"/>
              </w:rPr>
              <w:t>01199</w:t>
            </w:r>
          </w:p>
        </w:tc>
        <w:tc>
          <w:tcPr>
            <w:tcW w:w="4707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>Засвідчення належності особи до категорії дітей війни відповідно до Закону України «Про соціальний захист дітей війни»</w:t>
            </w:r>
          </w:p>
        </w:tc>
        <w:tc>
          <w:tcPr>
            <w:tcW w:w="2448" w:type="dxa"/>
            <w:vAlign w:val="center"/>
          </w:tcPr>
          <w:p>
            <w:r>
              <w:rPr>
                <w:sz w:val="24"/>
                <w:szCs w:val="24"/>
                <w:lang w:eastAsia="ru-RU"/>
              </w:rPr>
              <w:t>Управління соціальної політики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hyperlink xmlns:r="http://schemas.openxmlformats.org/officeDocument/2006/relationships" r:id="R2">
              <w:r>
                <w:rPr>
                  <w:sz w:val="24"/>
                  <w:szCs w:val="24"/>
                  <w:lang w:eastAsia="ru-RU"/>
                </w:rPr>
                <w:t>А-25-01</w:t>
              </w:r>
            </w:hyperlink>
            <w:r>
              <w:t>/</w:t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00176</w:t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00199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hyperlink xmlns:r="http://schemas.openxmlformats.org/officeDocument/2006/relationships" r:id="R3">
              <w:r>
                <w:rPr>
                  <w:sz w:val="24"/>
                  <w:szCs w:val="24"/>
                  <w:lang w:eastAsia="ru-RU"/>
                </w:rPr>
                <w:t>Надання дозволу на складання проекту землеустрою щодо відведення земельної ділянки</w:t>
              </w:r>
            </w:hyperlink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hyperlink xmlns:r="http://schemas.openxmlformats.org/officeDocument/2006/relationships" r:id="R4" w:anchor="_blank">
              <w:r>
                <w:rPr>
                  <w:sz w:val="24"/>
                  <w:szCs w:val="24"/>
                  <w:lang w:eastAsia="ru-RU"/>
                </w:rPr>
                <w:t>Відділ земельних ресурсів</w:t>
              </w:r>
            </w:hyperlink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hyperlink xmlns:r="http://schemas.openxmlformats.org/officeDocument/2006/relationships" r:id="R5">
              <w:r>
                <w:rPr>
                  <w:sz w:val="24"/>
                  <w:szCs w:val="24"/>
                  <w:lang w:eastAsia="ru-RU"/>
                </w:rPr>
                <w:t>А-25-02</w:t>
              </w:r>
            </w:hyperlink>
            <w:r>
              <w:t>/</w:t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00182</w:t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00217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hyperlink xmlns:r="http://schemas.openxmlformats.org/officeDocument/2006/relationships" r:id="R6">
              <w:r>
                <w:rPr>
                  <w:sz w:val="24"/>
                  <w:szCs w:val="24"/>
                  <w:lang w:eastAsia="ru-RU"/>
                </w:rPr>
                <w:t>Затвердження проекту землеустрою щодо відведення земельної ділянки</w:t>
              </w:r>
            </w:hyperlink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hyperlink xmlns:r="http://schemas.openxmlformats.org/officeDocument/2006/relationships" r:id="R7" w:anchor="_blank">
              <w:r>
                <w:rPr>
                  <w:sz w:val="24"/>
                  <w:szCs w:val="24"/>
                  <w:lang w:eastAsia="ru-RU"/>
                </w:rPr>
                <w:t>Відділ земельних ресурсів</w:t>
              </w:r>
            </w:hyperlink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hyperlink xmlns:r="http://schemas.openxmlformats.org/officeDocument/2006/relationships" r:id="R8">
              <w:r>
                <w:rPr>
                  <w:sz w:val="24"/>
                  <w:szCs w:val="24"/>
                  <w:lang w:eastAsia="ru-RU"/>
                </w:rPr>
                <w:t>А-25-05</w:t>
              </w:r>
            </w:hyperlink>
            <w:r>
              <w:t>/</w:t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00203</w:t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00214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hyperlink xmlns:r="http://schemas.openxmlformats.org/officeDocument/2006/relationships" r:id="R9">
              <w:r>
                <w:rPr>
                  <w:sz w:val="24"/>
                  <w:szCs w:val="24"/>
                  <w:lang w:eastAsia="ru-RU"/>
                </w:rPr>
                <w:t>Затвердження технічної документації із землеустрою щодо встановлення (відновлення) меж земельної ділянки в натурі (на місцевості)</w:t>
              </w:r>
            </w:hyperlink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hyperlink xmlns:r="http://schemas.openxmlformats.org/officeDocument/2006/relationships" r:id="RA" w:anchor="_blank">
              <w:r>
                <w:rPr>
                  <w:sz w:val="24"/>
                  <w:szCs w:val="24"/>
                  <w:lang w:eastAsia="ru-RU"/>
                </w:rPr>
                <w:t>Відділ земельних ресурсів</w:t>
              </w:r>
            </w:hyperlink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hyperlink xmlns:r="http://schemas.openxmlformats.org/officeDocument/2006/relationships" r:id="RB">
              <w:r>
                <w:rPr>
                  <w:sz w:val="24"/>
                  <w:szCs w:val="24"/>
                  <w:lang w:eastAsia="ru-RU"/>
                </w:rPr>
                <w:t>А-25-06</w:t>
              </w:r>
            </w:hyperlink>
            <w:r>
              <w:t>/</w:t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00202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hyperlink xmlns:r="http://schemas.openxmlformats.org/officeDocument/2006/relationships" r:id="RC">
              <w:r>
                <w:rPr>
                  <w:sz w:val="24"/>
                  <w:szCs w:val="24"/>
                  <w:lang w:eastAsia="ru-RU"/>
                </w:rPr>
                <w:t xml:space="preserve">Надання дозволу на розробку технічної документації  із землеустрою щодо встановлення меж земельної ділянки в натурі (на місцевості)</w:t>
              </w:r>
            </w:hyperlink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hyperlink xmlns:r="http://schemas.openxmlformats.org/officeDocument/2006/relationships" r:id="RD" w:anchor="_blank">
              <w:r>
                <w:rPr>
                  <w:sz w:val="24"/>
                  <w:szCs w:val="24"/>
                  <w:lang w:eastAsia="ru-RU"/>
                </w:rPr>
                <w:t>Відділ земельних ресурсів</w:t>
              </w:r>
            </w:hyperlink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hyperlink xmlns:r="http://schemas.openxmlformats.org/officeDocument/2006/relationships" r:id="RE">
              <w:r>
                <w:rPr>
                  <w:sz w:val="24"/>
                  <w:szCs w:val="24"/>
                  <w:lang w:eastAsia="ru-RU"/>
                </w:rPr>
                <w:t>А-25-07</w:t>
              </w:r>
            </w:hyperlink>
            <w:r>
              <w:t>/</w:t>
            </w:r>
          </w:p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00214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4"/>
                <w:szCs w:val="24"/>
                <w:shd w:val="clear" w:color="auto" w:fill="FFFFFF"/>
                <w:lang w:eastAsia="ru-RU"/>
              </w:rPr>
            </w:pPr>
            <w:hyperlink xmlns:r="http://schemas.openxmlformats.org/officeDocument/2006/relationships" r:id="RF">
              <w:r>
                <w:rPr>
                  <w:sz w:val="24"/>
                  <w:szCs w:val="24"/>
                  <w:lang w:eastAsia="ru-RU"/>
                </w:rPr>
                <w:t>Затвердження технічної документаціїізземлеустрою щодо встановлення меж земельної ділянки в натурі (на місцевості) та передача безоплатно у власність земельних ділянок для будівництва та обслуговування житлового будинку, господарських будівель та споруд, ведення особистого селянськогогосподарства</w:t>
              </w:r>
            </w:hyperlink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hyperlink xmlns:r="http://schemas.openxmlformats.org/officeDocument/2006/relationships" r:id="R10" w:anchor="_blank">
              <w:r>
                <w:rPr>
                  <w:sz w:val="24"/>
                  <w:szCs w:val="24"/>
                  <w:lang w:eastAsia="ru-RU"/>
                </w:rPr>
                <w:t>Відділ земельних ресурсів</w:t>
              </w:r>
            </w:hyperlink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А-28-22-00/</w:t>
            </w:r>
          </w:p>
          <w:p>
            <w:pPr>
              <w:rPr>
                <w:sz w:val="22"/>
                <w:szCs w:val="22"/>
                <w:kern w:val="2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00038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2"/>
                <w:szCs w:val="22"/>
                <w:kern w:val="2"/>
                <w:lang w:eastAsia="en-US"/>
              </w:rPr>
            </w:pPr>
            <w:r>
              <w:rPr>
                <w:sz w:val="24"/>
                <w:szCs w:val="24"/>
              </w:rPr>
              <w:t>Видача витягу з реєстру територіальної громади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 державної реєстрації, відділ «Центр надання адміністративних</w:t>
            </w:r>
          </w:p>
          <w:p>
            <w:pPr>
              <w:rPr>
                <w:sz w:val="22"/>
                <w:szCs w:val="22"/>
                <w:kern w:val="2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>послуг»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А-30-02/</w:t>
            </w:r>
          </w:p>
          <w:p>
            <w:pPr>
              <w:rPr>
                <w:sz w:val="22"/>
                <w:szCs w:val="22"/>
                <w:kern w:val="2"/>
                <w:lang w:eastAsia="en-US"/>
              </w:rPr>
            </w:pPr>
            <w:r>
              <w:rPr>
                <w:sz w:val="24"/>
                <w:szCs w:val="24"/>
              </w:rPr>
              <w:t>02481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2"/>
                <w:szCs w:val="22"/>
                <w:kern w:val="2"/>
                <w:lang w:eastAsia="en-US"/>
              </w:rPr>
            </w:pPr>
            <w:r>
              <w:rPr>
                <w:sz w:val="24"/>
                <w:szCs w:val="24"/>
              </w:rPr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2"/>
                <w:szCs w:val="22"/>
                <w:kern w:val="2"/>
                <w:lang w:eastAsia="en-US"/>
              </w:rPr>
            </w:pPr>
            <w:r>
              <w:rPr>
                <w:sz w:val="24"/>
                <w:szCs w:val="24"/>
              </w:rPr>
              <w:t>Послуга формується засобами Порталу Дія, через Центр надання адміністративних послуг у місті Тернополі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rPr>
                <w:sz w:val="22"/>
                <w:szCs w:val="22"/>
                <w:kern w:val="2"/>
                <w:lang w:eastAsia="en-US"/>
              </w:rPr>
            </w:pPr>
            <w:r>
              <w:rPr>
                <w:sz w:val="24"/>
                <w:szCs w:val="24"/>
              </w:rPr>
              <w:t>А-30-03/-</w:t>
            </w:r>
          </w:p>
        </w:tc>
        <w:tc>
          <w:tcPr>
            <w:tcW w:w="4707" w:type="dxa"/>
            <w:vAlign w:val="center"/>
          </w:tcPr>
          <w:p>
            <w:pPr>
              <w:rPr>
                <w:sz w:val="22"/>
                <w:szCs w:val="22"/>
                <w:kern w:val="2"/>
                <w:lang w:eastAsia="en-US"/>
              </w:rPr>
            </w:pPr>
            <w:r>
              <w:rPr>
                <w:sz w:val="24"/>
                <w:szCs w:val="24"/>
              </w:rPr>
              <w:t>Отримання адміністратором Центру надання адміністративних послуг заяви на компенсацію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 Відновлення”</w:t>
            </w:r>
          </w:p>
        </w:tc>
        <w:tc>
          <w:tcPr>
            <w:tcW w:w="2448" w:type="dxa"/>
            <w:vAlign w:val="center"/>
          </w:tcPr>
          <w:p>
            <w:pPr>
              <w:rPr>
                <w:sz w:val="22"/>
                <w:szCs w:val="22"/>
                <w:kern w:val="2"/>
                <w:lang w:eastAsia="en-US"/>
              </w:rPr>
            </w:pPr>
            <w:r>
              <w:rPr>
                <w:sz w:val="24"/>
                <w:szCs w:val="24"/>
              </w:rPr>
              <w:t>Послуга формується засобами Порталу Дія, через Центр надання адміністративних послуг у місті Тернополі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 01-06/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00026</w:t>
            </w:r>
          </w:p>
        </w:tc>
        <w:tc>
          <w:tcPr>
            <w:tcW w:w="4707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Вклеювання до паспорта громадянина України (зразка 1994 року) фотокартки при досягненні 25- і 45-річного віку</w:t>
            </w:r>
          </w:p>
        </w:tc>
        <w:tc>
          <w:tcPr>
            <w:tcW w:w="2448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Тернопільський відділ №1 управління державної міграційної служби України в Тернопільській області</w:t>
            </w:r>
          </w:p>
        </w:tc>
      </w:tr>
      <w:tr>
        <w:tc>
          <w:tcPr>
            <w:tcW w:w="539" w:type="dxa"/>
            <w:vAlign w:val="center"/>
          </w:tcPr>
          <w:p>
            <w:pPr>
              <w:numPr>
                <w:ilvl w:val="0"/>
                <w:numId w:val="11"/>
              </w:numPr>
              <w:spacing w:lineRule="auto" w:line="259" w:after="160" w:beforeAutospacing="0" w:afterAutospacing="0"/>
              <w:ind w:left="360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37" w:type="dxa"/>
            <w:vAlign w:val="center"/>
          </w:tcPr>
          <w:p>
            <w:pPr>
              <w:pStyle w:val="P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АМВ-07/</w:t>
            </w:r>
          </w:p>
          <w:p>
            <w:pPr>
              <w:pStyle w:val="P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02266</w:t>
            </w:r>
          </w:p>
        </w:tc>
        <w:tc>
          <w:tcPr>
            <w:tcW w:w="4707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2448" w:type="dxa"/>
            <w:vAlign w:val="center"/>
          </w:tcPr>
          <w:p>
            <w:pPr>
              <w:pStyle w:val="P2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Міністерство у справах ветеранів Украї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ни</w:t>
            </w:r>
          </w:p>
        </w:tc>
      </w:tr>
    </w:tbl>
    <w:p>
      <w:pPr>
        <w:rPr>
          <w:sz w:val="24"/>
          <w:szCs w:val="24"/>
          <w:lang w:eastAsia="uk-UA"/>
        </w:rPr>
      </w:pPr>
    </w:p>
    <w:p>
      <w:pPr>
        <w:rPr>
          <w:sz w:val="24"/>
          <w:szCs w:val="24"/>
          <w:lang w:eastAsia="uk-UA"/>
        </w:rPr>
      </w:pPr>
    </w:p>
    <w:p>
      <w:pPr>
        <w:rPr>
          <w:sz w:val="24"/>
          <w:szCs w:val="24"/>
          <w:lang w:eastAsia="uk-UA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Міський голова </w:t>
        <w:tab/>
        <w:t xml:space="preserve">                                                                                            Сергій НАДАЛ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notePr/>
      <w:endnotePr/>
      <w:type w:val="nextPage"/>
      <w:pgSz w:w="11906" w:h="16838" w:code="0"/>
      <w:pgMar w:left="1701" w:right="567" w:top="1134" w:bottom="2694" w:header="567" w:footer="1134" w:gutter="0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1"/>
      <w:jc w:val="center"/>
    </w:pPr>
  </w:p>
  <w:p>
    <w:pPr>
      <w:pStyle w:val="P11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 w:val="1"/>
      </w:rPr>
      <w:t>#</w:t>
    </w:r>
    <w:r>
      <w:rPr>
        <w:noProof w:val="1"/>
      </w:rPr>
      <w:fldChar w:fldCharType="end"/>
    </w:r>
  </w:p>
  <w:p>
    <w:pPr>
      <w:pStyle w:val="P26"/>
      <w:spacing w:lineRule="auto" w:line="14" w:beforeAutospacing="0" w:afterAutospacing="0"/>
      <w:rPr>
        <w:b w:val="1"/>
      </w:rPr>
    </w:pPr>
  </w:p>
</w:hdr>
</file>

<file path=word/numbering.xml><?xml version="1.0" encoding="utf-8"?>
<w:numbering xmlns:w="http://schemas.openxmlformats.org/wordprocessingml/2006/main">
  <w:abstractNum w:abstractNumId="0">
    <w:nsid w:val="134211EF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45D761E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">
    <w:nsid w:val="154235BB"/>
    <w:multiLevelType w:val="multilevel"/>
    <w:lvl w:ilvl="0">
      <w:start w:val="1"/>
      <w:numFmt w:val="decimal"/>
      <w:suff w:val="tab"/>
      <w:lvlText w:val="%1."/>
      <w:lvlJc w:val="left"/>
      <w:pPr>
        <w:ind w:hanging="360" w:left="360"/>
      </w:pPr>
      <w:rPr/>
    </w:lvl>
    <w:lvl w:ilvl="1">
      <w:start w:val="1"/>
      <w:numFmt w:val="decimal"/>
      <w:suff w:val="tab"/>
      <w:lvlText w:val="%1.%2."/>
      <w:lvlJc w:val="left"/>
      <w:pPr>
        <w:ind w:hanging="432" w:left="792"/>
      </w:pPr>
      <w:rPr/>
    </w:lvl>
    <w:lvl w:ilvl="2">
      <w:start w:val="1"/>
      <w:numFmt w:val="decimal"/>
      <w:suff w:val="tab"/>
      <w:lvlText w:val="%1.%2.%3."/>
      <w:lvlJc w:val="left"/>
      <w:pPr>
        <w:ind w:hanging="504" w:left="1224"/>
      </w:pPr>
      <w:rPr/>
    </w:lvl>
    <w:lvl w:ilvl="3">
      <w:start w:val="1"/>
      <w:numFmt w:val="decimal"/>
      <w:suff w:val="tab"/>
      <w:lvlText w:val="%1.%2.%3.%4."/>
      <w:lvlJc w:val="left"/>
      <w:pPr>
        <w:ind w:hanging="648" w:left="1728"/>
      </w:pPr>
      <w:rPr/>
    </w:lvl>
    <w:lvl w:ilvl="4">
      <w:start w:val="1"/>
      <w:numFmt w:val="decimal"/>
      <w:suff w:val="tab"/>
      <w:lvlText w:val="%1.%2.%3.%4.%5."/>
      <w:lvlJc w:val="left"/>
      <w:pPr>
        <w:ind w:hanging="792" w:left="2232"/>
      </w:pPr>
      <w:rPr/>
    </w:lvl>
    <w:lvl w:ilvl="5">
      <w:start w:val="1"/>
      <w:numFmt w:val="decimal"/>
      <w:suff w:val="tab"/>
      <w:lvlText w:val="%1.%2.%3.%4.%5.%6."/>
      <w:lvlJc w:val="left"/>
      <w:pPr>
        <w:ind w:hanging="936" w:left="2736"/>
      </w:pPr>
      <w:rPr/>
    </w:lvl>
    <w:lvl w:ilvl="6">
      <w:start w:val="1"/>
      <w:numFmt w:val="decimal"/>
      <w:suff w:val="tab"/>
      <w:lvlText w:val="%1.%2.%3.%4.%5.%6.%7."/>
      <w:lvlJc w:val="left"/>
      <w:pPr>
        <w:ind w:hanging="1080" w:left="324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224" w:left="3744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1440" w:left="4320"/>
      </w:pPr>
      <w:rPr/>
    </w:lvl>
  </w:abstractNum>
  <w:abstractNum w:abstractNumId="3">
    <w:nsid w:val="173571AF"/>
    <w:multiLevelType w:val="hybridMultilevel"/>
    <w:lvl w:ilvl="0" w:tplc="0419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4">
    <w:nsid w:val="1B234556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5">
    <w:nsid w:val="1B856B47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6">
    <w:nsid w:val="1F0C5684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7">
    <w:nsid w:val="324A00A2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360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8">
    <w:nsid w:val="40D567E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57EF4161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0">
    <w:nsid w:val="5BEB20B9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1">
    <w:nsid w:val="5C1609C7"/>
    <w:multiLevelType w:val="multilevel"/>
    <w:lvl w:ilvl="0">
      <w:start w:val="1"/>
      <w:numFmt w:val="decimal"/>
      <w:suff w:val="space"/>
      <w:lvlText w:val="Глава %1"/>
      <w:lvlJc w:val="left"/>
      <w:pPr>
        <w:ind w:firstLine="0" w:left="0"/>
      </w:pPr>
      <w:rPr/>
    </w:lvl>
    <w:lvl w:ilvl="1">
      <w:start w:val="1"/>
      <w:numFmt w:val="none"/>
      <w:suff w:val="nothing"/>
      <w:lvlText w:val=""/>
      <w:lvlJc w:val="left"/>
      <w:pPr>
        <w:ind w:firstLine="0" w:left="0"/>
      </w:pPr>
      <w:rPr/>
    </w:lvl>
    <w:lvl w:ilvl="2">
      <w:start w:val="1"/>
      <w:numFmt w:val="none"/>
      <w:suff w:val="nothing"/>
      <w:lvlText w:val=""/>
      <w:lvlJc w:val="left"/>
      <w:pPr>
        <w:ind w:firstLine="0" w:left="0"/>
      </w:pPr>
      <w:rPr/>
    </w:lvl>
    <w:lvl w:ilvl="3">
      <w:start w:val="1"/>
      <w:numFmt w:val="none"/>
      <w:suff w:val="nothing"/>
      <w:lvlText w:val=""/>
      <w:lvlJc w:val="left"/>
      <w:pPr>
        <w:ind w:firstLine="0" w:left="0"/>
      </w:pPr>
      <w:rPr/>
    </w:lvl>
    <w:lvl w:ilvl="4">
      <w:start w:val="1"/>
      <w:numFmt w:val="none"/>
      <w:suff w:val="nothing"/>
      <w:lvlText w:val=""/>
      <w:lvlJc w:val="left"/>
      <w:pPr>
        <w:ind w:firstLine="0" w:left="0"/>
      </w:pPr>
      <w:rPr/>
    </w:lvl>
    <w:lvl w:ilvl="5">
      <w:start w:val="1"/>
      <w:numFmt w:val="none"/>
      <w:suff w:val="nothing"/>
      <w:lvlText w:val=""/>
      <w:lvlJc w:val="left"/>
      <w:pPr>
        <w:ind w:firstLine="0" w:left="0"/>
      </w:pPr>
      <w:rPr/>
    </w:lvl>
    <w:lvl w:ilvl="6">
      <w:start w:val="1"/>
      <w:numFmt w:val="none"/>
      <w:suff w:val="nothing"/>
      <w:lvlText w:val=""/>
      <w:lvlJc w:val="left"/>
      <w:pPr>
        <w:ind w:firstLine="0" w:left="0"/>
      </w:pPr>
      <w:rPr/>
    </w:lvl>
    <w:lvl w:ilvl="7">
      <w:start w:val="1"/>
      <w:numFmt w:val="none"/>
      <w:suff w:val="nothing"/>
      <w:lvlText w:val=""/>
      <w:lvlJc w:val="left"/>
      <w:pPr>
        <w:ind w:firstLine="0" w:left="0"/>
      </w:pPr>
      <w:rPr/>
    </w:lvl>
    <w:lvl w:ilvl="8">
      <w:start w:val="1"/>
      <w:numFmt w:val="none"/>
      <w:suff w:val="nothing"/>
      <w:lvlText w:val=""/>
      <w:lvlJc w:val="left"/>
      <w:pPr>
        <w:ind w:firstLine="0" w:left="0"/>
      </w:pPr>
      <w:rPr/>
    </w:lvl>
  </w:abstractNum>
  <w:abstractNum w:abstractNumId="12">
    <w:nsid w:val="707D37F1"/>
    <w:multiLevelType w:val="hybridMultilevel"/>
    <w:lvl w:ilvl="0" w:tplc="2000000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2000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2000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2000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2000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2000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2000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2000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2000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sz w:val="20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>
      <w:lang w:val="uk-UA" w:eastAsia="en-GB"/>
    </w:rPr>
  </w:style>
  <w:style w:type="paragraph" w:styleId="P1">
    <w:name w:val="heading 1"/>
    <w:basedOn w:val="P0"/>
    <w:next w:val="P0"/>
    <w:qFormat/>
    <w:pPr>
      <w:keepNext w:val="1"/>
      <w:keepLines w:val="1"/>
      <w:spacing w:before="480" w:after="120" w:beforeAutospacing="0" w:afterAutospacing="0"/>
      <w:outlineLvl w:val="0"/>
    </w:pPr>
    <w:rPr>
      <w:b w:val="1"/>
      <w:sz w:val="48"/>
      <w:szCs w:val="48"/>
    </w:rPr>
  </w:style>
  <w:style w:type="paragraph" w:styleId="P2">
    <w:name w:val="heading 2"/>
    <w:basedOn w:val="P0"/>
    <w:next w:val="P0"/>
    <w:link w:val="C19"/>
    <w:semiHidden/>
    <w:qFormat/>
    <w:pPr>
      <w:keepNext w:val="1"/>
      <w:keepLines w:val="1"/>
      <w:spacing w:before="360" w:after="80" w:beforeAutospacing="0" w:afterAutospacing="0"/>
      <w:outlineLvl w:val="1"/>
    </w:pPr>
    <w:rPr>
      <w:b w:val="1"/>
      <w:sz w:val="36"/>
      <w:szCs w:val="36"/>
    </w:rPr>
  </w:style>
  <w:style w:type="paragraph" w:styleId="P3">
    <w:name w:val="heading 3"/>
    <w:basedOn w:val="P0"/>
    <w:next w:val="P0"/>
    <w:link w:val="C20"/>
    <w:semiHidden/>
    <w:qFormat/>
    <w:pPr>
      <w:keepNext w:val="1"/>
      <w:keepLines w:val="1"/>
      <w:spacing w:before="280" w:after="80" w:beforeAutospacing="0" w:afterAutospacing="0"/>
      <w:outlineLvl w:val="2"/>
    </w:pPr>
    <w:rPr>
      <w:b w:val="1"/>
      <w:sz w:val="28"/>
      <w:szCs w:val="28"/>
    </w:rPr>
  </w:style>
  <w:style w:type="paragraph" w:styleId="P4">
    <w:name w:val="heading 4"/>
    <w:basedOn w:val="P0"/>
    <w:next w:val="P0"/>
    <w:link w:val="C21"/>
    <w:semiHidden/>
    <w:qFormat/>
    <w:pPr>
      <w:keepNext w:val="1"/>
      <w:keepLines w:val="1"/>
      <w:spacing w:before="240" w:after="40" w:beforeAutospacing="0" w:afterAutospacing="0"/>
      <w:outlineLvl w:val="3"/>
    </w:pPr>
    <w:rPr>
      <w:b w:val="1"/>
      <w:sz w:val="24"/>
      <w:szCs w:val="24"/>
    </w:rPr>
  </w:style>
  <w:style w:type="paragraph" w:styleId="P5">
    <w:name w:val="heading 5"/>
    <w:basedOn w:val="P0"/>
    <w:next w:val="P0"/>
    <w:link w:val="C22"/>
    <w:semiHidden/>
    <w:qFormat/>
    <w:pPr>
      <w:keepNext w:val="1"/>
      <w:keepLines w:val="1"/>
      <w:spacing w:before="220" w:after="40" w:beforeAutospacing="0" w:afterAutospacing="0"/>
      <w:outlineLvl w:val="4"/>
    </w:pPr>
    <w:rPr>
      <w:b w:val="1"/>
      <w:sz w:val="22"/>
      <w:szCs w:val="22"/>
    </w:rPr>
  </w:style>
  <w:style w:type="paragraph" w:styleId="P6">
    <w:name w:val="heading 6"/>
    <w:basedOn w:val="P0"/>
    <w:next w:val="P0"/>
    <w:link w:val="C23"/>
    <w:semiHidden/>
    <w:qFormat/>
    <w:pPr>
      <w:keepNext w:val="1"/>
      <w:keepLines w:val="1"/>
      <w:spacing w:before="200" w:after="40" w:beforeAutospacing="0" w:afterAutospacing="0"/>
      <w:outlineLvl w:val="5"/>
    </w:pPr>
    <w:rPr>
      <w:b w:val="1"/>
    </w:rPr>
  </w:style>
  <w:style w:type="paragraph" w:styleId="P7">
    <w:name w:val="heading 7"/>
    <w:basedOn w:val="P0"/>
    <w:next w:val="P0"/>
    <w:link w:val="C16"/>
    <w:semiHidden/>
    <w:qFormat/>
    <w:pPr>
      <w:spacing w:before="240" w:after="60" w:beforeAutospacing="0" w:afterAutospacing="0"/>
      <w:outlineLvl w:val="6"/>
    </w:pPr>
    <w:rPr>
      <w:rFonts w:ascii="Calibri" w:hAnsi="Calibri"/>
      <w:sz w:val="24"/>
      <w:szCs w:val="24"/>
    </w:rPr>
  </w:style>
  <w:style w:type="paragraph" w:styleId="P8">
    <w:name w:val="heading 8"/>
    <w:basedOn w:val="P0"/>
    <w:next w:val="P0"/>
    <w:link w:val="C17"/>
    <w:semiHidden/>
    <w:qFormat/>
    <w:pPr>
      <w:spacing w:before="240" w:after="60" w:beforeAutospacing="0" w:afterAutospacing="0"/>
      <w:outlineLvl w:val="7"/>
    </w:pPr>
    <w:rPr>
      <w:rFonts w:ascii="Calibri" w:hAnsi="Calibri"/>
      <w:i w:val="1"/>
      <w:iCs w:val="1"/>
      <w:sz w:val="24"/>
      <w:szCs w:val="24"/>
    </w:rPr>
  </w:style>
  <w:style w:type="paragraph" w:styleId="P9">
    <w:name w:val="heading 9"/>
    <w:basedOn w:val="P0"/>
    <w:next w:val="P0"/>
    <w:link w:val="C18"/>
    <w:semiHidden/>
    <w:qFormat/>
    <w:pPr>
      <w:spacing w:before="240" w:after="60" w:beforeAutospacing="0" w:afterAutospacing="0"/>
      <w:outlineLvl w:val="8"/>
    </w:pPr>
    <w:rPr>
      <w:rFonts w:ascii="Cambria" w:hAnsi="Cambria"/>
      <w:sz w:val="22"/>
      <w:szCs w:val="22"/>
    </w:rPr>
  </w:style>
  <w:style w:type="paragraph" w:styleId="P10">
    <w:name w:val="Balloon Text"/>
    <w:basedOn w:val="P0"/>
    <w:link w:val="C15"/>
    <w:semiHidden/>
    <w:qFormat/>
    <w:pPr/>
    <w:rPr>
      <w:rFonts w:ascii="Segoe UI" w:hAnsi="Segoe UI"/>
      <w:sz w:val="18"/>
      <w:szCs w:val="18"/>
      <w:lang w:val="ru-RU" w:eastAsia="ru-RU"/>
    </w:rPr>
  </w:style>
  <w:style w:type="paragraph" w:styleId="P11">
    <w:name w:val="header"/>
    <w:basedOn w:val="P0"/>
    <w:link w:val="C10"/>
    <w:qFormat/>
    <w:pPr>
      <w:tabs>
        <w:tab w:val="center" w:pos="4513" w:leader="none"/>
        <w:tab w:val="right" w:pos="9026" w:leader="none"/>
      </w:tabs>
    </w:pPr>
    <w:rPr/>
  </w:style>
  <w:style w:type="paragraph" w:styleId="P12">
    <w:name w:val="footer"/>
    <w:basedOn w:val="P0"/>
    <w:link w:val="C11"/>
    <w:qFormat/>
    <w:pPr>
      <w:tabs>
        <w:tab w:val="center" w:pos="4513" w:leader="none"/>
        <w:tab w:val="right" w:pos="9026" w:leader="none"/>
      </w:tabs>
    </w:pPr>
    <w:rPr/>
  </w:style>
  <w:style w:type="paragraph" w:styleId="P13">
    <w:name w:val="Body Text 3"/>
    <w:basedOn w:val="P0"/>
    <w:link w:val="C13"/>
    <w:qFormat/>
    <w:pPr>
      <w:spacing w:lineRule="auto" w:line="276" w:after="120" w:beforeAutospacing="0" w:afterAutospacing="0"/>
    </w:pPr>
    <w:rPr>
      <w:rFonts w:ascii="Calibri" w:hAnsi="Calibri"/>
      <w:sz w:val="16"/>
      <w:szCs w:val="16"/>
      <w:lang w:eastAsia="en-US"/>
    </w:rPr>
  </w:style>
  <w:style w:type="paragraph" w:styleId="P14">
    <w:name w:val="Subtitle"/>
    <w:basedOn w:val="P0"/>
    <w:next w:val="P0"/>
    <w:qFormat/>
    <w:pPr>
      <w:keepNext w:val="1"/>
      <w:keepLines w:val="1"/>
      <w:spacing w:before="360" w:after="80" w:beforeAutospacing="0" w:afterAutospacing="0"/>
    </w:pPr>
    <w:rPr>
      <w:rFonts w:ascii="Georgia" w:hAnsi="Georgia"/>
      <w:i w:val="1"/>
      <w:color w:val="666666"/>
      <w:sz w:val="48"/>
      <w:szCs w:val="48"/>
    </w:rPr>
  </w:style>
  <w:style w:type="paragraph" w:styleId="P15">
    <w:name w:val="Заголовок1"/>
    <w:basedOn w:val="P0"/>
    <w:next w:val="P0"/>
    <w:qFormat/>
    <w:pPr>
      <w:keepNext w:val="1"/>
      <w:keepLines w:val="1"/>
      <w:spacing w:before="480" w:after="120" w:beforeAutospacing="0" w:afterAutospacing="0"/>
    </w:pPr>
    <w:rPr>
      <w:b w:val="1"/>
      <w:sz w:val="72"/>
      <w:szCs w:val="72"/>
    </w:rPr>
  </w:style>
  <w:style w:type="paragraph" w:styleId="P16">
    <w:name w:val="Обычный1"/>
    <w:qFormat/>
    <w:pPr>
      <w:suppressAutoHyphens w:val="1"/>
      <w:spacing w:lineRule="atLeast" w:line="1" w:beforeAutospacing="0" w:afterAutospacing="0"/>
      <w:ind w:hanging="1" w:left="-1"/>
      <w:outlineLvl w:val="0"/>
    </w:pPr>
    <w:rPr>
      <w:sz w:val="24"/>
      <w:szCs w:val="24"/>
      <w:position w:val="-1"/>
      <w:lang w:val="uk-UA"/>
    </w:rPr>
  </w:style>
  <w:style w:type="paragraph" w:styleId="P17">
    <w:name w:val="Заголовок 11"/>
    <w:basedOn w:val="P16"/>
    <w:next w:val="P16"/>
    <w:pPr>
      <w:keepNext w:val="1"/>
    </w:pPr>
    <w:rPr>
      <w:b w:val="1"/>
      <w:bCs w:val="1"/>
    </w:rPr>
  </w:style>
  <w:style w:type="paragraph" w:styleId="P18">
    <w:name w:val="Верхний колонтитул1"/>
    <w:basedOn w:val="P16"/>
    <w:qFormat/>
    <w:pPr>
      <w:tabs>
        <w:tab w:val="center" w:pos="4844" w:leader="none"/>
        <w:tab w:val="right" w:pos="9689" w:leader="none"/>
      </w:tabs>
    </w:pPr>
    <w:rPr/>
  </w:style>
  <w:style w:type="paragraph" w:styleId="P19">
    <w:name w:val="Нижний колонтитул1"/>
    <w:basedOn w:val="P16"/>
    <w:qFormat/>
    <w:pPr>
      <w:tabs>
        <w:tab w:val="center" w:pos="4844" w:leader="none"/>
        <w:tab w:val="right" w:pos="9689" w:leader="none"/>
      </w:tabs>
    </w:pPr>
    <w:rPr/>
  </w:style>
  <w:style w:type="paragraph" w:styleId="P20">
    <w:name w:val="Обычный (Интернет)"/>
    <w:basedOn w:val="P0"/>
    <w:qFormat/>
    <w:pPr>
      <w:spacing w:before="100" w:after="100" w:beforeAutospacing="1" w:afterAutospacing="1"/>
    </w:pPr>
    <w:rPr>
      <w:sz w:val="24"/>
      <w:szCs w:val="24"/>
      <w:lang w:val="ru-RU" w:eastAsia="ru-RU"/>
    </w:rPr>
  </w:style>
  <w:style w:type="paragraph" w:styleId="P21">
    <w:name w:val="Без интервала2"/>
    <w:qFormat/>
    <w:pPr/>
    <w:rPr>
      <w:sz w:val="24"/>
      <w:szCs w:val="24"/>
    </w:rPr>
  </w:style>
  <w:style w:type="paragraph" w:styleId="P22">
    <w:name w:val="Абзац списка2"/>
    <w:basedOn w:val="P0"/>
    <w:qFormat/>
    <w:pPr>
      <w:ind w:left="720"/>
      <w:contextualSpacing w:val="1"/>
    </w:pPr>
    <w:rPr>
      <w:lang w:val="ru-RU" w:eastAsia="ru-RU"/>
    </w:rPr>
  </w:style>
  <w:style w:type="paragraph" w:styleId="P23">
    <w:name w:val="No Spacing"/>
    <w:link w:val="C14"/>
    <w:qFormat/>
    <w:pPr/>
    <w:rPr>
      <w:rFonts w:ascii="Calibri" w:hAnsi="Calibri"/>
      <w:sz w:val="22"/>
      <w:szCs w:val="22"/>
      <w:lang w:val="uk-UA" w:eastAsia="uk-UA"/>
    </w:rPr>
  </w:style>
  <w:style w:type="paragraph" w:styleId="P24">
    <w:name w:val="List Paragraph"/>
    <w:basedOn w:val="P0"/>
    <w:qFormat/>
    <w:pPr>
      <w:spacing w:lineRule="auto" w:line="276" w:after="200" w:beforeAutospacing="0" w:afterAutospacing="0"/>
      <w:ind w:left="720"/>
      <w:contextualSpacing w:val="1"/>
    </w:pPr>
    <w:rPr>
      <w:rFonts w:ascii="Calibri" w:hAnsi="Calibri"/>
      <w:sz w:val="22"/>
      <w:szCs w:val="22"/>
      <w:lang w:val="ru-RU" w:eastAsia="ru-RU"/>
    </w:rPr>
  </w:style>
  <w:style w:type="paragraph" w:styleId="P25">
    <w:name w:val="Table Paragraph"/>
    <w:basedOn w:val="P0"/>
    <w:qFormat/>
    <w:pPr>
      <w:widowControl w:val="0"/>
      <w:ind w:left="107"/>
    </w:pPr>
    <w:rPr>
      <w:sz w:val="22"/>
      <w:szCs w:val="22"/>
      <w:lang w:eastAsia="en-US"/>
    </w:rPr>
  </w:style>
  <w:style w:type="paragraph" w:styleId="P26">
    <w:name w:val="Body Text"/>
    <w:basedOn w:val="P0"/>
    <w:link w:val="C24"/>
    <w:qFormat/>
    <w:pPr>
      <w:spacing w:after="120" w:beforeAutospacing="0" w:afterAutospacing="0"/>
    </w:pPr>
    <w:rPr/>
  </w:style>
  <w:style w:type="paragraph" w:styleId="P27">
    <w:name w:val="Основний текст (6)"/>
    <w:basedOn w:val="P0"/>
    <w:link w:val="C25"/>
    <w:pPr>
      <w:widowControl w:val="0"/>
      <w:shd w:val="clear" w:fill="FFFFFF"/>
      <w:spacing w:lineRule="auto" w:line="240" w:before="120" w:after="120" w:beforeAutospacing="0" w:afterAutospacing="0"/>
    </w:pPr>
    <w:rPr>
      <w:b w:val="1"/>
      <w:bCs w:val="1"/>
      <w:sz w:val="28"/>
      <w:szCs w:val="28"/>
      <w:lang w:val="ru-RU" w:eastAsia="ru-RU"/>
    </w:rPr>
  </w:style>
  <w:style w:type="paragraph" w:styleId="P28">
    <w:name w:val="footnote text"/>
    <w:link w:val="C27"/>
    <w:semiHidden/>
    <w:pPr>
      <w:spacing w:lineRule="auto" w:line="240" w:after="0"/>
    </w:pPr>
    <w:rPr>
      <w:sz w:val="20"/>
      <w:szCs w:val="20"/>
    </w:rPr>
  </w:style>
  <w:style w:type="paragraph" w:styleId="P29">
    <w:name w:val="endnote text"/>
    <w:link w:val="C29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FollowedHyperlink"/>
    <w:semiHidden/>
    <w:qFormat/>
    <w:rPr>
      <w:color w:val="800080"/>
      <w:u w:val="single"/>
    </w:rPr>
  </w:style>
  <w:style w:type="character" w:styleId="C4">
    <w:name w:val="Strong"/>
    <w:qFormat/>
    <w:rPr>
      <w:b w:val="1"/>
      <w:bCs w:val="1"/>
    </w:rPr>
  </w:style>
  <w:style w:type="character" w:styleId="C5">
    <w:name w:val="Основной шрифт абзаца1"/>
    <w:qFormat/>
    <w:rPr>
      <w:vertAlign w:val="baseline"/>
      <w:cs w:val="0"/>
      <w:w w:val="100"/>
      <w:position w:val="-1"/>
    </w:rPr>
  </w:style>
  <w:style w:type="character" w:styleId="C6">
    <w:name w:val="Верхний колонтитул Знак"/>
    <w:qFormat/>
    <w:rPr>
      <w:rFonts w:ascii="Arial" w:hAnsi="Arial"/>
      <w:sz w:val="28"/>
      <w:vertAlign w:val="baseline"/>
      <w:cs w:val="0"/>
      <w:w w:val="100"/>
      <w:position w:val="-1"/>
      <w:lang w:val="uk-UA" w:eastAsia="ru-RU"/>
    </w:rPr>
  </w:style>
  <w:style w:type="character" w:styleId="C7">
    <w:name w:val="Нижний колонтитул Знак"/>
    <w:qFormat/>
    <w:rPr>
      <w:rFonts w:ascii="Arial" w:hAnsi="Arial"/>
      <w:sz w:val="28"/>
      <w:vertAlign w:val="baseline"/>
      <w:cs w:val="0"/>
      <w:w w:val="100"/>
      <w:position w:val="-1"/>
      <w:lang w:val="uk-UA" w:eastAsia="ru-RU"/>
    </w:rPr>
  </w:style>
  <w:style w:type="character" w:styleId="C8">
    <w:name w:val="Заголовок 1 Знак"/>
    <w:qFormat/>
    <w:rPr>
      <w:b w:val="1"/>
      <w:bCs w:val="1"/>
      <w:sz w:val="24"/>
      <w:szCs w:val="24"/>
      <w:vertAlign w:val="baseline"/>
      <w:cs w:val="0"/>
      <w:w w:val="100"/>
      <w:position w:val="-1"/>
      <w:lang w:val="uk-UA" w:eastAsia="ru-RU"/>
    </w:rPr>
  </w:style>
  <w:style w:type="character" w:styleId="C9">
    <w:name w:val="Гиперссылка1"/>
    <w:qFormat/>
    <w:rPr>
      <w:color w:val="0000FF"/>
      <w:u w:val="single"/>
      <w:vertAlign w:val="baseline"/>
      <w:cs w:val="0"/>
      <w:w w:val="100"/>
      <w:position w:val="-1"/>
    </w:rPr>
  </w:style>
  <w:style w:type="character" w:styleId="C10">
    <w:name w:val="Верхний колонтитул Знак1"/>
    <w:basedOn w:val="C0"/>
    <w:link w:val="P11"/>
    <w:qFormat/>
    <w:rPr/>
  </w:style>
  <w:style w:type="character" w:styleId="C11">
    <w:name w:val="Нижний колонтитул Знак1"/>
    <w:basedOn w:val="C0"/>
    <w:link w:val="P12"/>
    <w:qFormat/>
    <w:rPr/>
  </w:style>
  <w:style w:type="character" w:styleId="C12">
    <w:name w:val="Неразрешенное упоминание"/>
    <w:semiHidden/>
    <w:qFormat/>
    <w:rPr>
      <w:color w:val="605E5C"/>
      <w:shd w:val="clear" w:color="auto" w:fill="E1DFDD"/>
    </w:rPr>
  </w:style>
  <w:style w:type="character" w:styleId="C13">
    <w:name w:val="Основной текст 3 Знак"/>
    <w:link w:val="P13"/>
    <w:qFormat/>
    <w:rPr>
      <w:rFonts w:ascii="Calibri" w:hAnsi="Calibri"/>
      <w:sz w:val="16"/>
      <w:szCs w:val="16"/>
      <w:lang w:val="uk-UA" w:eastAsia="en-US"/>
    </w:rPr>
  </w:style>
  <w:style w:type="character" w:styleId="C14">
    <w:name w:val="Без интервала Знак"/>
    <w:link w:val="P23"/>
    <w:qFormat/>
    <w:rPr>
      <w:rFonts w:ascii="Calibri" w:hAnsi="Calibri"/>
      <w:sz w:val="22"/>
      <w:szCs w:val="22"/>
      <w:lang w:val="uk-UA" w:eastAsia="uk-UA"/>
    </w:rPr>
  </w:style>
  <w:style w:type="character" w:styleId="C15">
    <w:name w:val="Текст выноски Знак"/>
    <w:link w:val="P10"/>
    <w:semiHidden/>
    <w:qFormat/>
    <w:rPr>
      <w:rFonts w:ascii="Segoe UI" w:hAnsi="Segoe UI"/>
      <w:sz w:val="18"/>
      <w:szCs w:val="18"/>
      <w:lang w:val="ru-RU" w:eastAsia="ru-RU"/>
    </w:rPr>
  </w:style>
  <w:style w:type="character" w:styleId="C16">
    <w:name w:val="Заголовок 7 Знак"/>
    <w:basedOn w:val="C0"/>
    <w:link w:val="P7"/>
    <w:semiHidden/>
    <w:qFormat/>
    <w:rPr>
      <w:rFonts w:ascii="Calibri" w:hAnsi="Calibri"/>
      <w:sz w:val="24"/>
      <w:szCs w:val="24"/>
      <w:lang w:val="uk-UA" w:eastAsia="en-GB"/>
    </w:rPr>
  </w:style>
  <w:style w:type="character" w:styleId="C17">
    <w:name w:val="Заголовок 8 Знак"/>
    <w:basedOn w:val="C0"/>
    <w:link w:val="P8"/>
    <w:semiHidden/>
    <w:qFormat/>
    <w:rPr>
      <w:rFonts w:ascii="Calibri" w:hAnsi="Calibri"/>
      <w:i w:val="1"/>
      <w:iCs w:val="1"/>
      <w:sz w:val="24"/>
      <w:szCs w:val="24"/>
      <w:lang w:val="uk-UA" w:eastAsia="en-GB"/>
    </w:rPr>
  </w:style>
  <w:style w:type="character" w:styleId="C18">
    <w:name w:val="Заголовок 9 Знак"/>
    <w:basedOn w:val="C0"/>
    <w:link w:val="P9"/>
    <w:semiHidden/>
    <w:qFormat/>
    <w:rPr>
      <w:rFonts w:ascii="Cambria" w:hAnsi="Cambria"/>
      <w:sz w:val="22"/>
      <w:szCs w:val="22"/>
      <w:lang w:val="uk-UA" w:eastAsia="en-GB"/>
    </w:rPr>
  </w:style>
  <w:style w:type="character" w:styleId="C19">
    <w:name w:val="Заголовок 2 Знак"/>
    <w:link w:val="P2"/>
    <w:semiHidden/>
    <w:qFormat/>
    <w:rPr>
      <w:b w:val="1"/>
      <w:sz w:val="36"/>
      <w:szCs w:val="36"/>
      <w:lang w:val="uk-UA" w:eastAsia="en-GB"/>
    </w:rPr>
  </w:style>
  <w:style w:type="character" w:styleId="C20">
    <w:name w:val="Заголовок 3 Знак"/>
    <w:link w:val="P3"/>
    <w:semiHidden/>
    <w:qFormat/>
    <w:rPr>
      <w:b w:val="1"/>
      <w:sz w:val="28"/>
      <w:szCs w:val="28"/>
      <w:lang w:val="uk-UA" w:eastAsia="en-GB"/>
    </w:rPr>
  </w:style>
  <w:style w:type="character" w:styleId="C21">
    <w:name w:val="Заголовок 4 Знак"/>
    <w:link w:val="P4"/>
    <w:semiHidden/>
    <w:qFormat/>
    <w:rPr>
      <w:b w:val="1"/>
      <w:sz w:val="24"/>
      <w:szCs w:val="24"/>
      <w:lang w:val="uk-UA" w:eastAsia="en-GB"/>
    </w:rPr>
  </w:style>
  <w:style w:type="character" w:styleId="C22">
    <w:name w:val="Заголовок 5 Знак"/>
    <w:link w:val="P5"/>
    <w:semiHidden/>
    <w:qFormat/>
    <w:rPr>
      <w:b w:val="1"/>
      <w:sz w:val="22"/>
      <w:szCs w:val="22"/>
      <w:lang w:val="uk-UA" w:eastAsia="en-GB"/>
    </w:rPr>
  </w:style>
  <w:style w:type="character" w:styleId="C23">
    <w:name w:val="Заголовок 6 Знак"/>
    <w:link w:val="P6"/>
    <w:semiHidden/>
    <w:qFormat/>
    <w:rPr>
      <w:b w:val="1"/>
      <w:lang w:val="uk-UA" w:eastAsia="en-GB"/>
    </w:rPr>
  </w:style>
  <w:style w:type="character" w:styleId="C24">
    <w:name w:val="Основной текст Знак"/>
    <w:basedOn w:val="C0"/>
    <w:link w:val="P26"/>
    <w:semiHidden/>
    <w:rPr>
      <w:lang w:val="uk-UA" w:eastAsia="en-GB"/>
    </w:rPr>
  </w:style>
  <w:style w:type="character" w:styleId="C25">
    <w:name w:val="Основний текст (6)_"/>
    <w:basedOn w:val="C0"/>
    <w:link w:val="P27"/>
    <w:rPr>
      <w:b w:val="1"/>
      <w:bCs w:val="1"/>
      <w:sz w:val="28"/>
      <w:szCs w:val="28"/>
      <w:shd w:val="clear" w:color="auto" w:fill="FFFFFF"/>
    </w:rPr>
  </w:style>
  <w:style w:type="character" w:styleId="C26">
    <w:name w:val="footnote reference"/>
    <w:semiHidden/>
    <w:rPr>
      <w:vertAlign w:val="superscript"/>
    </w:rPr>
  </w:style>
  <w:style w:type="character" w:styleId="C27">
    <w:name w:val="Footnote Text Char"/>
    <w:link w:val="P28"/>
    <w:semiHidden/>
    <w:rPr>
      <w:sz w:val="20"/>
      <w:szCs w:val="20"/>
    </w:rPr>
  </w:style>
  <w:style w:type="character" w:styleId="C28">
    <w:name w:val="endnote reference"/>
    <w:semiHidden/>
    <w:rPr>
      <w:vertAlign w:val="superscript"/>
    </w:rPr>
  </w:style>
  <w:style w:type="character" w:styleId="C29">
    <w:name w:val="Endnote Text Char"/>
    <w:link w:val="P29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qFormat/>
    <w:rPr>
      <w:rFonts w:ascii="Calibri" w:hAnsi="Calibri"/>
      <w:sz w:val="22"/>
      <w:szCs w:val="22"/>
      <w:lang w:val="uk-UA" w:eastAsia="en-US"/>
    </w:r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Обычная таблица1"/>
    <w:qFormat/>
    <w:pPr>
      <w:suppressAutoHyphens w:val="1"/>
      <w:spacing w:lineRule="atLeast" w:line="1" w:beforeAutospacing="0" w:afterAutospacing="0"/>
      <w:ind w:hanging="1" w:left="-1"/>
      <w:outlineLvl w:val="0"/>
    </w:pPr>
    <w:rPr>
      <w:position w:val="-1"/>
      <w:lang w:val="uk-UA" w:eastAsia="en-GB"/>
    </w:rPr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4">
    <w:name w:val="Table Normal"/>
    <w:semiHidden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numbering" w:styleId="N0">
    <w:name w:val="No List"/>
  </w:style>
  <w:style w:type="numbering" w:styleId="N1">
    <w:name w:val="Нет списка1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://rada.te.ua/app/webroot/files/Strukturni_pidrozdily/A-25-01.rar" TargetMode="External" /><Relationship Id="R3" Type="http://schemas.openxmlformats.org/officeDocument/2006/relationships/hyperlink" Target="http://rada.te.ua/app/webroot/files/Strukturni_pidrozdily/A-25-01.rar" TargetMode="External" /><Relationship Id="R4" Type="http://schemas.openxmlformats.org/officeDocument/2006/relationships/hyperlink" Target="http://rada.te.ua/strukturni-pidrozdil/10347.html" TargetMode="External" /><Relationship Id="R5" Type="http://schemas.openxmlformats.org/officeDocument/2006/relationships/hyperlink" Target="http://rada.te.ua/app/webroot/files/Strukturni_pidrozdily/A-25-02.rar" TargetMode="External" /><Relationship Id="R6" Type="http://schemas.openxmlformats.org/officeDocument/2006/relationships/hyperlink" Target="http://rada.te.ua/app/webroot/files/Strukturni_pidrozdily/A-25-02.rar" TargetMode="External" /><Relationship Id="R7" Type="http://schemas.openxmlformats.org/officeDocument/2006/relationships/hyperlink" Target="http://rada.te.ua/strukturni-pidrozdil/10347.html" TargetMode="External" /><Relationship Id="R8" Type="http://schemas.openxmlformats.org/officeDocument/2006/relationships/hyperlink" Target="http://rada.te.ua/app/webroot/files/Strukturni_pidrozdily/A-25-05.rar" TargetMode="External" /><Relationship Id="R9" Type="http://schemas.openxmlformats.org/officeDocument/2006/relationships/hyperlink" Target="http://rada.te.ua/app/webroot/files/Strukturni_pidrozdily/A-25-05.rar" TargetMode="External" /><Relationship Id="RA" Type="http://schemas.openxmlformats.org/officeDocument/2006/relationships/hyperlink" Target="http://rada.te.ua/strukturni-pidrozdil/10347.html" TargetMode="External" /><Relationship Id="RB" Type="http://schemas.openxmlformats.org/officeDocument/2006/relationships/hyperlink" Target="http://rada.te.ua/app/webroot/files/Strukturni_pidrozdily/A-25-06.rar" TargetMode="External" /><Relationship Id="RC" Type="http://schemas.openxmlformats.org/officeDocument/2006/relationships/hyperlink" Target="http://rada.te.ua/app/webroot/files/Strukturni_pidrozdily/A-25-06.rar" TargetMode="External" /><Relationship Id="RD" Type="http://schemas.openxmlformats.org/officeDocument/2006/relationships/hyperlink" Target="http://rada.te.ua/strukturni-pidrozdil/10347.html" TargetMode="External" /><Relationship Id="RE" Type="http://schemas.openxmlformats.org/officeDocument/2006/relationships/hyperlink" Target="http://rada.te.ua/app/webroot/files/Strukturni_pidrozdily/A-25-07.rar" TargetMode="External" /><Relationship Id="RF" Type="http://schemas.openxmlformats.org/officeDocument/2006/relationships/hyperlink" Target="http://rada.te.ua/app/webroot/files/Strukturni_pidrozdily/A-25-07.rar" TargetMode="External" /><Relationship Id="R10" Type="http://schemas.openxmlformats.org/officeDocument/2006/relationships/hyperlink" Target="http://rada.te.ua/strukturni-pidrozdil/10347.html" TargetMode="External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Relationship Id="RelItem2" Type="http://schemas.openxmlformats.org/officeDocument/2006/relationships/customXml" Target="../customXml/item2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624e603-ee8e-4cc1-8a53-f99d45b581a0}">
  <ds:schemaRefs>
    <ds:schemaRef ds:uri="http://schemas.microsoft.com/vsto/sampl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Reanimator Extreme Edition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d03-shulga</dc:creator>
  <dcterms:created xsi:type="dcterms:W3CDTF">2025-05-13T09:27:00Z</dcterms:created>
  <cp:lastModifiedBy>askod</cp:lastModifiedBy>
  <cp:lastPrinted>2020-10-09T07:14:00Z</cp:lastPrinted>
  <dcterms:modified xsi:type="dcterms:W3CDTF">2025-05-14T06:25:57Z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1049-11.2.0.10258</vt:lpwstr>
  </property>
  <property fmtid="{D5CDD505-2E9C-101B-9397-08002B2CF9AE}" pid="3" name="ICV">
    <vt:lpwstr>E0D9842738C84357A5FF3474EAEC7C47</vt:lpwstr>
  </property>
</Properties>
</file>