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0B" w:rsidRDefault="00EB0C0B" w:rsidP="00EB0C0B">
      <w:pPr>
        <w:spacing w:after="0" w:line="240" w:lineRule="auto"/>
        <w:jc w:val="center"/>
        <w:rPr>
          <w:color w:val="000000"/>
          <w:sz w:val="24"/>
          <w:lang w:val="en-US" w:eastAsia="en-GB"/>
        </w:rPr>
      </w:pPr>
      <w:r>
        <w:rPr>
          <w:noProof/>
          <w:color w:val="2E74B5"/>
        </w:rPr>
        <w:drawing>
          <wp:inline distT="0" distB="0" distL="0" distR="0" wp14:anchorId="555FB2DC" wp14:editId="535D7D1C">
            <wp:extent cx="472440" cy="655320"/>
            <wp:effectExtent l="0" t="0" r="381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B" w:rsidRDefault="00EB0C0B" w:rsidP="00EB0C0B">
      <w:pPr>
        <w:spacing w:after="0" w:line="240" w:lineRule="auto"/>
        <w:rPr>
          <w:color w:val="000000"/>
          <w:sz w:val="16"/>
          <w:szCs w:val="16"/>
          <w:lang w:eastAsia="en-GB"/>
        </w:rPr>
      </w:pPr>
    </w:p>
    <w:p w:rsidR="00EB0C0B" w:rsidRPr="00926896" w:rsidRDefault="00EB0C0B" w:rsidP="00EB0C0B">
      <w:pPr>
        <w:keepNext/>
        <w:spacing w:after="0" w:line="360" w:lineRule="auto"/>
        <w:jc w:val="center"/>
        <w:rPr>
          <w:rFonts w:ascii="Times New Roman" w:hAnsi="Times New Roman"/>
          <w:b/>
          <w:color w:val="233E81"/>
          <w:sz w:val="32"/>
          <w:szCs w:val="32"/>
          <w:lang w:eastAsia="en-GB"/>
        </w:rPr>
      </w:pPr>
      <w:r w:rsidRPr="00926896">
        <w:rPr>
          <w:rFonts w:ascii="Times New Roman" w:hAnsi="Times New Roman"/>
          <w:b/>
          <w:color w:val="233E81"/>
          <w:sz w:val="32"/>
          <w:szCs w:val="32"/>
          <w:lang w:eastAsia="en-GB"/>
        </w:rPr>
        <w:t>ТЕРНОПІЛЬСЬКА МІСЬКА РАДА</w:t>
      </w:r>
    </w:p>
    <w:p w:rsidR="00EB0C0B" w:rsidRPr="00926896" w:rsidRDefault="00EB0C0B" w:rsidP="00EB0C0B">
      <w:pPr>
        <w:spacing w:after="0" w:line="240" w:lineRule="auto"/>
        <w:jc w:val="center"/>
        <w:rPr>
          <w:rFonts w:ascii="Times New Roman" w:hAnsi="Times New Roman"/>
          <w:b/>
          <w:color w:val="233E81"/>
          <w:sz w:val="28"/>
          <w:szCs w:val="28"/>
          <w:lang w:eastAsia="en-GB"/>
        </w:rPr>
      </w:pPr>
      <w:r w:rsidRPr="00926896">
        <w:rPr>
          <w:rFonts w:ascii="Times New Roman" w:hAnsi="Times New Roman"/>
          <w:b/>
          <w:color w:val="233E81"/>
          <w:sz w:val="28"/>
          <w:szCs w:val="28"/>
          <w:lang w:eastAsia="en-GB"/>
        </w:rPr>
        <w:t>Комунальний заклад «Центр комплексної реабілітації для дітей з інвалідністю «Без обмежень»</w:t>
      </w:r>
    </w:p>
    <w:p w:rsidR="00EB0C0B" w:rsidRPr="004C448E" w:rsidRDefault="00EB0C0B" w:rsidP="00EB0C0B">
      <w:pPr>
        <w:spacing w:after="0" w:line="240" w:lineRule="auto"/>
        <w:jc w:val="center"/>
        <w:rPr>
          <w:color w:val="233E81"/>
          <w:sz w:val="24"/>
          <w:szCs w:val="20"/>
          <w:lang w:eastAsia="en-GB"/>
        </w:rPr>
      </w:pPr>
    </w:p>
    <w:p w:rsidR="00EB0C0B" w:rsidRPr="00926896" w:rsidRDefault="00EB0C0B" w:rsidP="00EB0C0B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м. Тернопіль, вул.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Федьковича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, 16, 46008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тел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.: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(0352) 23-61-09</w:t>
      </w: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е-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mail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</w:t>
      </w:r>
      <w:hyperlink r:id="rId6" w:history="1">
        <w:r w:rsidRPr="00926896">
          <w:rPr>
            <w:rStyle w:val="a3"/>
            <w:rFonts w:ascii="Times New Roman" w:hAnsi="Times New Roman"/>
            <w:b/>
            <w:bCs/>
            <w:sz w:val="20"/>
            <w:szCs w:val="20"/>
            <w:lang w:eastAsia="en-GB"/>
          </w:rPr>
          <w:t>tcsrdi@gmail.com</w:t>
        </w:r>
      </w:hyperlink>
    </w:p>
    <w:p w:rsidR="00EB0C0B" w:rsidRPr="00926896" w:rsidRDefault="00EB0C0B" w:rsidP="00EB0C0B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</w:p>
    <w:p w:rsidR="00EB0C0B" w:rsidRDefault="00EB0C0B" w:rsidP="00EB0C0B">
      <w:pPr>
        <w:tabs>
          <w:tab w:val="left" w:pos="709"/>
        </w:tabs>
        <w:spacing w:line="240" w:lineRule="auto"/>
        <w:rPr>
          <w:rFonts w:ascii="Arial" w:hAnsi="Arial" w:cs="Arial"/>
          <w:color w:val="000000"/>
          <w:position w:val="-1"/>
          <w:sz w:val="30"/>
          <w:szCs w:val="30"/>
          <w:lang w:eastAsia="ru-RU"/>
        </w:rPr>
      </w:pPr>
      <w:r>
        <w:rPr>
          <w:noProof/>
          <w:position w:val="-1"/>
          <w:sz w:val="24"/>
          <w:szCs w:val="24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4495772F" wp14:editId="350A2203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EB0C0B" w:rsidRDefault="00EB0C0B" w:rsidP="00EB0C0B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C0B" w:rsidRDefault="00EB0C0B" w:rsidP="00EB0C0B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C0B" w:rsidRP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 w:rsidRPr="00EB0C0B">
        <w:rPr>
          <w:rFonts w:ascii="Times New Roman" w:hAnsi="Times New Roman"/>
          <w:sz w:val="32"/>
          <w:szCs w:val="32"/>
        </w:rPr>
        <w:t xml:space="preserve">Цього тижня корекційно-педагогічна робота в Центрі була спрямована на корегування та розвиток складових </w:t>
      </w:r>
      <w:proofErr w:type="spellStart"/>
      <w:r w:rsidRPr="00EB0C0B">
        <w:rPr>
          <w:rFonts w:ascii="Times New Roman" w:hAnsi="Times New Roman"/>
          <w:sz w:val="32"/>
          <w:szCs w:val="32"/>
        </w:rPr>
        <w:t>інвалідизуючого</w:t>
      </w:r>
      <w:proofErr w:type="spellEnd"/>
      <w:r w:rsidRPr="00EB0C0B">
        <w:rPr>
          <w:rFonts w:ascii="Times New Roman" w:hAnsi="Times New Roman"/>
          <w:sz w:val="32"/>
          <w:szCs w:val="32"/>
        </w:rPr>
        <w:t xml:space="preserve"> захворювання та загальний розвиток дитини з інвалідністю та дітей,</w:t>
      </w:r>
      <w:r w:rsidRPr="00EB0C0B">
        <w:rPr>
          <w:sz w:val="32"/>
          <w:szCs w:val="32"/>
        </w:rPr>
        <w:t xml:space="preserve"> </w:t>
      </w:r>
      <w:r w:rsidRPr="00EB0C0B">
        <w:rPr>
          <w:rFonts w:ascii="Times New Roman" w:hAnsi="Times New Roman"/>
          <w:sz w:val="32"/>
          <w:szCs w:val="32"/>
        </w:rPr>
        <w:t xml:space="preserve">які належать до групи ризику: </w:t>
      </w:r>
    </w:p>
    <w:p w:rsidR="00EB0C0B" w:rsidRP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B0C0B">
        <w:rPr>
          <w:rFonts w:ascii="Times New Roman" w:hAnsi="Times New Roman"/>
          <w:sz w:val="32"/>
          <w:szCs w:val="32"/>
        </w:rPr>
        <w:t>- пізнавальної сфери: відчуття, сприймання, уяви, пам’яті, мислення;</w:t>
      </w:r>
    </w:p>
    <w:p w:rsidR="00EB0C0B" w:rsidRP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B0C0B">
        <w:rPr>
          <w:rFonts w:ascii="Times New Roman" w:hAnsi="Times New Roman"/>
          <w:sz w:val="32"/>
          <w:szCs w:val="32"/>
        </w:rPr>
        <w:t>- мовлення та комунікативної функції;</w:t>
      </w:r>
    </w:p>
    <w:p w:rsidR="00EB0C0B" w:rsidRP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B0C0B">
        <w:rPr>
          <w:rFonts w:ascii="Times New Roman" w:hAnsi="Times New Roman"/>
          <w:sz w:val="32"/>
          <w:szCs w:val="32"/>
        </w:rPr>
        <w:t xml:space="preserve">- навчально-практичної діяльності; дій, що мають </w:t>
      </w:r>
      <w:proofErr w:type="spellStart"/>
      <w:r w:rsidRPr="00EB0C0B">
        <w:rPr>
          <w:rFonts w:ascii="Times New Roman" w:hAnsi="Times New Roman"/>
          <w:sz w:val="32"/>
          <w:szCs w:val="32"/>
        </w:rPr>
        <w:t>загальноадаптаційне</w:t>
      </w:r>
      <w:proofErr w:type="spellEnd"/>
      <w:r w:rsidRPr="00EB0C0B">
        <w:rPr>
          <w:rFonts w:ascii="Times New Roman" w:hAnsi="Times New Roman"/>
          <w:sz w:val="32"/>
          <w:szCs w:val="32"/>
        </w:rPr>
        <w:t xml:space="preserve"> значення – навичок самообслуговування, загально-навчальних та загально-трудових умінь;</w:t>
      </w:r>
    </w:p>
    <w:p w:rsidR="00EB0C0B" w:rsidRPr="00EB0C0B" w:rsidRDefault="00EB0C0B" w:rsidP="00EB0C0B">
      <w:pPr>
        <w:spacing w:before="360" w:after="360" w:line="36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B0C0B">
        <w:rPr>
          <w:rFonts w:ascii="Times New Roman" w:hAnsi="Times New Roman"/>
          <w:sz w:val="32"/>
          <w:szCs w:val="32"/>
        </w:rPr>
        <w:t>- емоційної та вольової сфери: розвиток здібностей, нахилів, інтересів, мотиваційної сфери та інші.</w:t>
      </w:r>
    </w:p>
    <w:p w:rsidR="008F4914" w:rsidRDefault="008F4914"/>
    <w:p w:rsidR="00EB0C0B" w:rsidRDefault="00EB0C0B"/>
    <w:p w:rsidR="00EB0C0B" w:rsidRDefault="00EB0C0B"/>
    <w:p w:rsidR="00EB0C0B" w:rsidRDefault="00EB0C0B"/>
    <w:p w:rsidR="00EB0C0B" w:rsidRDefault="00EB0C0B"/>
    <w:p w:rsidR="00EB0C0B" w:rsidRDefault="00EB0C0B"/>
    <w:p w:rsidR="00EB0C0B" w:rsidRPr="00EB0C0B" w:rsidRDefault="00EB0C0B">
      <w:pPr>
        <w:rPr>
          <w:rFonts w:ascii="Times New Roman" w:hAnsi="Times New Roman"/>
          <w:bCs/>
          <w:sz w:val="28"/>
          <w:szCs w:val="28"/>
        </w:rPr>
      </w:pPr>
      <w:r w:rsidRPr="00146968"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146968">
        <w:rPr>
          <w:rFonts w:ascii="Times New Roman" w:hAnsi="Times New Roman"/>
          <w:bCs/>
          <w:sz w:val="28"/>
          <w:szCs w:val="28"/>
        </w:rPr>
        <w:t xml:space="preserve">      Катерина ГОРОХІВСЬКА</w:t>
      </w:r>
      <w:bookmarkStart w:id="0" w:name="_GoBack"/>
      <w:bookmarkEnd w:id="0"/>
    </w:p>
    <w:sectPr w:rsidR="00EB0C0B" w:rsidRPr="00EB0C0B" w:rsidSect="00BE4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9A"/>
    <w:rsid w:val="000F2EEA"/>
    <w:rsid w:val="0012709A"/>
    <w:rsid w:val="00810CFC"/>
    <w:rsid w:val="008F4914"/>
    <w:rsid w:val="00BE45A5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0B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C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0C0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0B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C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0C0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csrd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Company>csrdi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2025-10-02T08:30:00Z</dcterms:created>
  <dcterms:modified xsi:type="dcterms:W3CDTF">2025-10-02T08:31:00Z</dcterms:modified>
</cp:coreProperties>
</file>