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E460" w14:textId="77777777" w:rsidR="000B5C12" w:rsidRDefault="000B5C12">
      <w:pPr>
        <w:pStyle w:val="1"/>
        <w:spacing w:after="580" w:line="240" w:lineRule="auto"/>
        <w:ind w:firstLine="0"/>
        <w:jc w:val="right"/>
        <w:rPr>
          <w:color w:val="auto"/>
        </w:rPr>
      </w:pPr>
    </w:p>
    <w:p w14:paraId="1BBF1164" w14:textId="77777777" w:rsidR="008D022A" w:rsidRPr="004E6FBC" w:rsidRDefault="00772F97">
      <w:pPr>
        <w:pStyle w:val="1"/>
        <w:spacing w:after="580" w:line="240" w:lineRule="auto"/>
        <w:ind w:firstLine="0"/>
        <w:jc w:val="right"/>
        <w:rPr>
          <w:color w:val="auto"/>
        </w:rPr>
      </w:pPr>
      <w:r w:rsidRPr="004E6FBC">
        <w:rPr>
          <w:color w:val="auto"/>
        </w:rPr>
        <w:t>Додаток</w:t>
      </w:r>
    </w:p>
    <w:p w14:paraId="0C0AECFE" w14:textId="77777777" w:rsidR="006A3A7E" w:rsidRPr="002E45EF" w:rsidRDefault="00772F97" w:rsidP="006A3A7E">
      <w:pPr>
        <w:pStyle w:val="1"/>
        <w:spacing w:after="240" w:line="240" w:lineRule="auto"/>
        <w:ind w:firstLine="0"/>
        <w:jc w:val="center"/>
        <w:rPr>
          <w:b/>
          <w:bCs/>
          <w:sz w:val="20"/>
          <w:szCs w:val="20"/>
          <w:lang w:eastAsia="ru-RU"/>
        </w:rPr>
      </w:pPr>
      <w:r w:rsidRPr="004E6FBC">
        <w:rPr>
          <w:b/>
          <w:bCs/>
          <w:color w:val="auto"/>
        </w:rPr>
        <w:t>ПРОГРАМА</w:t>
      </w:r>
      <w:r w:rsidRPr="004E6FBC">
        <w:rPr>
          <w:b/>
          <w:bCs/>
          <w:color w:val="auto"/>
        </w:rPr>
        <w:br/>
      </w:r>
      <w:r w:rsidR="006A3A7E" w:rsidRPr="006A3A7E">
        <w:rPr>
          <w:b/>
          <w:bCs/>
          <w:lang w:eastAsia="ru-RU"/>
        </w:rPr>
        <w:t>розвитку міжнародного співробітництва, туризму та промоції на 2025-2027 роки</w:t>
      </w:r>
    </w:p>
    <w:p w14:paraId="1A328093" w14:textId="77777777" w:rsidR="006A3A7E" w:rsidRPr="004E6FBC" w:rsidRDefault="006A3A7E">
      <w:pPr>
        <w:pStyle w:val="1"/>
        <w:spacing w:after="240" w:line="240" w:lineRule="auto"/>
        <w:ind w:firstLine="0"/>
        <w:jc w:val="center"/>
        <w:rPr>
          <w:color w:val="auto"/>
        </w:rPr>
      </w:pPr>
    </w:p>
    <w:p w14:paraId="1E7B5900" w14:textId="77777777" w:rsidR="008D022A" w:rsidRPr="004E6FBC" w:rsidRDefault="00772F97">
      <w:pPr>
        <w:pStyle w:val="a5"/>
        <w:ind w:left="4027"/>
        <w:rPr>
          <w:color w:val="auto"/>
        </w:rPr>
      </w:pPr>
      <w:r w:rsidRPr="004E6FBC">
        <w:rPr>
          <w:color w:val="auto"/>
        </w:rPr>
        <w:t>1.Паспорт програми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36"/>
        <w:gridCol w:w="4229"/>
      </w:tblGrid>
      <w:tr w:rsidR="004E6FBC" w:rsidRPr="004E6FBC" w14:paraId="64D4F998" w14:textId="77777777"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2276B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F2C95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Ініціатор розроблення програми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E1B94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Управління стратегічного розвитку</w:t>
            </w:r>
            <w:r w:rsidRPr="004E6FBC">
              <w:rPr>
                <w:color w:val="auto"/>
              </w:rPr>
              <w:br/>
              <w:t>міста Тернопільської міської ради</w:t>
            </w:r>
          </w:p>
        </w:tc>
      </w:tr>
      <w:tr w:rsidR="004E6FBC" w:rsidRPr="004E6FBC" w14:paraId="5B51620A" w14:textId="77777777" w:rsidTr="00D34373">
        <w:trPr>
          <w:trHeight w:hRule="exact" w:val="16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82DBC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F6640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Дата, номер і назва розпорядчого</w:t>
            </w:r>
            <w:r w:rsidRPr="004E6FBC">
              <w:rPr>
                <w:color w:val="auto"/>
              </w:rPr>
              <w:br/>
              <w:t>документа органу виконавчої влади про</w:t>
            </w:r>
            <w:r w:rsidRPr="004E6FBC">
              <w:rPr>
                <w:color w:val="auto"/>
              </w:rPr>
              <w:br/>
              <w:t>розроблення програми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2A71A" w14:textId="77777777" w:rsidR="008D022A" w:rsidRPr="004E6FBC" w:rsidRDefault="00D34373" w:rsidP="00D34373">
            <w:pPr>
              <w:pStyle w:val="a7"/>
              <w:spacing w:line="240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Розпорядження міського голови №181 від 05.09.2024 «Про розроблення проекту Програми економічного і соціального розвитку Тернопільської міської територіальної громади на 2025-2027 роки»</w:t>
            </w:r>
          </w:p>
        </w:tc>
      </w:tr>
      <w:tr w:rsidR="004E6FBC" w:rsidRPr="004E6FBC" w14:paraId="5C12E8DB" w14:textId="77777777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B126A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E6537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Розробник програми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DE0B8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Управління стратегічного розвитку</w:t>
            </w:r>
            <w:r w:rsidRPr="004E6FBC">
              <w:rPr>
                <w:color w:val="auto"/>
              </w:rPr>
              <w:br/>
              <w:t>міста</w:t>
            </w:r>
          </w:p>
        </w:tc>
      </w:tr>
      <w:tr w:rsidR="004E6FBC" w:rsidRPr="004E6FBC" w14:paraId="6DA4254F" w14:textId="77777777">
        <w:trPr>
          <w:trHeight w:hRule="exact" w:val="11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BF69E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0FC2B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proofErr w:type="spellStart"/>
            <w:r w:rsidRPr="004E6FBC">
              <w:rPr>
                <w:color w:val="auto"/>
              </w:rPr>
              <w:t>Співрозробник</w:t>
            </w:r>
            <w:proofErr w:type="spellEnd"/>
            <w:r w:rsidRPr="004E6FBC">
              <w:rPr>
                <w:color w:val="auto"/>
              </w:rPr>
              <w:t xml:space="preserve"> програми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6BF43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Комунальне підприємство</w:t>
            </w:r>
            <w:r w:rsidRPr="004E6FBC">
              <w:rPr>
                <w:color w:val="auto"/>
              </w:rPr>
              <w:br/>
              <w:t>«Туристично-інформаційний центр</w:t>
            </w:r>
            <w:r w:rsidRPr="004E6FBC">
              <w:rPr>
                <w:color w:val="auto"/>
              </w:rPr>
              <w:br/>
              <w:t>міста Тернополя» надалі ТІЦ</w:t>
            </w:r>
            <w:r w:rsidRPr="004E6FBC">
              <w:rPr>
                <w:color w:val="auto"/>
              </w:rPr>
              <w:br/>
              <w:t>Фінансове управління</w:t>
            </w:r>
          </w:p>
        </w:tc>
      </w:tr>
      <w:tr w:rsidR="004E6FBC" w:rsidRPr="004E6FBC" w14:paraId="31667E40" w14:textId="77777777">
        <w:trPr>
          <w:trHeight w:hRule="exact" w:val="7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83BD6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C6F91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Відповідальний виконавець програми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0B397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Управління стратегічного розвитку</w:t>
            </w:r>
            <w:r w:rsidRPr="004E6FBC">
              <w:rPr>
                <w:color w:val="auto"/>
              </w:rPr>
              <w:br/>
              <w:t>міста</w:t>
            </w:r>
          </w:p>
        </w:tc>
      </w:tr>
      <w:tr w:rsidR="004E6FBC" w:rsidRPr="004E6FBC" w14:paraId="2D3D70B5" w14:textId="77777777">
        <w:trPr>
          <w:trHeight w:hRule="exact" w:val="24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62CC0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90E0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Учасники програми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5B405" w14:textId="77777777" w:rsidR="008D022A" w:rsidRPr="004E6FBC" w:rsidRDefault="00772F97" w:rsidP="00772F97">
            <w:pPr>
              <w:pStyle w:val="a7"/>
              <w:tabs>
                <w:tab w:val="left" w:pos="1368"/>
                <w:tab w:val="left" w:pos="2986"/>
              </w:tabs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Освітні,</w:t>
            </w:r>
            <w:r w:rsidR="001B6DC0" w:rsidRPr="004E6FBC">
              <w:rPr>
                <w:color w:val="auto"/>
              </w:rPr>
              <w:t xml:space="preserve"> </w:t>
            </w:r>
            <w:r w:rsidRPr="004E6FBC">
              <w:rPr>
                <w:color w:val="auto"/>
              </w:rPr>
              <w:t>культурні,</w:t>
            </w:r>
            <w:r w:rsidR="001B6DC0" w:rsidRPr="004E6FBC">
              <w:rPr>
                <w:color w:val="auto"/>
              </w:rPr>
              <w:t xml:space="preserve"> </w:t>
            </w:r>
            <w:r w:rsidRPr="004E6FBC">
              <w:rPr>
                <w:color w:val="auto"/>
              </w:rPr>
              <w:t>спортивні</w:t>
            </w:r>
            <w:r w:rsidRPr="004E6FBC">
              <w:rPr>
                <w:color w:val="auto"/>
                <w:lang w:val="ru-RU"/>
              </w:rPr>
              <w:t xml:space="preserve">, </w:t>
            </w:r>
            <w:r w:rsidRPr="004E6FBC">
              <w:rPr>
                <w:color w:val="auto"/>
              </w:rPr>
              <w:t>медичні, соціальні</w:t>
            </w:r>
            <w:r w:rsidR="001B6DC0" w:rsidRPr="004E6FBC">
              <w:rPr>
                <w:color w:val="auto"/>
              </w:rPr>
              <w:t>, комунальні</w:t>
            </w:r>
            <w:r w:rsidRPr="004E6FBC">
              <w:rPr>
                <w:color w:val="auto"/>
              </w:rPr>
              <w:t xml:space="preserve"> установи та заклади громади, туристичні фірми; екскурсоводи, представники</w:t>
            </w:r>
            <w:r w:rsidR="001B6DC0" w:rsidRPr="004E6FBC">
              <w:rPr>
                <w:color w:val="auto"/>
              </w:rPr>
              <w:t xml:space="preserve"> </w:t>
            </w:r>
            <w:r w:rsidRPr="004E6FBC">
              <w:rPr>
                <w:color w:val="auto"/>
              </w:rPr>
              <w:t>готельного та ресторанного бізнесу; підприємства та установи</w:t>
            </w:r>
            <w:r w:rsidR="001B6DC0" w:rsidRPr="004E6FBC">
              <w:rPr>
                <w:color w:val="auto"/>
              </w:rPr>
              <w:t xml:space="preserve"> </w:t>
            </w:r>
            <w:r w:rsidRPr="004E6FBC">
              <w:rPr>
                <w:color w:val="auto"/>
              </w:rPr>
              <w:t>громади,</w:t>
            </w:r>
            <w:r w:rsidR="001B6DC0" w:rsidRPr="004E6FBC">
              <w:rPr>
                <w:color w:val="auto"/>
              </w:rPr>
              <w:t xml:space="preserve"> </w:t>
            </w:r>
            <w:r w:rsidRPr="004E6FBC">
              <w:rPr>
                <w:color w:val="auto"/>
              </w:rPr>
              <w:t>комунальне</w:t>
            </w:r>
          </w:p>
          <w:p w14:paraId="3A280B11" w14:textId="77777777" w:rsidR="008D022A" w:rsidRPr="004E6FBC" w:rsidRDefault="00084C4C" w:rsidP="00084C4C">
            <w:pPr>
              <w:pStyle w:val="a7"/>
              <w:tabs>
                <w:tab w:val="right" w:pos="3989"/>
              </w:tabs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П</w:t>
            </w:r>
            <w:r w:rsidR="00772F97" w:rsidRPr="004E6FBC">
              <w:rPr>
                <w:color w:val="auto"/>
              </w:rPr>
              <w:t>ідприємство</w:t>
            </w:r>
            <w:r w:rsidRPr="004E6FBC">
              <w:rPr>
                <w:color w:val="auto"/>
              </w:rPr>
              <w:t xml:space="preserve"> </w:t>
            </w:r>
            <w:r w:rsidR="00772F97" w:rsidRPr="004E6FBC">
              <w:rPr>
                <w:color w:val="auto"/>
              </w:rPr>
              <w:t>«Туристично-</w:t>
            </w:r>
            <w:r w:rsidRPr="004E6FBC">
              <w:rPr>
                <w:color w:val="auto"/>
              </w:rPr>
              <w:t xml:space="preserve"> </w:t>
            </w:r>
            <w:r w:rsidR="00772F97" w:rsidRPr="004E6FBC">
              <w:rPr>
                <w:color w:val="auto"/>
              </w:rPr>
              <w:t>інформаційний</w:t>
            </w:r>
            <w:r w:rsidRPr="004E6FBC">
              <w:rPr>
                <w:color w:val="auto"/>
              </w:rPr>
              <w:t xml:space="preserve"> </w:t>
            </w:r>
            <w:r w:rsidR="00772F97" w:rsidRPr="004E6FBC">
              <w:rPr>
                <w:color w:val="auto"/>
              </w:rPr>
              <w:t>центр</w:t>
            </w:r>
            <w:r w:rsidRPr="004E6FBC">
              <w:rPr>
                <w:color w:val="auto"/>
              </w:rPr>
              <w:t xml:space="preserve"> </w:t>
            </w:r>
            <w:r w:rsidR="00772F97" w:rsidRPr="004E6FBC">
              <w:rPr>
                <w:color w:val="auto"/>
              </w:rPr>
              <w:t>міста</w:t>
            </w:r>
            <w:r w:rsidRPr="004E6FBC">
              <w:rPr>
                <w:color w:val="auto"/>
              </w:rPr>
              <w:t xml:space="preserve"> </w:t>
            </w:r>
            <w:r w:rsidR="00772F97" w:rsidRPr="004E6FBC">
              <w:rPr>
                <w:color w:val="auto"/>
              </w:rPr>
              <w:t>Тернополя» (надалі ТІЦ)</w:t>
            </w:r>
          </w:p>
        </w:tc>
      </w:tr>
      <w:tr w:rsidR="004E6FBC" w:rsidRPr="004E6FBC" w14:paraId="4F9BA087" w14:textId="77777777"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87F4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57F5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Термін реалізації програми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83450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202</w:t>
            </w:r>
            <w:r w:rsidR="00476D1F" w:rsidRPr="004E6FBC">
              <w:rPr>
                <w:color w:val="auto"/>
              </w:rPr>
              <w:t>5</w:t>
            </w:r>
            <w:r w:rsidRPr="004E6FBC">
              <w:rPr>
                <w:color w:val="auto"/>
              </w:rPr>
              <w:t>-202</w:t>
            </w:r>
            <w:r w:rsidR="00476D1F" w:rsidRPr="004E6FBC">
              <w:rPr>
                <w:color w:val="auto"/>
              </w:rPr>
              <w:t>7</w:t>
            </w:r>
            <w:r w:rsidRPr="004E6FBC">
              <w:rPr>
                <w:color w:val="auto"/>
              </w:rPr>
              <w:t xml:space="preserve"> роки</w:t>
            </w:r>
          </w:p>
        </w:tc>
      </w:tr>
      <w:tr w:rsidR="004E6FBC" w:rsidRPr="004E6FBC" w14:paraId="21E2B467" w14:textId="77777777">
        <w:trPr>
          <w:trHeight w:hRule="exact" w:val="8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A2F1D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E3DBC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Перелік місцевих бюджетів, які беруть</w:t>
            </w:r>
            <w:r w:rsidR="00476D1F" w:rsidRPr="004E6FBC">
              <w:rPr>
                <w:color w:val="auto"/>
              </w:rPr>
              <w:t xml:space="preserve"> </w:t>
            </w:r>
            <w:r w:rsidRPr="004E6FBC">
              <w:rPr>
                <w:color w:val="auto"/>
              </w:rPr>
              <w:t>участь у виконанні програми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312BC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Місцевий бюджет Тернопільської</w:t>
            </w:r>
            <w:r w:rsidR="00476D1F" w:rsidRPr="004E6FBC">
              <w:rPr>
                <w:color w:val="auto"/>
              </w:rPr>
              <w:t xml:space="preserve"> </w:t>
            </w:r>
            <w:r w:rsidRPr="004E6FBC">
              <w:rPr>
                <w:color w:val="auto"/>
              </w:rPr>
              <w:t>міської територіальної громади</w:t>
            </w:r>
            <w:r w:rsidR="00476D1F" w:rsidRPr="004E6FBC">
              <w:rPr>
                <w:color w:val="auto"/>
              </w:rPr>
              <w:t xml:space="preserve"> </w:t>
            </w:r>
            <w:r w:rsidRPr="004E6FBC">
              <w:rPr>
                <w:color w:val="auto"/>
              </w:rPr>
              <w:t>(надалі Бюджет громади)</w:t>
            </w:r>
          </w:p>
        </w:tc>
      </w:tr>
      <w:tr w:rsidR="004E6FBC" w:rsidRPr="004E6FBC" w14:paraId="5A15981F" w14:textId="77777777">
        <w:trPr>
          <w:trHeight w:hRule="exact" w:val="9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FA1CC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EC26F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Загальний обсяг фінансових ресурсів,</w:t>
            </w:r>
            <w:r w:rsidRPr="004E6FBC">
              <w:rPr>
                <w:color w:val="auto"/>
              </w:rPr>
              <w:br/>
              <w:t>необхідних для реалізації програми,</w:t>
            </w:r>
            <w:r w:rsidRPr="004E6FBC">
              <w:rPr>
                <w:color w:val="auto"/>
              </w:rPr>
              <w:br/>
              <w:t>всього, у тому числі: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6066D" w14:textId="77777777" w:rsidR="00A16211" w:rsidRDefault="008C1C0C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13</w:t>
            </w:r>
            <w:r w:rsidR="00772F97" w:rsidRPr="004E6FBC">
              <w:rPr>
                <w:color w:val="auto"/>
              </w:rPr>
              <w:t xml:space="preserve"> </w:t>
            </w:r>
            <w:r w:rsidR="005C1002" w:rsidRPr="004E6FBC">
              <w:rPr>
                <w:color w:val="auto"/>
              </w:rPr>
              <w:t>070</w:t>
            </w:r>
            <w:r w:rsidR="00772F97" w:rsidRPr="004E6FBC">
              <w:rPr>
                <w:color w:val="auto"/>
              </w:rPr>
              <w:t>,0 тис. грн.</w:t>
            </w:r>
          </w:p>
          <w:p w14:paraId="58413EDD" w14:textId="77777777" w:rsidR="008D022A" w:rsidRPr="00A16211" w:rsidRDefault="008D022A" w:rsidP="00A16211">
            <w:pPr>
              <w:jc w:val="center"/>
            </w:pPr>
          </w:p>
        </w:tc>
      </w:tr>
      <w:tr w:rsidR="004E6FBC" w:rsidRPr="004E6FBC" w14:paraId="21A313DE" w14:textId="77777777">
        <w:trPr>
          <w:trHeight w:hRule="exact" w:val="4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9D66D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9.1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3BC10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коштів бюджету громади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26896" w14:textId="77777777" w:rsidR="008D022A" w:rsidRPr="004E6FBC" w:rsidRDefault="005C1002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13 070</w:t>
            </w:r>
            <w:r w:rsidR="00772F97" w:rsidRPr="004E6FBC">
              <w:rPr>
                <w:color w:val="auto"/>
              </w:rPr>
              <w:t>,0 тис. грн.</w:t>
            </w:r>
          </w:p>
        </w:tc>
      </w:tr>
      <w:tr w:rsidR="004E6FBC" w:rsidRPr="004E6FBC" w14:paraId="77059265" w14:textId="77777777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DE92B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6CEF8" w14:textId="77777777" w:rsidR="008D022A" w:rsidRPr="004E6FBC" w:rsidRDefault="00772F97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4E6FBC">
              <w:rPr>
                <w:color w:val="auto"/>
              </w:rPr>
              <w:t>коштів інших джерел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CA59" w14:textId="77777777" w:rsidR="008D022A" w:rsidRPr="006E634F" w:rsidRDefault="006E634F">
            <w:pPr>
              <w:pStyle w:val="a7"/>
              <w:spacing w:line="240" w:lineRule="auto"/>
              <w:ind w:firstLine="0"/>
              <w:rPr>
                <w:color w:val="auto"/>
              </w:rPr>
            </w:pPr>
            <w:r w:rsidRPr="006E634F">
              <w:rPr>
                <w:color w:val="auto"/>
                <w:lang w:val="ru-RU"/>
              </w:rPr>
              <w:t>0</w:t>
            </w:r>
            <w:r>
              <w:rPr>
                <w:color w:val="auto"/>
              </w:rPr>
              <w:t>,0 тис. грн.</w:t>
            </w:r>
          </w:p>
        </w:tc>
      </w:tr>
    </w:tbl>
    <w:p w14:paraId="2BCE1345" w14:textId="77777777" w:rsidR="008D022A" w:rsidRPr="004E6FBC" w:rsidRDefault="008D022A">
      <w:pPr>
        <w:spacing w:after="2299" w:line="1" w:lineRule="exact"/>
        <w:rPr>
          <w:rFonts w:ascii="Times New Roman" w:hAnsi="Times New Roman" w:cs="Times New Roman"/>
          <w:color w:val="auto"/>
        </w:rPr>
      </w:pPr>
    </w:p>
    <w:p w14:paraId="1BC60B2C" w14:textId="77777777" w:rsidR="008D022A" w:rsidRPr="004E6FBC" w:rsidRDefault="008D022A">
      <w:pPr>
        <w:pStyle w:val="22"/>
        <w:ind w:left="898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17A746F1" w14:textId="77777777" w:rsidR="008D022A" w:rsidRPr="004E6FBC" w:rsidRDefault="00772F97">
      <w:pPr>
        <w:pStyle w:val="11"/>
        <w:keepNext/>
        <w:keepLines/>
        <w:numPr>
          <w:ilvl w:val="0"/>
          <w:numId w:val="1"/>
        </w:numPr>
        <w:tabs>
          <w:tab w:val="left" w:pos="362"/>
        </w:tabs>
        <w:spacing w:after="320" w:line="240" w:lineRule="auto"/>
        <w:rPr>
          <w:color w:val="auto"/>
        </w:rPr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4E6FBC">
        <w:rPr>
          <w:color w:val="auto"/>
        </w:rPr>
        <w:t>Визначення проблем, на розв’язання яких спрямована Програма</w:t>
      </w:r>
      <w:bookmarkEnd w:id="1"/>
      <w:bookmarkEnd w:id="2"/>
      <w:bookmarkEnd w:id="3"/>
    </w:p>
    <w:p w14:paraId="0759489F" w14:textId="77777777" w:rsidR="008D022A" w:rsidRPr="004E6FBC" w:rsidRDefault="00772F97">
      <w:pPr>
        <w:pStyle w:val="1"/>
        <w:spacing w:after="160"/>
        <w:ind w:firstLine="720"/>
        <w:jc w:val="both"/>
        <w:rPr>
          <w:color w:val="auto"/>
        </w:rPr>
      </w:pPr>
      <w:r w:rsidRPr="004E6FBC">
        <w:rPr>
          <w:color w:val="auto"/>
        </w:rPr>
        <w:t>Програма розвитку міжнародного співробітництва</w:t>
      </w:r>
      <w:r w:rsidR="008140D3" w:rsidRPr="004E6FBC">
        <w:rPr>
          <w:color w:val="auto"/>
        </w:rPr>
        <w:t xml:space="preserve">, </w:t>
      </w:r>
      <w:r w:rsidRPr="004E6FBC">
        <w:rPr>
          <w:color w:val="auto"/>
        </w:rPr>
        <w:t xml:space="preserve">туризму </w:t>
      </w:r>
      <w:r w:rsidR="008140D3" w:rsidRPr="004E6FBC">
        <w:rPr>
          <w:color w:val="auto"/>
        </w:rPr>
        <w:t xml:space="preserve">та промоції </w:t>
      </w:r>
      <w:r w:rsidRPr="004E6FBC">
        <w:rPr>
          <w:color w:val="auto"/>
        </w:rPr>
        <w:t>на 202</w:t>
      </w:r>
      <w:r w:rsidR="00FA4BC7" w:rsidRPr="004E6FBC">
        <w:rPr>
          <w:color w:val="auto"/>
        </w:rPr>
        <w:t>5</w:t>
      </w:r>
      <w:r w:rsidRPr="004E6FBC">
        <w:rPr>
          <w:color w:val="auto"/>
        </w:rPr>
        <w:t>-202</w:t>
      </w:r>
      <w:r w:rsidR="00FA4BC7" w:rsidRPr="004E6FBC">
        <w:rPr>
          <w:color w:val="auto"/>
        </w:rPr>
        <w:t>7</w:t>
      </w:r>
      <w:r w:rsidRPr="004E6FBC">
        <w:rPr>
          <w:color w:val="auto"/>
        </w:rPr>
        <w:t xml:space="preserve"> роки (далі - Програма) розроблена</w:t>
      </w:r>
      <w:r w:rsidR="00E1640A" w:rsidRPr="004E6FBC">
        <w:rPr>
          <w:color w:val="auto"/>
        </w:rPr>
        <w:t xml:space="preserve"> управлінням стратегічного розвитку міста </w:t>
      </w:r>
      <w:r w:rsidRPr="004E6FBC">
        <w:rPr>
          <w:color w:val="auto"/>
        </w:rPr>
        <w:t xml:space="preserve"> відповідно до таких</w:t>
      </w:r>
      <w:r w:rsidR="00870F91" w:rsidRPr="004E6FBC">
        <w:rPr>
          <w:color w:val="auto"/>
        </w:rPr>
        <w:t xml:space="preserve"> </w:t>
      </w:r>
      <w:r w:rsidRPr="004E6FBC">
        <w:rPr>
          <w:color w:val="auto"/>
        </w:rPr>
        <w:t>документів:</w:t>
      </w:r>
    </w:p>
    <w:p w14:paraId="0743B0AA" w14:textId="77777777" w:rsidR="008D022A" w:rsidRPr="004E6FBC" w:rsidRDefault="00772F97" w:rsidP="002854AC">
      <w:pPr>
        <w:ind w:firstLine="539"/>
        <w:jc w:val="both"/>
        <w:rPr>
          <w:rFonts w:ascii="Times New Roman" w:eastAsia="Times New Roman" w:hAnsi="Times New Roman" w:cs="Times New Roman"/>
          <w:color w:val="auto"/>
        </w:rPr>
      </w:pPr>
      <w:r w:rsidRPr="004E6FBC">
        <w:rPr>
          <w:rFonts w:ascii="Times New Roman" w:eastAsia="Times New Roman" w:hAnsi="Times New Roman" w:cs="Times New Roman"/>
          <w:color w:val="auto"/>
        </w:rPr>
        <w:t>Законів України «Про місцеве самоврядування в Україні», «Про засади внутрішньої і зовнішньої</w:t>
      </w:r>
      <w:r w:rsidR="00375FA9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політики», «Про транскордонне співробітництво», «Про ратифікацію Протоколу № 3 до Європейської</w:t>
      </w:r>
      <w:r w:rsidR="00375FA9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рамкової конвенції про транскордонне співробітництво між територіальними общинами або властями</w:t>
      </w:r>
      <w:r w:rsidR="00375FA9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 xml:space="preserve">стосовно об’єднань </w:t>
      </w:r>
      <w:proofErr w:type="spellStart"/>
      <w:r w:rsidRPr="004E6FBC">
        <w:rPr>
          <w:rFonts w:ascii="Times New Roman" w:eastAsia="Times New Roman" w:hAnsi="Times New Roman" w:cs="Times New Roman"/>
          <w:color w:val="auto"/>
        </w:rPr>
        <w:t>єврорегіонального</w:t>
      </w:r>
      <w:proofErr w:type="spellEnd"/>
      <w:r w:rsidRPr="004E6FBC">
        <w:rPr>
          <w:rFonts w:ascii="Times New Roman" w:eastAsia="Times New Roman" w:hAnsi="Times New Roman" w:cs="Times New Roman"/>
          <w:color w:val="auto"/>
        </w:rPr>
        <w:t xml:space="preserve"> співробітництва (ОЄС)»,</w:t>
      </w:r>
      <w:r w:rsidR="00CC189A" w:rsidRPr="004E6FBC">
        <w:rPr>
          <w:rFonts w:ascii="Times New Roman" w:eastAsia="Times New Roman" w:hAnsi="Times New Roman" w:cs="Times New Roman"/>
          <w:color w:val="auto"/>
        </w:rPr>
        <w:t xml:space="preserve"> Постанови</w:t>
      </w:r>
      <w:r w:rsidR="00AC693D" w:rsidRPr="004E6FBC">
        <w:rPr>
          <w:rFonts w:ascii="Times New Roman" w:eastAsia="Times New Roman" w:hAnsi="Times New Roman" w:cs="Times New Roman"/>
          <w:color w:val="auto"/>
        </w:rPr>
        <w:t xml:space="preserve"> КМУ №408 від 14.04.2021 року</w:t>
      </w:r>
      <w:r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="00AC693D" w:rsidRPr="004E6FBC">
        <w:rPr>
          <w:rFonts w:ascii="Times New Roman" w:eastAsia="Times New Roman" w:hAnsi="Times New Roman" w:cs="Times New Roman"/>
          <w:color w:val="auto"/>
        </w:rPr>
        <w:t xml:space="preserve">«Про затвердження </w:t>
      </w:r>
      <w:r w:rsidR="002854AC" w:rsidRPr="004E6FBC">
        <w:rPr>
          <w:rFonts w:ascii="Times New Roman" w:eastAsia="Times New Roman" w:hAnsi="Times New Roman" w:cs="Times New Roman"/>
          <w:color w:val="auto"/>
        </w:rPr>
        <w:t>Державної програми розвитку транскордонного співробітництва на 2021 – 2027 роки</w:t>
      </w:r>
      <w:r w:rsidR="00AC693D" w:rsidRPr="004E6FBC">
        <w:rPr>
          <w:rFonts w:ascii="Times New Roman" w:eastAsia="Times New Roman" w:hAnsi="Times New Roman" w:cs="Times New Roman"/>
          <w:color w:val="auto"/>
        </w:rPr>
        <w:t>»</w:t>
      </w:r>
      <w:r w:rsidR="002854AC" w:rsidRPr="004E6FBC">
        <w:rPr>
          <w:rFonts w:ascii="Times New Roman" w:eastAsia="Times New Roman" w:hAnsi="Times New Roman" w:cs="Times New Roman"/>
          <w:color w:val="auto"/>
        </w:rPr>
        <w:t xml:space="preserve">, </w:t>
      </w:r>
      <w:r w:rsidRPr="004E6FBC">
        <w:rPr>
          <w:rFonts w:ascii="Times New Roman" w:eastAsia="Times New Roman" w:hAnsi="Times New Roman" w:cs="Times New Roman"/>
          <w:color w:val="auto"/>
        </w:rPr>
        <w:t>Угоди про асоціацію між Україною та</w:t>
      </w:r>
      <w:r w:rsidR="00375FA9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Європейським Союзом, яка діє з 01.09.2017 року, Європейської рамкової конвенції про транскордонне</w:t>
      </w:r>
      <w:r w:rsidR="00375FA9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співробітництво між територіальними общинами або властями (постанова Верховної Ради України від</w:t>
      </w:r>
      <w:r w:rsidR="00375FA9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14.07.1993 № 3384-12 «Про приєднання України до Європейської рамкової конвенції про транскордонне</w:t>
      </w:r>
      <w:r w:rsidR="00375FA9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співробітництво між територіальними общинами або властями»), постанови Кабінету Міністрів України</w:t>
      </w:r>
      <w:r w:rsidR="00375FA9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 xml:space="preserve">від 5 серпня 2020 року № 695 «Про </w:t>
      </w:r>
      <w:r w:rsidR="00DA4B94" w:rsidRPr="004E6FBC">
        <w:rPr>
          <w:rFonts w:ascii="Times New Roman" w:eastAsia="Times New Roman" w:hAnsi="Times New Roman" w:cs="Times New Roman"/>
          <w:color w:val="auto"/>
        </w:rPr>
        <w:t>затвердження д</w:t>
      </w:r>
      <w:r w:rsidRPr="004E6FBC">
        <w:rPr>
          <w:rFonts w:ascii="Times New Roman" w:eastAsia="Times New Roman" w:hAnsi="Times New Roman" w:cs="Times New Roman"/>
          <w:color w:val="auto"/>
        </w:rPr>
        <w:t>ержавн</w:t>
      </w:r>
      <w:r w:rsidR="00DA4B94" w:rsidRPr="004E6FBC">
        <w:rPr>
          <w:rFonts w:ascii="Times New Roman" w:eastAsia="Times New Roman" w:hAnsi="Times New Roman" w:cs="Times New Roman"/>
          <w:color w:val="auto"/>
        </w:rPr>
        <w:t>ої</w:t>
      </w:r>
      <w:r w:rsidRPr="004E6FBC">
        <w:rPr>
          <w:rFonts w:ascii="Times New Roman" w:eastAsia="Times New Roman" w:hAnsi="Times New Roman" w:cs="Times New Roman"/>
          <w:color w:val="auto"/>
        </w:rPr>
        <w:t xml:space="preserve"> стратегі</w:t>
      </w:r>
      <w:r w:rsidR="00DA4B94" w:rsidRPr="004E6FBC">
        <w:rPr>
          <w:rFonts w:ascii="Times New Roman" w:eastAsia="Times New Roman" w:hAnsi="Times New Roman" w:cs="Times New Roman"/>
          <w:color w:val="auto"/>
        </w:rPr>
        <w:t>ї</w:t>
      </w:r>
      <w:r w:rsidRPr="004E6FBC">
        <w:rPr>
          <w:rFonts w:ascii="Times New Roman" w:eastAsia="Times New Roman" w:hAnsi="Times New Roman" w:cs="Times New Roman"/>
          <w:color w:val="auto"/>
        </w:rPr>
        <w:t xml:space="preserve"> регіонального розвитку на 2021 - 2027 роки»,</w:t>
      </w:r>
      <w:r w:rsidR="00D451E1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Стратегічного плану розвитку Тернопільської міської територіальної громади до 2029 року.</w:t>
      </w:r>
    </w:p>
    <w:p w14:paraId="4ADD2660" w14:textId="77777777" w:rsidR="008D022A" w:rsidRPr="004E6FBC" w:rsidRDefault="00772F97">
      <w:pPr>
        <w:pStyle w:val="1"/>
        <w:ind w:firstLine="720"/>
        <w:jc w:val="both"/>
        <w:rPr>
          <w:color w:val="auto"/>
        </w:rPr>
      </w:pPr>
      <w:r w:rsidRPr="004E6FBC">
        <w:rPr>
          <w:color w:val="auto"/>
        </w:rPr>
        <w:t>Нормативно-правову основу розробки Програми в частині туризму складає Закон України «Про</w:t>
      </w:r>
      <w:r w:rsidR="00D451E1" w:rsidRPr="004E6FBC">
        <w:rPr>
          <w:color w:val="auto"/>
        </w:rPr>
        <w:t xml:space="preserve"> </w:t>
      </w:r>
      <w:r w:rsidRPr="004E6FBC">
        <w:rPr>
          <w:color w:val="auto"/>
        </w:rPr>
        <w:t>туризм». Практичну регуляцію діяльності об’єктів туристичної інфраструктури, основні напрямки</w:t>
      </w:r>
      <w:r w:rsidR="00D451E1" w:rsidRPr="004E6FBC">
        <w:rPr>
          <w:color w:val="auto"/>
        </w:rPr>
        <w:t xml:space="preserve"> </w:t>
      </w:r>
      <w:r w:rsidRPr="004E6FBC">
        <w:rPr>
          <w:color w:val="auto"/>
        </w:rPr>
        <w:t>діяльності щодо поширення інформації про туристичний потенціал визначає Розпорядження Кабінету</w:t>
      </w:r>
      <w:r w:rsidR="00D451E1" w:rsidRPr="004E6FBC">
        <w:rPr>
          <w:color w:val="auto"/>
        </w:rPr>
        <w:t xml:space="preserve"> </w:t>
      </w:r>
      <w:r w:rsidRPr="004E6FBC">
        <w:rPr>
          <w:color w:val="auto"/>
        </w:rPr>
        <w:t>Міністрів України від 16 березня 2017 р. № 168-р «Про схвалення Стратегії розвитку туризму та</w:t>
      </w:r>
      <w:r w:rsidR="00D451E1" w:rsidRPr="004E6FBC">
        <w:rPr>
          <w:color w:val="auto"/>
        </w:rPr>
        <w:t xml:space="preserve"> </w:t>
      </w:r>
      <w:r w:rsidRPr="004E6FBC">
        <w:rPr>
          <w:color w:val="auto"/>
        </w:rPr>
        <w:t>курортів на період до 2026 року».</w:t>
      </w:r>
      <w:r w:rsidR="00D451E1" w:rsidRPr="004E6FBC">
        <w:rPr>
          <w:color w:val="auto"/>
        </w:rPr>
        <w:t xml:space="preserve"> </w:t>
      </w:r>
    </w:p>
    <w:p w14:paraId="211608B1" w14:textId="77777777" w:rsidR="009221BB" w:rsidRPr="004E6FBC" w:rsidRDefault="001C787D">
      <w:pPr>
        <w:pStyle w:val="1"/>
        <w:ind w:firstLine="720"/>
        <w:jc w:val="both"/>
        <w:rPr>
          <w:color w:val="auto"/>
        </w:rPr>
      </w:pPr>
      <w:r w:rsidRPr="004E6FBC">
        <w:rPr>
          <w:color w:val="auto"/>
        </w:rPr>
        <w:t>Програм</w:t>
      </w:r>
      <w:r w:rsidR="00F372C5" w:rsidRPr="004E6FBC">
        <w:rPr>
          <w:color w:val="auto"/>
        </w:rPr>
        <w:t>у</w:t>
      </w:r>
      <w:r w:rsidRPr="004E6FBC">
        <w:rPr>
          <w:color w:val="auto"/>
        </w:rPr>
        <w:t xml:space="preserve"> сформовано з урахуванням викликів, спричинених повномасштабним вторгненням </w:t>
      </w:r>
      <w:r w:rsidR="00F35155" w:rsidRPr="004E6FBC">
        <w:rPr>
          <w:color w:val="auto"/>
        </w:rPr>
        <w:t xml:space="preserve">російської федерації в Україну. </w:t>
      </w:r>
    </w:p>
    <w:p w14:paraId="655843A4" w14:textId="77777777" w:rsidR="00DE7E4A" w:rsidRPr="004E6FBC" w:rsidRDefault="008D2C1D" w:rsidP="008D2C1D">
      <w:pPr>
        <w:pStyle w:val="1"/>
        <w:ind w:firstLine="560"/>
        <w:jc w:val="both"/>
        <w:rPr>
          <w:color w:val="auto"/>
        </w:rPr>
      </w:pPr>
      <w:r w:rsidRPr="004E6FBC">
        <w:rPr>
          <w:color w:val="auto"/>
        </w:rPr>
        <w:t xml:space="preserve">У зв’язку із загальнонаціональною ситуацією, що склалась внаслідок російської агресії проти України, </w:t>
      </w:r>
      <w:r w:rsidR="00450E7F" w:rsidRPr="004E6FBC">
        <w:rPr>
          <w:color w:val="auto"/>
        </w:rPr>
        <w:t>співпраця з</w:t>
      </w:r>
      <w:r w:rsidR="009D2F8C" w:rsidRPr="004E6FBC">
        <w:rPr>
          <w:color w:val="auto"/>
        </w:rPr>
        <w:t xml:space="preserve">, </w:t>
      </w:r>
      <w:r w:rsidR="00450E7F" w:rsidRPr="004E6FBC">
        <w:rPr>
          <w:color w:val="auto"/>
        </w:rPr>
        <w:t>закордонними муніципалітетами</w:t>
      </w:r>
      <w:r w:rsidR="00422E8E" w:rsidRPr="004E6FBC">
        <w:rPr>
          <w:color w:val="auto"/>
        </w:rPr>
        <w:t xml:space="preserve">, </w:t>
      </w:r>
      <w:r w:rsidR="00450E7F" w:rsidRPr="004E6FBC">
        <w:rPr>
          <w:color w:val="auto"/>
        </w:rPr>
        <w:t xml:space="preserve">міжнародними </w:t>
      </w:r>
      <w:r w:rsidR="0080046B" w:rsidRPr="004E6FBC">
        <w:rPr>
          <w:color w:val="auto"/>
        </w:rPr>
        <w:t>організаціями</w:t>
      </w:r>
      <w:r w:rsidR="00450E7F" w:rsidRPr="004E6FBC">
        <w:rPr>
          <w:color w:val="auto"/>
        </w:rPr>
        <w:t xml:space="preserve"> та дипломатичними установами </w:t>
      </w:r>
      <w:r w:rsidR="0080046B" w:rsidRPr="00701D5B">
        <w:rPr>
          <w:color w:val="auto"/>
        </w:rPr>
        <w:t>відігра</w:t>
      </w:r>
      <w:r w:rsidR="00692204" w:rsidRPr="00701D5B">
        <w:rPr>
          <w:color w:val="auto"/>
        </w:rPr>
        <w:t>ла</w:t>
      </w:r>
      <w:r w:rsidR="00F164CA" w:rsidRPr="00701D5B">
        <w:rPr>
          <w:color w:val="auto"/>
        </w:rPr>
        <w:t xml:space="preserve"> </w:t>
      </w:r>
      <w:r w:rsidR="00A3179D" w:rsidRPr="00701D5B">
        <w:rPr>
          <w:color w:val="auto"/>
        </w:rPr>
        <w:t xml:space="preserve">та буде відігравати </w:t>
      </w:r>
      <w:r w:rsidR="00DE7E4A" w:rsidRPr="00701D5B">
        <w:rPr>
          <w:color w:val="auto"/>
        </w:rPr>
        <w:t>важлив</w:t>
      </w:r>
      <w:r w:rsidR="00DE7E4A" w:rsidRPr="004E6FBC">
        <w:rPr>
          <w:color w:val="auto"/>
        </w:rPr>
        <w:t xml:space="preserve">у роль </w:t>
      </w:r>
      <w:r w:rsidR="00692204" w:rsidRPr="004E6FBC">
        <w:rPr>
          <w:color w:val="auto"/>
        </w:rPr>
        <w:t xml:space="preserve">у </w:t>
      </w:r>
      <w:r w:rsidR="00A75A4D" w:rsidRPr="004E6FBC">
        <w:rPr>
          <w:color w:val="auto"/>
        </w:rPr>
        <w:t>забезпе</w:t>
      </w:r>
      <w:r w:rsidR="00B74F9E" w:rsidRPr="004E6FBC">
        <w:rPr>
          <w:color w:val="auto"/>
        </w:rPr>
        <w:t xml:space="preserve">чення безперебійної роботи системи життєдіяльності громади </w:t>
      </w:r>
      <w:r w:rsidR="00F437CE" w:rsidRPr="004E6FBC">
        <w:rPr>
          <w:color w:val="auto"/>
        </w:rPr>
        <w:t>в сферах комунальної</w:t>
      </w:r>
      <w:r w:rsidR="00AB5CDB" w:rsidRPr="004E6FBC">
        <w:rPr>
          <w:color w:val="auto"/>
        </w:rPr>
        <w:t xml:space="preserve"> </w:t>
      </w:r>
      <w:r w:rsidR="00F437CE" w:rsidRPr="004E6FBC">
        <w:rPr>
          <w:color w:val="auto"/>
        </w:rPr>
        <w:t>інфраструктури</w:t>
      </w:r>
      <w:r w:rsidR="00151E20" w:rsidRPr="004E6FBC">
        <w:rPr>
          <w:color w:val="auto"/>
        </w:rPr>
        <w:t xml:space="preserve">, </w:t>
      </w:r>
      <w:r w:rsidR="00F437CE" w:rsidRPr="004E6FBC">
        <w:rPr>
          <w:color w:val="auto"/>
        </w:rPr>
        <w:t>енергетики та</w:t>
      </w:r>
      <w:r w:rsidR="00AB5CDB" w:rsidRPr="004E6FBC">
        <w:rPr>
          <w:color w:val="auto"/>
        </w:rPr>
        <w:t xml:space="preserve"> </w:t>
      </w:r>
      <w:r w:rsidR="00F437CE" w:rsidRPr="004E6FBC">
        <w:rPr>
          <w:color w:val="auto"/>
        </w:rPr>
        <w:t>житлово- комунального господарства</w:t>
      </w:r>
      <w:r w:rsidR="00AB5CDB" w:rsidRPr="004E6FBC">
        <w:rPr>
          <w:color w:val="auto"/>
        </w:rPr>
        <w:t xml:space="preserve">, </w:t>
      </w:r>
      <w:r w:rsidR="00E45BD3" w:rsidRPr="004E6FBC">
        <w:rPr>
          <w:color w:val="auto"/>
        </w:rPr>
        <w:t xml:space="preserve">медичній, </w:t>
      </w:r>
      <w:r w:rsidR="00CA7B08" w:rsidRPr="004E6FBC">
        <w:rPr>
          <w:color w:val="auto"/>
        </w:rPr>
        <w:t xml:space="preserve">соціальній та освітній сферах, </w:t>
      </w:r>
      <w:r w:rsidR="00312A92" w:rsidRPr="004E6FBC">
        <w:rPr>
          <w:color w:val="auto"/>
        </w:rPr>
        <w:t>міського транспорту</w:t>
      </w:r>
      <w:r w:rsidR="001E7294" w:rsidRPr="004E6FBC">
        <w:rPr>
          <w:color w:val="auto"/>
        </w:rPr>
        <w:t xml:space="preserve"> тощо. </w:t>
      </w:r>
    </w:p>
    <w:p w14:paraId="0627E683" w14:textId="77777777" w:rsidR="003F27B3" w:rsidRPr="004E6FBC" w:rsidRDefault="00C4145A" w:rsidP="003F27B3">
      <w:pPr>
        <w:pStyle w:val="1"/>
        <w:ind w:firstLine="560"/>
        <w:jc w:val="both"/>
        <w:rPr>
          <w:color w:val="auto"/>
        </w:rPr>
      </w:pPr>
      <w:r w:rsidRPr="004E6FBC">
        <w:rPr>
          <w:color w:val="auto"/>
        </w:rPr>
        <w:t xml:space="preserve">Починаючи з березня 2022 року, </w:t>
      </w:r>
      <w:r w:rsidR="00A3179D" w:rsidRPr="00D34373">
        <w:rPr>
          <w:color w:val="auto"/>
        </w:rPr>
        <w:t>Тернопільська громада</w:t>
      </w:r>
      <w:r w:rsidRPr="00D34373">
        <w:rPr>
          <w:color w:val="auto"/>
        </w:rPr>
        <w:t xml:space="preserve"> почал</w:t>
      </w:r>
      <w:r w:rsidR="00A3179D" w:rsidRPr="00D34373">
        <w:rPr>
          <w:color w:val="auto"/>
        </w:rPr>
        <w:t>а</w:t>
      </w:r>
      <w:r w:rsidRPr="004E6FBC">
        <w:rPr>
          <w:color w:val="auto"/>
        </w:rPr>
        <w:t xml:space="preserve"> отримувати значну гуманітарну допомогу </w:t>
      </w:r>
      <w:r w:rsidR="00AA30E2" w:rsidRPr="004E6FBC">
        <w:rPr>
          <w:color w:val="auto"/>
        </w:rPr>
        <w:t>від міст-побратимів, зокрема, перша гуманітарна допомога надійшла від Тауразького повіту Лито</w:t>
      </w:r>
      <w:r w:rsidR="003F27B3" w:rsidRPr="004E6FBC">
        <w:rPr>
          <w:color w:val="auto"/>
        </w:rPr>
        <w:t>в</w:t>
      </w:r>
      <w:r w:rsidR="00AA30E2" w:rsidRPr="004E6FBC">
        <w:rPr>
          <w:color w:val="auto"/>
        </w:rPr>
        <w:t>ської республіки та міста Ельблонг</w:t>
      </w:r>
      <w:r w:rsidR="003F27B3" w:rsidRPr="004E6FBC">
        <w:rPr>
          <w:color w:val="auto"/>
        </w:rPr>
        <w:t>, Республіка Польща. Протягом 2022 року гуманітарна допомога надходила як безпосередньо від міст партнерів Тер</w:t>
      </w:r>
      <w:r w:rsidR="00A333C8" w:rsidRPr="004E6FBC">
        <w:rPr>
          <w:color w:val="auto"/>
        </w:rPr>
        <w:t>нополя</w:t>
      </w:r>
      <w:r w:rsidR="003F27B3" w:rsidRPr="004E6FBC">
        <w:rPr>
          <w:color w:val="auto"/>
        </w:rPr>
        <w:t xml:space="preserve">, так і від </w:t>
      </w:r>
      <w:r w:rsidR="00A333C8" w:rsidRPr="004E6FBC">
        <w:rPr>
          <w:color w:val="auto"/>
        </w:rPr>
        <w:t xml:space="preserve">різних європейських міст, які є партнерами наших міст-побратимів. </w:t>
      </w:r>
    </w:p>
    <w:p w14:paraId="43C2F3B3" w14:textId="77777777" w:rsidR="00981A17" w:rsidRPr="004E6FBC" w:rsidRDefault="00981A17" w:rsidP="003F27B3">
      <w:pPr>
        <w:pStyle w:val="1"/>
        <w:ind w:firstLine="560"/>
        <w:jc w:val="both"/>
        <w:rPr>
          <w:color w:val="auto"/>
        </w:rPr>
      </w:pPr>
      <w:r w:rsidRPr="004E6FBC">
        <w:rPr>
          <w:color w:val="auto"/>
        </w:rPr>
        <w:t xml:space="preserve">Окрім цього, польські партнерські міста Ельблонг та Хожув допомогли в налагодженні співпраці з містами Швеції та </w:t>
      </w:r>
      <w:r w:rsidR="00DF6FAB" w:rsidRPr="004E6FBC">
        <w:rPr>
          <w:color w:val="auto"/>
        </w:rPr>
        <w:t xml:space="preserve">Німеччини, які в подальшому також долучилися до надання гуманітарної допомоги безпосередньо і продовжують її надавати. </w:t>
      </w:r>
      <w:r w:rsidR="004D1723" w:rsidRPr="004E6FBC">
        <w:rPr>
          <w:color w:val="auto"/>
        </w:rPr>
        <w:t xml:space="preserve">Значна частина гуманітарної допомоги відправляється для ЗСУ та розподіляється між ВПО, які знайшли прихисток на території міста Тернополя. </w:t>
      </w:r>
    </w:p>
    <w:p w14:paraId="290BF824" w14:textId="77777777" w:rsidR="00B5376C" w:rsidRPr="004E6FBC" w:rsidRDefault="003A59D1" w:rsidP="003F27B3">
      <w:pPr>
        <w:pStyle w:val="1"/>
        <w:ind w:firstLine="560"/>
        <w:jc w:val="both"/>
        <w:rPr>
          <w:color w:val="auto"/>
        </w:rPr>
      </w:pPr>
      <w:r w:rsidRPr="004E6FBC">
        <w:rPr>
          <w:color w:val="auto"/>
        </w:rPr>
        <w:t xml:space="preserve">Міста-партнери Тернополя надають підтримку та допомогу в пошуку міжнародних проектів та </w:t>
      </w:r>
      <w:r w:rsidR="00D3374C" w:rsidRPr="004E6FBC">
        <w:rPr>
          <w:color w:val="auto"/>
        </w:rPr>
        <w:t>виступають</w:t>
      </w:r>
      <w:r w:rsidRPr="004E6FBC">
        <w:rPr>
          <w:color w:val="auto"/>
        </w:rPr>
        <w:t xml:space="preserve"> партнерами </w:t>
      </w:r>
      <w:r w:rsidR="00D3374C" w:rsidRPr="004E6FBC">
        <w:rPr>
          <w:color w:val="auto"/>
        </w:rPr>
        <w:t>в них. Важлив</w:t>
      </w:r>
      <w:r w:rsidR="002067D5" w:rsidRPr="004E6FBC">
        <w:rPr>
          <w:color w:val="auto"/>
        </w:rPr>
        <w:t xml:space="preserve">ої ініціативою від міст-партнерів було </w:t>
      </w:r>
      <w:r w:rsidR="00194DF7" w:rsidRPr="004E6FBC">
        <w:rPr>
          <w:color w:val="auto"/>
        </w:rPr>
        <w:t>проведення оздоровлення дітей</w:t>
      </w:r>
      <w:r w:rsidR="00D35537" w:rsidRPr="004E6FBC">
        <w:rPr>
          <w:color w:val="auto"/>
        </w:rPr>
        <w:t xml:space="preserve"> військовослужбовців, зокрема тих, батьки яких загинули або пропали безвісти (Литва, Швеція, Польща). </w:t>
      </w:r>
      <w:r w:rsidR="00D974F7" w:rsidRPr="004E6FBC">
        <w:rPr>
          <w:color w:val="auto"/>
        </w:rPr>
        <w:t>Дана ініціатива отримує підтримку в нових містах-</w:t>
      </w:r>
      <w:r w:rsidR="00D974F7" w:rsidRPr="004E6FBC">
        <w:rPr>
          <w:color w:val="auto"/>
        </w:rPr>
        <w:lastRenderedPageBreak/>
        <w:t>партнерах</w:t>
      </w:r>
      <w:r w:rsidR="00B5376C" w:rsidRPr="004E6FBC">
        <w:rPr>
          <w:color w:val="auto"/>
        </w:rPr>
        <w:t>.</w:t>
      </w:r>
    </w:p>
    <w:p w14:paraId="4B3B35F3" w14:textId="77777777" w:rsidR="00B5376C" w:rsidRPr="004E6FBC" w:rsidRDefault="00B5376C" w:rsidP="003F27B3">
      <w:pPr>
        <w:pStyle w:val="1"/>
        <w:ind w:firstLine="560"/>
        <w:jc w:val="both"/>
        <w:rPr>
          <w:color w:val="auto"/>
        </w:rPr>
      </w:pPr>
      <w:r w:rsidRPr="004E6FBC">
        <w:rPr>
          <w:color w:val="auto"/>
        </w:rPr>
        <w:t xml:space="preserve">Отримана гуманітарна допомога дозволила суттєво покращити базу матеріально-медичного забезпечення лікувальних закладів міста </w:t>
      </w:r>
      <w:r w:rsidR="002820DC" w:rsidRPr="004E6FBC">
        <w:rPr>
          <w:color w:val="auto"/>
        </w:rPr>
        <w:t xml:space="preserve">Тернополя, завдяки співпраці з польськими та чеськими партнерами. </w:t>
      </w:r>
    </w:p>
    <w:p w14:paraId="39917FF2" w14:textId="77777777" w:rsidR="004B09CB" w:rsidRDefault="0038490C" w:rsidP="003F27B3">
      <w:pPr>
        <w:pStyle w:val="1"/>
        <w:ind w:firstLine="560"/>
        <w:jc w:val="both"/>
        <w:rPr>
          <w:color w:val="auto"/>
        </w:rPr>
      </w:pPr>
      <w:r w:rsidRPr="004E6FBC">
        <w:rPr>
          <w:color w:val="auto"/>
        </w:rPr>
        <w:t>Незважаючи на стан війни, продовжу</w:t>
      </w:r>
      <w:r w:rsidR="007A7275" w:rsidRPr="004E6FBC">
        <w:rPr>
          <w:color w:val="auto"/>
        </w:rPr>
        <w:t xml:space="preserve">ються </w:t>
      </w:r>
      <w:r w:rsidR="00B40C78" w:rsidRPr="004E6FBC">
        <w:rPr>
          <w:color w:val="auto"/>
        </w:rPr>
        <w:t xml:space="preserve">молодіжні обміни </w:t>
      </w:r>
      <w:r w:rsidR="007A7275" w:rsidRPr="004E6FBC">
        <w:rPr>
          <w:color w:val="auto"/>
        </w:rPr>
        <w:t xml:space="preserve">в сфері освіти, спорту, культури, </w:t>
      </w:r>
      <w:r w:rsidR="00030F17" w:rsidRPr="004E6FBC">
        <w:rPr>
          <w:color w:val="auto"/>
        </w:rPr>
        <w:t>обміни професійним досвідом у сфері охорони здоров</w:t>
      </w:r>
      <w:r w:rsidR="00030F17" w:rsidRPr="004E6FBC">
        <w:rPr>
          <w:color w:val="auto"/>
          <w:lang w:val="ru-RU"/>
        </w:rPr>
        <w:t>’</w:t>
      </w:r>
      <w:r w:rsidR="00030F17" w:rsidRPr="004E6FBC">
        <w:rPr>
          <w:color w:val="auto"/>
        </w:rPr>
        <w:t xml:space="preserve">я, </w:t>
      </w:r>
      <w:r w:rsidR="004B09CB" w:rsidRPr="004E6FBC">
        <w:rPr>
          <w:color w:val="auto"/>
        </w:rPr>
        <w:t>надзвичайних ситуацій, соціальній сфері</w:t>
      </w:r>
      <w:r w:rsidR="00030F17" w:rsidRPr="004E6FBC">
        <w:rPr>
          <w:color w:val="auto"/>
        </w:rPr>
        <w:t>.</w:t>
      </w:r>
    </w:p>
    <w:p w14:paraId="1DE64A7F" w14:textId="77777777" w:rsidR="00351727" w:rsidRPr="004E6FBC" w:rsidRDefault="00351727" w:rsidP="003F27B3">
      <w:pPr>
        <w:pStyle w:val="1"/>
        <w:ind w:firstLine="560"/>
        <w:jc w:val="both"/>
        <w:rPr>
          <w:color w:val="auto"/>
        </w:rPr>
      </w:pPr>
      <w:r>
        <w:rPr>
          <w:color w:val="auto"/>
        </w:rPr>
        <w:t>Протягом 2022-2024 років Тернопільська громада надала прилисток понад 50 тис. внутрішньо переміщених осіб.  Більша частина з них залишилася проживати у нашій громаді. Це стало причиною значної активізації внутрішнього туризму та розвитку сфери гостинності.</w:t>
      </w:r>
    </w:p>
    <w:p w14:paraId="26C4ACFA" w14:textId="77777777" w:rsidR="00545309" w:rsidRPr="004E6FBC" w:rsidRDefault="000356E0" w:rsidP="000356E0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4E6FBC">
        <w:rPr>
          <w:rFonts w:ascii="Times New Roman" w:eastAsia="Times New Roman" w:hAnsi="Times New Roman" w:cs="Times New Roman"/>
          <w:color w:val="auto"/>
        </w:rPr>
        <w:t xml:space="preserve">Накопичений досвід реалізації </w:t>
      </w:r>
      <w:r w:rsidR="00BC2918" w:rsidRPr="004E6FBC">
        <w:rPr>
          <w:rFonts w:ascii="Times New Roman" w:eastAsia="Times New Roman" w:hAnsi="Times New Roman" w:cs="Times New Roman"/>
          <w:color w:val="auto"/>
        </w:rPr>
        <w:t>попередніх програм у сфері</w:t>
      </w:r>
      <w:r w:rsidR="00545309" w:rsidRPr="004E6FBC">
        <w:rPr>
          <w:rFonts w:ascii="Times New Roman" w:eastAsia="Times New Roman" w:hAnsi="Times New Roman" w:cs="Times New Roman"/>
          <w:color w:val="auto"/>
        </w:rPr>
        <w:t xml:space="preserve"> міжнародного співробітництва, туризму та промоції громади свідчить </w:t>
      </w:r>
      <w:r w:rsidRPr="004E6FBC">
        <w:rPr>
          <w:rFonts w:ascii="Times New Roman" w:eastAsia="Times New Roman" w:hAnsi="Times New Roman" w:cs="Times New Roman"/>
          <w:color w:val="auto"/>
        </w:rPr>
        <w:t xml:space="preserve">про існування </w:t>
      </w:r>
      <w:r w:rsidR="00545309" w:rsidRPr="004E6FBC">
        <w:rPr>
          <w:rFonts w:ascii="Times New Roman" w:eastAsia="Times New Roman" w:hAnsi="Times New Roman" w:cs="Times New Roman"/>
          <w:color w:val="auto"/>
        </w:rPr>
        <w:t xml:space="preserve">наступних </w:t>
      </w:r>
      <w:r w:rsidRPr="004E6FBC">
        <w:rPr>
          <w:rFonts w:ascii="Times New Roman" w:eastAsia="Times New Roman" w:hAnsi="Times New Roman" w:cs="Times New Roman"/>
          <w:color w:val="auto"/>
        </w:rPr>
        <w:t>проблем і потреб</w:t>
      </w:r>
      <w:r w:rsidR="00B911EF" w:rsidRPr="004E6FBC">
        <w:rPr>
          <w:rFonts w:ascii="Times New Roman" w:eastAsia="Times New Roman" w:hAnsi="Times New Roman" w:cs="Times New Roman"/>
          <w:color w:val="auto"/>
        </w:rPr>
        <w:t>, на вирішення яких спрямована цільова програма</w:t>
      </w:r>
      <w:r w:rsidR="00150C80" w:rsidRPr="004E6FBC">
        <w:rPr>
          <w:rFonts w:ascii="Times New Roman" w:eastAsia="Times New Roman" w:hAnsi="Times New Roman" w:cs="Times New Roman"/>
          <w:color w:val="auto"/>
        </w:rPr>
        <w:t>:</w:t>
      </w:r>
      <w:r w:rsidR="00F27E1F" w:rsidRPr="004E6FB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22CA732" w14:textId="77777777" w:rsidR="00D444B4" w:rsidRPr="004E6FBC" w:rsidRDefault="00D444B4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4" w:name="bookmark4"/>
      <w:bookmarkEnd w:id="4"/>
      <w:r w:rsidRPr="004E6FBC">
        <w:rPr>
          <w:color w:val="auto"/>
        </w:rPr>
        <w:t xml:space="preserve">потреба в розширенні мережі партнерських міст </w:t>
      </w:r>
      <w:r w:rsidR="003A62BD" w:rsidRPr="004E6FBC">
        <w:rPr>
          <w:color w:val="auto"/>
        </w:rPr>
        <w:t xml:space="preserve">та </w:t>
      </w:r>
      <w:r w:rsidR="000C6543" w:rsidRPr="004E6FBC">
        <w:rPr>
          <w:color w:val="auto"/>
        </w:rPr>
        <w:t xml:space="preserve">пошуку </w:t>
      </w:r>
      <w:r w:rsidR="00AE38EF" w:rsidRPr="004E6FBC">
        <w:rPr>
          <w:color w:val="auto"/>
        </w:rPr>
        <w:t xml:space="preserve">партнерів </w:t>
      </w:r>
      <w:r w:rsidR="00226FCB" w:rsidRPr="004E6FBC">
        <w:rPr>
          <w:color w:val="auto"/>
        </w:rPr>
        <w:t xml:space="preserve">для участі у </w:t>
      </w:r>
      <w:r w:rsidR="00C4518F" w:rsidRPr="004E6FBC">
        <w:rPr>
          <w:color w:val="auto"/>
        </w:rPr>
        <w:t>міжнародних програм</w:t>
      </w:r>
      <w:r w:rsidR="00226FCB" w:rsidRPr="004E6FBC">
        <w:rPr>
          <w:color w:val="auto"/>
        </w:rPr>
        <w:t>ах</w:t>
      </w:r>
      <w:r w:rsidR="003A62BD" w:rsidRPr="004E6FBC">
        <w:rPr>
          <w:color w:val="auto"/>
        </w:rPr>
        <w:t xml:space="preserve"> та проектах</w:t>
      </w:r>
      <w:r w:rsidR="00DF49CA">
        <w:rPr>
          <w:color w:val="auto"/>
        </w:rPr>
        <w:t>;</w:t>
      </w:r>
    </w:p>
    <w:p w14:paraId="661701BA" w14:textId="77777777" w:rsidR="008D022A" w:rsidRPr="004E6FBC" w:rsidRDefault="00E17BAE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4E6FBC">
        <w:rPr>
          <w:color w:val="auto"/>
        </w:rPr>
        <w:t xml:space="preserve">потреба в </w:t>
      </w:r>
      <w:r w:rsidR="00772F97" w:rsidRPr="004E6FBC">
        <w:rPr>
          <w:color w:val="auto"/>
        </w:rPr>
        <w:t>залученн</w:t>
      </w:r>
      <w:r w:rsidRPr="004E6FBC">
        <w:rPr>
          <w:color w:val="auto"/>
        </w:rPr>
        <w:t>і</w:t>
      </w:r>
      <w:r w:rsidR="00772F97" w:rsidRPr="004E6FBC">
        <w:rPr>
          <w:color w:val="auto"/>
        </w:rPr>
        <w:t xml:space="preserve"> міжнародної фінансово-технічної допомоги</w:t>
      </w:r>
      <w:r w:rsidR="00DF49CA">
        <w:rPr>
          <w:color w:val="auto"/>
        </w:rPr>
        <w:t>;</w:t>
      </w:r>
    </w:p>
    <w:p w14:paraId="1BAA313C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5" w:name="bookmark5"/>
      <w:bookmarkStart w:id="6" w:name="bookmark6"/>
      <w:bookmarkStart w:id="7" w:name="bookmark8"/>
      <w:bookmarkEnd w:id="5"/>
      <w:bookmarkEnd w:id="6"/>
      <w:bookmarkEnd w:id="7"/>
      <w:r w:rsidRPr="004E6FBC">
        <w:rPr>
          <w:color w:val="auto"/>
        </w:rPr>
        <w:t>недостатня промоційна кампанія з популяризації міста та громади в цілому, недостатній</w:t>
      </w:r>
      <w:r w:rsidR="00E1347E" w:rsidRPr="004E6FBC">
        <w:rPr>
          <w:color w:val="auto"/>
        </w:rPr>
        <w:t xml:space="preserve"> </w:t>
      </w:r>
      <w:r w:rsidRPr="004E6FBC">
        <w:rPr>
          <w:color w:val="auto"/>
        </w:rPr>
        <w:t>рівень участі громади у виставкових заходах та презентаціях</w:t>
      </w:r>
      <w:r w:rsidR="00DF49CA">
        <w:rPr>
          <w:color w:val="auto"/>
        </w:rPr>
        <w:t>;</w:t>
      </w:r>
    </w:p>
    <w:p w14:paraId="6B2F9D84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8" w:name="bookmark9"/>
      <w:bookmarkEnd w:id="8"/>
      <w:r w:rsidRPr="004E6FBC">
        <w:rPr>
          <w:color w:val="auto"/>
        </w:rPr>
        <w:t>відсутність регулярних взаємних обмінів між працівниками органів місцевого самоврядування</w:t>
      </w:r>
      <w:r w:rsidR="00665C44" w:rsidRPr="004E6FBC">
        <w:rPr>
          <w:color w:val="auto"/>
        </w:rPr>
        <w:t xml:space="preserve"> </w:t>
      </w:r>
      <w:r w:rsidRPr="004E6FBC">
        <w:rPr>
          <w:color w:val="auto"/>
        </w:rPr>
        <w:t>партнерських міст, що унеможливлює достатнім чином переймати досвід</w:t>
      </w:r>
      <w:r w:rsidR="000D42EC" w:rsidRPr="004E6FBC">
        <w:rPr>
          <w:color w:val="auto"/>
        </w:rPr>
        <w:t xml:space="preserve"> партнерів та ділитися </w:t>
      </w:r>
      <w:r w:rsidR="00DF49CA">
        <w:rPr>
          <w:color w:val="auto"/>
        </w:rPr>
        <w:t>власним досвідом;</w:t>
      </w:r>
    </w:p>
    <w:p w14:paraId="1CBABF2D" w14:textId="77777777" w:rsidR="00E548CE" w:rsidRPr="004E6FBC" w:rsidRDefault="00E548CE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4E6FBC">
        <w:rPr>
          <w:color w:val="auto"/>
        </w:rPr>
        <w:t xml:space="preserve">відсутність системної культурно-інформаційної роботи, спрямованої на посилення зв’язків із закордонними українцями та недостатній рівень фінансування на державному та місцевому рівнях </w:t>
      </w:r>
      <w:bookmarkStart w:id="9" w:name="bookmark7"/>
      <w:bookmarkEnd w:id="9"/>
      <w:r w:rsidR="00DF49CA">
        <w:rPr>
          <w:color w:val="auto"/>
        </w:rPr>
        <w:t>;</w:t>
      </w:r>
    </w:p>
    <w:p w14:paraId="4344DC51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10" w:name="bookmark10"/>
      <w:bookmarkEnd w:id="10"/>
      <w:r w:rsidRPr="004E6FBC">
        <w:rPr>
          <w:color w:val="auto"/>
        </w:rPr>
        <w:t>низький рівень маркетингової, інформаційно-довідкової та рекламної діяльності з просування</w:t>
      </w:r>
      <w:r w:rsidR="00D86D7F" w:rsidRPr="004E6FBC">
        <w:rPr>
          <w:color w:val="auto"/>
        </w:rPr>
        <w:t xml:space="preserve"> </w:t>
      </w:r>
      <w:r w:rsidRPr="004E6FBC">
        <w:rPr>
          <w:color w:val="auto"/>
        </w:rPr>
        <w:t>(особливо на зарубіжні ринки) можливостей, об'єктів, послуг громади;</w:t>
      </w:r>
    </w:p>
    <w:p w14:paraId="43C4E764" w14:textId="77777777" w:rsidR="003E6962" w:rsidRPr="004E6FBC" w:rsidRDefault="003E6962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11" w:name="bookmark11"/>
      <w:bookmarkEnd w:id="11"/>
      <w:r w:rsidRPr="004E6FBC">
        <w:rPr>
          <w:color w:val="auto"/>
        </w:rPr>
        <w:t>потреба в</w:t>
      </w:r>
      <w:r w:rsidR="008E48C8" w:rsidRPr="004E6FBC">
        <w:rPr>
          <w:color w:val="auto"/>
        </w:rPr>
        <w:t xml:space="preserve"> </w:t>
      </w:r>
      <w:r w:rsidR="00397E9E" w:rsidRPr="004E6FBC">
        <w:rPr>
          <w:color w:val="auto"/>
        </w:rPr>
        <w:t>поширенні позитивного іміджу Тернополя</w:t>
      </w:r>
      <w:r w:rsidRPr="004E6FBC">
        <w:rPr>
          <w:color w:val="auto"/>
        </w:rPr>
        <w:t xml:space="preserve"> та України</w:t>
      </w:r>
      <w:r w:rsidR="00F3798F" w:rsidRPr="004E6FBC">
        <w:rPr>
          <w:color w:val="auto"/>
        </w:rPr>
        <w:t xml:space="preserve"> за кордоном, зокрема у </w:t>
      </w:r>
      <w:r w:rsidRPr="004E6FBC">
        <w:rPr>
          <w:color w:val="auto"/>
        </w:rPr>
        <w:t>партнерських міст</w:t>
      </w:r>
      <w:r w:rsidR="000D42EC" w:rsidRPr="004E6FBC">
        <w:rPr>
          <w:color w:val="auto"/>
        </w:rPr>
        <w:t>а</w:t>
      </w:r>
      <w:r w:rsidR="00F3798F" w:rsidRPr="004E6FBC">
        <w:rPr>
          <w:color w:val="auto"/>
        </w:rPr>
        <w:t>х</w:t>
      </w:r>
      <w:r w:rsidR="00DF49CA">
        <w:rPr>
          <w:color w:val="auto"/>
        </w:rPr>
        <w:t>;</w:t>
      </w:r>
      <w:r w:rsidR="000D42EC" w:rsidRPr="004E6FBC">
        <w:rPr>
          <w:color w:val="auto"/>
        </w:rPr>
        <w:t xml:space="preserve"> </w:t>
      </w:r>
    </w:p>
    <w:p w14:paraId="73EDCA9B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12" w:name="bookmark12"/>
      <w:bookmarkStart w:id="13" w:name="bookmark13"/>
      <w:bookmarkEnd w:id="12"/>
      <w:bookmarkEnd w:id="13"/>
      <w:r w:rsidRPr="004E6FBC">
        <w:rPr>
          <w:color w:val="auto"/>
        </w:rPr>
        <w:t>недостатня кількість якісних фото- та відео продуктів про громаду;</w:t>
      </w:r>
    </w:p>
    <w:p w14:paraId="04829000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14" w:name="bookmark14"/>
      <w:bookmarkEnd w:id="14"/>
      <w:r w:rsidRPr="004E6FBC">
        <w:rPr>
          <w:color w:val="auto"/>
        </w:rPr>
        <w:t>недостатнє маркетингове просування туристичного продукту на українському та</w:t>
      </w:r>
      <w:r w:rsidR="00E954EF" w:rsidRPr="004E6FBC">
        <w:rPr>
          <w:color w:val="auto"/>
        </w:rPr>
        <w:t xml:space="preserve"> </w:t>
      </w:r>
      <w:r w:rsidRPr="004E6FBC">
        <w:rPr>
          <w:color w:val="auto"/>
        </w:rPr>
        <w:t>міжнародному туристичних ринках (недосконалість та низька ефективність маркетингової</w:t>
      </w:r>
      <w:r w:rsidR="00E954EF" w:rsidRPr="004E6FBC">
        <w:rPr>
          <w:color w:val="auto"/>
        </w:rPr>
        <w:t xml:space="preserve"> </w:t>
      </w:r>
      <w:r w:rsidRPr="004E6FBC">
        <w:rPr>
          <w:color w:val="auto"/>
        </w:rPr>
        <w:t>політики у сфері туризму;</w:t>
      </w:r>
    </w:p>
    <w:p w14:paraId="1FDB14DD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15" w:name="bookmark15"/>
      <w:bookmarkStart w:id="16" w:name="bookmark17"/>
      <w:bookmarkEnd w:id="15"/>
      <w:bookmarkEnd w:id="16"/>
      <w:r w:rsidRPr="004E6FBC">
        <w:rPr>
          <w:color w:val="auto"/>
        </w:rPr>
        <w:t>неналежний рівень туристичної інфраструктури громади, зокрема транспортної (місця для</w:t>
      </w:r>
      <w:r w:rsidR="005E429A" w:rsidRPr="004E6FBC">
        <w:rPr>
          <w:color w:val="auto"/>
        </w:rPr>
        <w:t xml:space="preserve"> </w:t>
      </w:r>
      <w:r w:rsidRPr="004E6FBC">
        <w:rPr>
          <w:color w:val="auto"/>
        </w:rPr>
        <w:t>паркування, стоянки, зупинки туристичного транспорту), готельної (недостатня кількість</w:t>
      </w:r>
      <w:r w:rsidR="005E429A" w:rsidRPr="004E6FBC">
        <w:rPr>
          <w:color w:val="auto"/>
        </w:rPr>
        <w:t xml:space="preserve"> </w:t>
      </w:r>
      <w:proofErr w:type="spellStart"/>
      <w:r w:rsidRPr="004E6FBC">
        <w:rPr>
          <w:color w:val="auto"/>
        </w:rPr>
        <w:t>хостелів</w:t>
      </w:r>
      <w:proofErr w:type="spellEnd"/>
      <w:r w:rsidRPr="004E6FBC">
        <w:rPr>
          <w:color w:val="auto"/>
        </w:rPr>
        <w:t xml:space="preserve"> та місць в закладах розміщення, відсутність готелю класу 4 чи 5 зірок)</w:t>
      </w:r>
      <w:r w:rsidR="00A0232E">
        <w:rPr>
          <w:color w:val="auto"/>
        </w:rPr>
        <w:t>, неналежні умови для осіб з інвалідністю</w:t>
      </w:r>
      <w:r w:rsidRPr="004E6FBC">
        <w:rPr>
          <w:color w:val="auto"/>
        </w:rPr>
        <w:t>;</w:t>
      </w:r>
    </w:p>
    <w:p w14:paraId="32BC12FD" w14:textId="77777777" w:rsidR="008D022A" w:rsidRDefault="002A69BD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17" w:name="bookmark18"/>
      <w:bookmarkStart w:id="18" w:name="bookmark19"/>
      <w:bookmarkEnd w:id="17"/>
      <w:bookmarkEnd w:id="18"/>
      <w:r w:rsidRPr="004E6FBC">
        <w:rPr>
          <w:color w:val="auto"/>
        </w:rPr>
        <w:t>пот</w:t>
      </w:r>
      <w:r w:rsidR="00351802">
        <w:rPr>
          <w:color w:val="auto"/>
        </w:rPr>
        <w:t>р</w:t>
      </w:r>
      <w:r w:rsidRPr="004E6FBC">
        <w:rPr>
          <w:color w:val="auto"/>
        </w:rPr>
        <w:t xml:space="preserve">еба у вдосконаленні </w:t>
      </w:r>
      <w:r w:rsidR="00772F97" w:rsidRPr="004E6FBC">
        <w:rPr>
          <w:color w:val="auto"/>
        </w:rPr>
        <w:t>методичн</w:t>
      </w:r>
      <w:r w:rsidR="00B911EF" w:rsidRPr="004E6FBC">
        <w:rPr>
          <w:color w:val="auto"/>
        </w:rPr>
        <w:t>ого</w:t>
      </w:r>
      <w:r w:rsidR="00772F97" w:rsidRPr="004E6FBC">
        <w:rPr>
          <w:color w:val="auto"/>
        </w:rPr>
        <w:t>, інформаційн</w:t>
      </w:r>
      <w:r w:rsidR="00B911EF" w:rsidRPr="004E6FBC">
        <w:rPr>
          <w:color w:val="auto"/>
        </w:rPr>
        <w:t>ого</w:t>
      </w:r>
      <w:r w:rsidR="00772F97" w:rsidRPr="004E6FBC">
        <w:rPr>
          <w:color w:val="auto"/>
        </w:rPr>
        <w:t xml:space="preserve"> та технічн</w:t>
      </w:r>
      <w:r w:rsidR="00B911EF" w:rsidRPr="004E6FBC">
        <w:rPr>
          <w:color w:val="auto"/>
        </w:rPr>
        <w:t>ого</w:t>
      </w:r>
      <w:r w:rsidR="00772F97" w:rsidRPr="004E6FBC">
        <w:rPr>
          <w:color w:val="auto"/>
        </w:rPr>
        <w:t xml:space="preserve"> забезпечення екскурсійної діяльності;</w:t>
      </w:r>
    </w:p>
    <w:p w14:paraId="7431504B" w14:textId="77777777" w:rsidR="00DF49CA" w:rsidRPr="004E6FBC" w:rsidRDefault="00DF49CA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>
        <w:rPr>
          <w:color w:val="auto"/>
        </w:rPr>
        <w:t>недостатній рівень кадрового забезпечення індустрії туризму;</w:t>
      </w:r>
    </w:p>
    <w:p w14:paraId="22E24C07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4E6FBC">
        <w:rPr>
          <w:color w:val="auto"/>
        </w:rPr>
        <w:t>високий рівень плинності кадрів в індустрії туризму</w:t>
      </w:r>
      <w:r w:rsidR="00DF49CA">
        <w:rPr>
          <w:color w:val="auto"/>
        </w:rPr>
        <w:t>, особливо у сферах</w:t>
      </w:r>
      <w:r w:rsidRPr="004E6FBC">
        <w:rPr>
          <w:color w:val="auto"/>
        </w:rPr>
        <w:t xml:space="preserve"> харчування, </w:t>
      </w:r>
      <w:r w:rsidR="00DF49CA">
        <w:rPr>
          <w:color w:val="auto"/>
        </w:rPr>
        <w:t>розміщення</w:t>
      </w:r>
      <w:r w:rsidRPr="004E6FBC">
        <w:rPr>
          <w:color w:val="auto"/>
        </w:rPr>
        <w:t>, сервіс</w:t>
      </w:r>
      <w:r w:rsidR="002D4B11" w:rsidRPr="004E6FBC">
        <w:rPr>
          <w:color w:val="auto"/>
        </w:rPr>
        <w:t>у</w:t>
      </w:r>
      <w:r w:rsidRPr="004E6FBC">
        <w:rPr>
          <w:color w:val="auto"/>
        </w:rPr>
        <w:t>;</w:t>
      </w:r>
    </w:p>
    <w:p w14:paraId="5E8B68E8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19" w:name="bookmark20"/>
      <w:bookmarkEnd w:id="19"/>
      <w:r w:rsidRPr="004E6FBC">
        <w:rPr>
          <w:color w:val="auto"/>
        </w:rPr>
        <w:t>недостатній рівень розвитку спеціалізованих видів туризму;</w:t>
      </w:r>
    </w:p>
    <w:p w14:paraId="2544673F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20" w:name="bookmark21"/>
      <w:bookmarkEnd w:id="20"/>
      <w:r w:rsidRPr="004E6FBC">
        <w:rPr>
          <w:color w:val="auto"/>
        </w:rPr>
        <w:t>низький рівень розвитку сільського зеленого туризму;</w:t>
      </w:r>
    </w:p>
    <w:p w14:paraId="4C39A2FE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21" w:name="bookmark22"/>
      <w:bookmarkEnd w:id="21"/>
      <w:r w:rsidRPr="004E6FBC">
        <w:rPr>
          <w:color w:val="auto"/>
        </w:rPr>
        <w:t>короткий термін перебування туриста та екскурсанта на території громади;</w:t>
      </w:r>
    </w:p>
    <w:p w14:paraId="5A2ED293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22" w:name="bookmark23"/>
      <w:bookmarkEnd w:id="22"/>
      <w:r w:rsidRPr="004E6FBC">
        <w:rPr>
          <w:color w:val="auto"/>
        </w:rPr>
        <w:t>відсутність музею міста Тернополя;</w:t>
      </w:r>
    </w:p>
    <w:p w14:paraId="5151253F" w14:textId="77777777" w:rsidR="008D022A" w:rsidRPr="004E6FBC" w:rsidRDefault="00772F97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bookmarkStart w:id="23" w:name="bookmark24"/>
      <w:bookmarkEnd w:id="23"/>
      <w:r w:rsidRPr="004E6FBC">
        <w:rPr>
          <w:color w:val="auto"/>
        </w:rPr>
        <w:t xml:space="preserve">недостатня кількість спеціалізованих виставково-презентаційних площ та </w:t>
      </w:r>
      <w:r w:rsidRPr="004E6FBC">
        <w:rPr>
          <w:color w:val="auto"/>
        </w:rPr>
        <w:lastRenderedPageBreak/>
        <w:t>приміщень у місті</w:t>
      </w:r>
      <w:r w:rsidR="005E429A" w:rsidRPr="004E6FBC">
        <w:rPr>
          <w:color w:val="auto"/>
        </w:rPr>
        <w:t xml:space="preserve"> </w:t>
      </w:r>
      <w:r w:rsidRPr="004E6FBC">
        <w:rPr>
          <w:color w:val="auto"/>
        </w:rPr>
        <w:t>та громаді.</w:t>
      </w:r>
    </w:p>
    <w:p w14:paraId="310EC58B" w14:textId="77777777" w:rsidR="00B61949" w:rsidRPr="004E6FBC" w:rsidRDefault="00B61949" w:rsidP="00B61949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4E6FBC">
        <w:rPr>
          <w:rFonts w:ascii="Times New Roman" w:hAnsi="Times New Roman" w:cs="Times New Roman"/>
          <w:b/>
          <w:bCs/>
          <w:color w:val="auto"/>
        </w:rPr>
        <w:t>3. Мета Програми</w:t>
      </w:r>
    </w:p>
    <w:p w14:paraId="1EBD2F4E" w14:textId="77777777" w:rsidR="00E50E2A" w:rsidRPr="004E6FBC" w:rsidRDefault="005B038E" w:rsidP="005B038E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E6FBC">
        <w:rPr>
          <w:rFonts w:ascii="Times New Roman" w:eastAsia="Times New Roman" w:hAnsi="Times New Roman" w:cs="Times New Roman"/>
          <w:color w:val="auto"/>
        </w:rPr>
        <w:t xml:space="preserve">Метою Програми є </w:t>
      </w:r>
      <w:r w:rsidR="00A3179D">
        <w:rPr>
          <w:rFonts w:ascii="Times New Roman" w:eastAsia="Times New Roman" w:hAnsi="Times New Roman" w:cs="Times New Roman"/>
          <w:color w:val="auto"/>
        </w:rPr>
        <w:t>подальший розвиток</w:t>
      </w:r>
      <w:r w:rsidRPr="004E6FBC">
        <w:rPr>
          <w:rFonts w:ascii="Times New Roman" w:eastAsia="Times New Roman" w:hAnsi="Times New Roman" w:cs="Times New Roman"/>
          <w:color w:val="auto"/>
        </w:rPr>
        <w:t xml:space="preserve"> міжнародного співробітництва </w:t>
      </w:r>
      <w:r w:rsidR="00A3179D">
        <w:rPr>
          <w:rFonts w:ascii="Times New Roman" w:eastAsia="Times New Roman" w:hAnsi="Times New Roman" w:cs="Times New Roman"/>
          <w:color w:val="auto"/>
        </w:rPr>
        <w:t xml:space="preserve">та туризму </w:t>
      </w:r>
      <w:r w:rsidRPr="004E6FBC">
        <w:rPr>
          <w:rFonts w:ascii="Times New Roman" w:eastAsia="Times New Roman" w:hAnsi="Times New Roman" w:cs="Times New Roman"/>
          <w:color w:val="auto"/>
        </w:rPr>
        <w:t xml:space="preserve">в умовах </w:t>
      </w:r>
      <w:r w:rsidR="00A3179D">
        <w:rPr>
          <w:rFonts w:ascii="Times New Roman" w:eastAsia="Times New Roman" w:hAnsi="Times New Roman" w:cs="Times New Roman"/>
          <w:color w:val="auto"/>
        </w:rPr>
        <w:t>воєнного стану</w:t>
      </w:r>
      <w:r w:rsidRPr="004E6FBC">
        <w:rPr>
          <w:rFonts w:ascii="Times New Roman" w:eastAsia="Times New Roman" w:hAnsi="Times New Roman" w:cs="Times New Roman"/>
          <w:color w:val="auto"/>
        </w:rPr>
        <w:t>, шляхом розвитку міжнародних партнерств, участі представників територіальної громади</w:t>
      </w:r>
      <w:r w:rsidR="00F7633E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у міжнародних та гуманітарних заходах, інтенсифікації роботи із</w:t>
      </w:r>
      <w:r w:rsidR="00F7633E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залучення позабюджетних ресурсів (ґрантових коштів, гуманітарної та донорської</w:t>
      </w:r>
      <w:r w:rsidR="00F7633E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допомоги тощо) та передового зарубіжного досвіду для забезпечення сталого</w:t>
      </w:r>
      <w:r w:rsidR="00F7633E" w:rsidRPr="004E6FBC">
        <w:rPr>
          <w:rFonts w:ascii="Times New Roman" w:eastAsia="Times New Roman" w:hAnsi="Times New Roman" w:cs="Times New Roman"/>
          <w:color w:val="auto"/>
        </w:rPr>
        <w:t xml:space="preserve"> </w:t>
      </w:r>
      <w:r w:rsidRPr="004E6FBC">
        <w:rPr>
          <w:rFonts w:ascii="Times New Roman" w:eastAsia="Times New Roman" w:hAnsi="Times New Roman" w:cs="Times New Roman"/>
          <w:color w:val="auto"/>
        </w:rPr>
        <w:t>функціонування міського господарства та реалізації програм і проектів</w:t>
      </w:r>
      <w:r w:rsidR="00A3179D">
        <w:rPr>
          <w:rFonts w:ascii="Times New Roman" w:eastAsia="Times New Roman" w:hAnsi="Times New Roman" w:cs="Times New Roman"/>
          <w:color w:val="auto"/>
        </w:rPr>
        <w:t>, формування позитивного іміджу громади.</w:t>
      </w:r>
    </w:p>
    <w:p w14:paraId="5ACC7397" w14:textId="77777777" w:rsidR="00A3179D" w:rsidRDefault="00A3179D" w:rsidP="00B61949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6C9ACEE" w14:textId="77777777" w:rsidR="00733D6C" w:rsidRDefault="00733D6C" w:rsidP="00B61949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07B40CB" w14:textId="77777777" w:rsidR="004B26D6" w:rsidRDefault="004B26D6" w:rsidP="00B61949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3719CE3" w14:textId="77777777" w:rsidR="00B61949" w:rsidRPr="004E6FBC" w:rsidRDefault="00B61949" w:rsidP="00B61949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4E6FBC">
        <w:rPr>
          <w:rFonts w:ascii="Times New Roman" w:hAnsi="Times New Roman" w:cs="Times New Roman"/>
          <w:b/>
          <w:bCs/>
          <w:color w:val="auto"/>
        </w:rPr>
        <w:t xml:space="preserve">4. Обґрунтування шляхів і засобів розв’язання проблеми, </w:t>
      </w:r>
    </w:p>
    <w:p w14:paraId="789C9517" w14:textId="77777777" w:rsidR="00B61949" w:rsidRPr="004E6FBC" w:rsidRDefault="00B61949" w:rsidP="00B61949">
      <w:pPr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4E6FBC">
        <w:rPr>
          <w:rFonts w:ascii="Times New Roman" w:hAnsi="Times New Roman" w:cs="Times New Roman"/>
          <w:b/>
          <w:bCs/>
          <w:color w:val="auto"/>
        </w:rPr>
        <w:t>обсяги і джерела фінансування Програми</w:t>
      </w:r>
    </w:p>
    <w:p w14:paraId="2A109163" w14:textId="77777777" w:rsidR="00B61949" w:rsidRPr="004E6FBC" w:rsidRDefault="00B61949" w:rsidP="00B6194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58A64A85" w14:textId="77777777" w:rsidR="00B61949" w:rsidRPr="004E6FBC" w:rsidRDefault="0052360A" w:rsidP="0052360A">
      <w:pPr>
        <w:pStyle w:val="1"/>
        <w:ind w:firstLine="700"/>
        <w:jc w:val="both"/>
        <w:rPr>
          <w:color w:val="auto"/>
        </w:rPr>
      </w:pPr>
      <w:r w:rsidRPr="004E6FBC">
        <w:rPr>
          <w:color w:val="auto"/>
        </w:rPr>
        <w:t xml:space="preserve">Основними шляхами розв’язання визначених програмою завдань є поглиблення співпраці та інтенсифікація відносин з існуючими партнерами та пошуку нових для об’єднання зусиль з реалізації спільних проектів для </w:t>
      </w:r>
      <w:r w:rsidR="00B61949" w:rsidRPr="004E6FBC">
        <w:rPr>
          <w:color w:val="auto"/>
        </w:rPr>
        <w:t>зміцнення позитивного міжнародного іміджу територіальної громади;</w:t>
      </w:r>
      <w:r w:rsidR="00FA233F" w:rsidRPr="004E6FBC">
        <w:rPr>
          <w:color w:val="auto"/>
        </w:rPr>
        <w:t xml:space="preserve"> залучення міжнародних партнерів та позабюджетних ресурсів (ґрантових коштів, гуманітарної та донорської допомоги тощо)</w:t>
      </w:r>
      <w:r w:rsidR="000A3C3B" w:rsidRPr="004E6FBC">
        <w:rPr>
          <w:color w:val="auto"/>
        </w:rPr>
        <w:t>.</w:t>
      </w:r>
    </w:p>
    <w:p w14:paraId="7E85BC0F" w14:textId="77777777" w:rsidR="00DB6C9F" w:rsidRPr="004E6FBC" w:rsidRDefault="00E65128" w:rsidP="00F43B59">
      <w:pPr>
        <w:pStyle w:val="1"/>
        <w:tabs>
          <w:tab w:val="left" w:pos="3032"/>
          <w:tab w:val="left" w:pos="9209"/>
          <w:tab w:val="left" w:pos="9763"/>
        </w:tabs>
        <w:ind w:firstLine="700"/>
        <w:jc w:val="both"/>
        <w:rPr>
          <w:color w:val="auto"/>
        </w:rPr>
      </w:pPr>
      <w:r w:rsidRPr="004E6FBC">
        <w:rPr>
          <w:color w:val="auto"/>
        </w:rPr>
        <w:t>Досягнення мети Програми здійснюватиметься шляхом реалізації завдань і заходів, зокрема:</w:t>
      </w:r>
    </w:p>
    <w:p w14:paraId="6B8C934B" w14:textId="77777777" w:rsidR="009B2332" w:rsidRPr="004E6FBC" w:rsidRDefault="00E65128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4E6FBC">
        <w:rPr>
          <w:color w:val="auto"/>
        </w:rPr>
        <w:t>організації візитів представників</w:t>
      </w:r>
      <w:r w:rsidR="00DB6C9F" w:rsidRPr="004E6FBC">
        <w:rPr>
          <w:color w:val="auto"/>
        </w:rPr>
        <w:t xml:space="preserve"> Тернопільської </w:t>
      </w:r>
      <w:r w:rsidR="00C41CE1">
        <w:rPr>
          <w:color w:val="auto"/>
        </w:rPr>
        <w:t>міської ради</w:t>
      </w:r>
      <w:r w:rsidR="00DB6C9F" w:rsidRPr="004E6FBC">
        <w:rPr>
          <w:color w:val="auto"/>
        </w:rPr>
        <w:t xml:space="preserve"> </w:t>
      </w:r>
      <w:r w:rsidRPr="004E6FBC">
        <w:rPr>
          <w:color w:val="auto"/>
        </w:rPr>
        <w:t>за</w:t>
      </w:r>
      <w:r w:rsidR="009B2332" w:rsidRPr="004E6FBC">
        <w:rPr>
          <w:color w:val="auto"/>
        </w:rPr>
        <w:t xml:space="preserve"> </w:t>
      </w:r>
      <w:r w:rsidRPr="004E6FBC">
        <w:rPr>
          <w:color w:val="auto"/>
        </w:rPr>
        <w:t>кордон,</w:t>
      </w:r>
      <w:r w:rsidR="00DB6C9F" w:rsidRPr="004E6FBC">
        <w:rPr>
          <w:color w:val="auto"/>
        </w:rPr>
        <w:t xml:space="preserve"> </w:t>
      </w:r>
      <w:r w:rsidR="009B2332" w:rsidRPr="004E6FBC">
        <w:rPr>
          <w:color w:val="auto"/>
        </w:rPr>
        <w:t xml:space="preserve">та </w:t>
      </w:r>
      <w:r w:rsidR="006A0F34" w:rsidRPr="004E6FBC">
        <w:rPr>
          <w:color w:val="auto"/>
        </w:rPr>
        <w:t>прийом іноземних делегацій в Тернополі</w:t>
      </w:r>
      <w:r w:rsidR="00C41CE1" w:rsidRPr="00C41CE1">
        <w:rPr>
          <w:color w:val="auto"/>
          <w:lang w:val="ru-RU"/>
        </w:rPr>
        <w:t>;</w:t>
      </w:r>
    </w:p>
    <w:p w14:paraId="0AFB8A3A" w14:textId="77777777" w:rsidR="00E65128" w:rsidRPr="004E6FBC" w:rsidRDefault="00E65128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4E6FBC">
        <w:rPr>
          <w:color w:val="auto"/>
        </w:rPr>
        <w:t>організації та проведення заході</w:t>
      </w:r>
      <w:r w:rsidR="00C41CE1">
        <w:rPr>
          <w:color w:val="auto"/>
        </w:rPr>
        <w:t>в міжнародного характеру в громаді</w:t>
      </w:r>
      <w:r w:rsidR="00C41CE1" w:rsidRPr="00C41CE1">
        <w:rPr>
          <w:color w:val="auto"/>
          <w:lang w:val="ru-RU"/>
        </w:rPr>
        <w:t>;</w:t>
      </w:r>
    </w:p>
    <w:p w14:paraId="6EF28EC9" w14:textId="77777777" w:rsidR="00B61949" w:rsidRPr="00F43B59" w:rsidRDefault="00B61949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F43B59">
        <w:rPr>
          <w:color w:val="auto"/>
        </w:rPr>
        <w:t>здійсненн</w:t>
      </w:r>
      <w:r w:rsidR="00901E69" w:rsidRPr="00F43B59">
        <w:rPr>
          <w:color w:val="auto"/>
        </w:rPr>
        <w:t>ю</w:t>
      </w:r>
      <w:r w:rsidRPr="00F43B59">
        <w:rPr>
          <w:color w:val="auto"/>
        </w:rPr>
        <w:t xml:space="preserve"> співпраці з органами місцевого самоврядування партнерських міст, дипломатичними представництвами та консульськими установами іноземних держав в Україні та України в іноземних державах, всеукраїнськими, міжнародними та іноземними організаціями;</w:t>
      </w:r>
    </w:p>
    <w:p w14:paraId="6A5CAC4E" w14:textId="77777777" w:rsidR="00B61949" w:rsidRPr="00F43B59" w:rsidRDefault="00B61949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F43B59">
        <w:rPr>
          <w:color w:val="auto"/>
        </w:rPr>
        <w:t>проведення рекламно-інформаційної діяльності, спрямованої на зміцнення позитивного міжнародного іміджу територіальної громади (проведення форумів, конференцій, виставково-ярмаркових заходів у Тернополі та участь громади у аналогічних міжнародних заходах в Україні та за кордоном);</w:t>
      </w:r>
    </w:p>
    <w:p w14:paraId="004B0CC6" w14:textId="77777777" w:rsidR="00B61949" w:rsidRDefault="00B61949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F43B59">
        <w:rPr>
          <w:color w:val="auto"/>
        </w:rPr>
        <w:t>поліпшення іміджу міської громади як туристичного центру (HUB) та центру для проведення бізнес-подій та зустрічей;</w:t>
      </w:r>
    </w:p>
    <w:p w14:paraId="5A35B2A3" w14:textId="77777777" w:rsidR="00C14F1E" w:rsidRPr="00C14F1E" w:rsidRDefault="00E77E35" w:rsidP="00C14F1E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>
        <w:rPr>
          <w:color w:val="auto"/>
        </w:rPr>
        <w:t>організація безпеки туристів</w:t>
      </w:r>
      <w:r>
        <w:rPr>
          <w:color w:val="auto"/>
          <w:lang w:val="en-US"/>
        </w:rPr>
        <w:t>;</w:t>
      </w:r>
      <w:r w:rsidR="00C14F1E" w:rsidRPr="00C14F1E">
        <w:rPr>
          <w:color w:val="auto"/>
        </w:rPr>
        <w:t xml:space="preserve">   </w:t>
      </w:r>
    </w:p>
    <w:p w14:paraId="59130596" w14:textId="77777777" w:rsidR="00B61949" w:rsidRPr="00F43B59" w:rsidRDefault="00B61949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F43B59">
        <w:rPr>
          <w:color w:val="auto"/>
        </w:rPr>
        <w:t>підвищення фахового рівня працівників сфери гостинності міської громади;</w:t>
      </w:r>
    </w:p>
    <w:p w14:paraId="49CA22B5" w14:textId="77777777" w:rsidR="00B61949" w:rsidRPr="00F43B59" w:rsidRDefault="00B61949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F43B59">
        <w:rPr>
          <w:color w:val="auto"/>
        </w:rPr>
        <w:t>поширення інформації про туристичний потенціал громади на національному та міжнародному рівнях з метою посилення туристичного бренду міста, збільшення туристичних потоків та часу перебування туристів у міській громаді;</w:t>
      </w:r>
    </w:p>
    <w:p w14:paraId="6AA26413" w14:textId="77777777" w:rsidR="00A0232E" w:rsidRPr="00F43B59" w:rsidRDefault="00B61949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F43B59">
        <w:rPr>
          <w:color w:val="auto"/>
        </w:rPr>
        <w:t xml:space="preserve">розвиток </w:t>
      </w:r>
      <w:r w:rsidR="0033041C">
        <w:rPr>
          <w:color w:val="auto"/>
        </w:rPr>
        <w:t xml:space="preserve">гастрономічного, </w:t>
      </w:r>
      <w:r w:rsidRPr="00F43B59">
        <w:rPr>
          <w:color w:val="auto"/>
        </w:rPr>
        <w:t>подієвого, медичного та «зеленого туризму»</w:t>
      </w:r>
      <w:r w:rsidR="00A0232E" w:rsidRPr="00F43B59">
        <w:rPr>
          <w:color w:val="auto"/>
        </w:rPr>
        <w:t>;</w:t>
      </w:r>
    </w:p>
    <w:p w14:paraId="72E62370" w14:textId="77777777" w:rsidR="00A0232E" w:rsidRPr="00A0232E" w:rsidRDefault="00A0232E" w:rsidP="00F43B59">
      <w:pPr>
        <w:pStyle w:val="1"/>
        <w:numPr>
          <w:ilvl w:val="0"/>
          <w:numId w:val="2"/>
        </w:numPr>
        <w:tabs>
          <w:tab w:val="left" w:pos="1080"/>
        </w:tabs>
        <w:ind w:firstLine="720"/>
        <w:jc w:val="both"/>
        <w:rPr>
          <w:color w:val="auto"/>
        </w:rPr>
      </w:pPr>
      <w:r w:rsidRPr="00A0232E">
        <w:rPr>
          <w:color w:val="auto"/>
        </w:rPr>
        <w:t>створення умов для надання туристичних послуг особам з інвалідністю, у зокрема з вадами зору, слуху і порушеннями опорно-рухового апарату, та іншим</w:t>
      </w:r>
      <w:r w:rsidR="00F43B59">
        <w:rPr>
          <w:color w:val="auto"/>
        </w:rPr>
        <w:t xml:space="preserve"> маломобільним групам населення на основі Концепції </w:t>
      </w:r>
      <w:proofErr w:type="spellStart"/>
      <w:r w:rsidR="00F43B59">
        <w:rPr>
          <w:color w:val="auto"/>
        </w:rPr>
        <w:t>безбар</w:t>
      </w:r>
      <w:proofErr w:type="spellEnd"/>
      <w:r w:rsidR="00D34373" w:rsidRPr="00D34373">
        <w:rPr>
          <w:color w:val="auto"/>
          <w:lang w:val="ru-RU"/>
        </w:rPr>
        <w:t>’</w:t>
      </w:r>
      <w:proofErr w:type="spellStart"/>
      <w:r w:rsidR="00F43B59">
        <w:rPr>
          <w:color w:val="auto"/>
        </w:rPr>
        <w:t>єрного</w:t>
      </w:r>
      <w:proofErr w:type="spellEnd"/>
      <w:r w:rsidR="00F43B59">
        <w:rPr>
          <w:color w:val="auto"/>
        </w:rPr>
        <w:t xml:space="preserve"> середовища</w:t>
      </w:r>
      <w:r w:rsidR="00D34373">
        <w:rPr>
          <w:color w:val="auto"/>
        </w:rPr>
        <w:t>.</w:t>
      </w:r>
    </w:p>
    <w:p w14:paraId="01EA672B" w14:textId="77777777" w:rsidR="00B61949" w:rsidRPr="004E6FBC" w:rsidRDefault="00B61949" w:rsidP="00901E69">
      <w:pPr>
        <w:pStyle w:val="western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  <w:lang w:val="uk-UA"/>
        </w:rPr>
      </w:pPr>
      <w:r w:rsidRPr="004E6FBC">
        <w:rPr>
          <w:shd w:val="clear" w:color="auto" w:fill="FFFFFF"/>
          <w:lang w:val="uk-UA"/>
        </w:rPr>
        <w:t xml:space="preserve">Фінансове забезпечення цієї Програми здійснюється у межах кошторисних призначень, передбачених у </w:t>
      </w:r>
      <w:r w:rsidRPr="008D58FF">
        <w:rPr>
          <w:shd w:val="clear" w:color="auto" w:fill="FFFFFF"/>
          <w:lang w:val="uk-UA"/>
        </w:rPr>
        <w:t>бюджеті громади</w:t>
      </w:r>
      <w:r w:rsidRPr="004E6FBC">
        <w:rPr>
          <w:shd w:val="clear" w:color="auto" w:fill="FFFFFF"/>
          <w:lang w:val="uk-UA"/>
        </w:rPr>
        <w:t xml:space="preserve"> на відповідний рік та з інших джерел, не заборонених законодавством України.</w:t>
      </w:r>
    </w:p>
    <w:p w14:paraId="18848A41" w14:textId="77777777" w:rsidR="00B61949" w:rsidRPr="004E6FBC" w:rsidRDefault="00B61949" w:rsidP="007B5600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r w:rsidRPr="004E6FB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 xml:space="preserve">Головним розпорядником коштів цієї Програми є управління стратегічного розвитку </w:t>
      </w:r>
      <w:r w:rsidRPr="004E6FB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lastRenderedPageBreak/>
        <w:t>міста Тернопільської міської ради.</w:t>
      </w:r>
    </w:p>
    <w:p w14:paraId="2FB8AAD8" w14:textId="77777777" w:rsidR="00B61949" w:rsidRPr="004E6FBC" w:rsidRDefault="00B61949" w:rsidP="007B5600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r w:rsidRPr="004E6FB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 xml:space="preserve">Обсяги фінансування програми уточняються щороку. </w:t>
      </w:r>
    </w:p>
    <w:p w14:paraId="5A7EF908" w14:textId="77777777" w:rsidR="00B61949" w:rsidRPr="004E6FBC" w:rsidRDefault="00B61949" w:rsidP="007B5600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r w:rsidRPr="004E6FB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 xml:space="preserve">Видатки, пов’язані з виконанням заходів програми, здійснюватимуться за рахунок коштів бюджету громади. </w:t>
      </w:r>
    </w:p>
    <w:p w14:paraId="54249C92" w14:textId="77777777" w:rsidR="00B61949" w:rsidRPr="004E6FBC" w:rsidRDefault="00B61949" w:rsidP="007B5600">
      <w:pPr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r w:rsidRPr="004E6FB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Допускається перерозподіл коштів бюджету громади, передбачених на виконання програми, по розділах в межах бюджетного року.</w:t>
      </w:r>
    </w:p>
    <w:p w14:paraId="1B975FC3" w14:textId="77777777" w:rsidR="00B61949" w:rsidRPr="004E6FBC" w:rsidRDefault="00351802" w:rsidP="007B5600">
      <w:pPr>
        <w:ind w:firstLine="360"/>
        <w:jc w:val="both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ab/>
      </w:r>
      <w:r w:rsidR="00B61949" w:rsidRPr="004E6FB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Програму передбачається виконати в один етап, протягом 202</w:t>
      </w:r>
      <w:r w:rsidR="007B5600" w:rsidRPr="004E6FB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5</w:t>
      </w:r>
      <w:r w:rsidR="00B61949" w:rsidRPr="004E6FB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-202</w:t>
      </w:r>
      <w:r w:rsidR="007B5600" w:rsidRPr="004E6FB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7</w:t>
      </w:r>
      <w:r w:rsidR="00B61949" w:rsidRPr="004E6FBC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 xml:space="preserve"> років.</w:t>
      </w:r>
    </w:p>
    <w:p w14:paraId="15F12995" w14:textId="77777777" w:rsidR="004B26D6" w:rsidRDefault="004B26D6" w:rsidP="00B61949">
      <w:pPr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FD50016" w14:textId="77777777" w:rsidR="00B61949" w:rsidRPr="004E6FBC" w:rsidRDefault="00B61949" w:rsidP="00B61949">
      <w:pPr>
        <w:ind w:left="360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 w:rsidRPr="004E6FBC">
        <w:rPr>
          <w:rFonts w:ascii="Times New Roman" w:hAnsi="Times New Roman" w:cs="Times New Roman"/>
          <w:b/>
          <w:bCs/>
          <w:color w:val="auto"/>
        </w:rPr>
        <w:t xml:space="preserve">Ресурсне забезпечення Програми </w:t>
      </w:r>
    </w:p>
    <w:p w14:paraId="0971265C" w14:textId="77777777" w:rsidR="00B61949" w:rsidRPr="004E6FBC" w:rsidRDefault="00B61949" w:rsidP="00B61949">
      <w:pPr>
        <w:ind w:firstLine="709"/>
        <w:jc w:val="center"/>
        <w:rPr>
          <w:rFonts w:ascii="Times New Roman" w:hAnsi="Times New Roman" w:cs="Times New Roman"/>
          <w:color w:val="auto"/>
          <w:lang w:eastAsia="ru-RU"/>
        </w:rPr>
      </w:pPr>
      <w:r w:rsidRPr="004E6FBC">
        <w:rPr>
          <w:rFonts w:ascii="Times New Roman" w:hAnsi="Times New Roman" w:cs="Times New Roman"/>
          <w:color w:val="auto"/>
          <w:lang w:eastAsia="ru-RU"/>
        </w:rPr>
        <w:t xml:space="preserve">                                                                                                                   тис. грн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1550"/>
        <w:gridCol w:w="1484"/>
        <w:gridCol w:w="1320"/>
        <w:gridCol w:w="2335"/>
      </w:tblGrid>
      <w:tr w:rsidR="004E6FBC" w:rsidRPr="004E6FBC" w14:paraId="79763B8A" w14:textId="77777777" w:rsidTr="00A3179D">
        <w:trPr>
          <w:trHeight w:val="826"/>
          <w:jc w:val="center"/>
        </w:trPr>
        <w:tc>
          <w:tcPr>
            <w:tcW w:w="1448" w:type="pct"/>
            <w:vMerge w:val="restart"/>
            <w:vAlign w:val="center"/>
          </w:tcPr>
          <w:p w14:paraId="54D94D25" w14:textId="77777777" w:rsidR="00B61949" w:rsidRPr="004E6FBC" w:rsidRDefault="00B61949" w:rsidP="00A3179D">
            <w:pPr>
              <w:rPr>
                <w:rFonts w:ascii="Times New Roman" w:hAnsi="Times New Roman" w:cs="Times New Roman"/>
                <w:bCs/>
                <w:color w:val="auto"/>
              </w:rPr>
            </w:pPr>
            <w:bookmarkStart w:id="24" w:name="_Hlk84241799"/>
            <w:r w:rsidRPr="004E6FBC">
              <w:rPr>
                <w:rFonts w:ascii="Times New Roman" w:hAnsi="Times New Roman" w:cs="Times New Roman"/>
                <w:bCs/>
                <w:color w:val="auto"/>
              </w:rPr>
              <w:t>Обсяг коштів, які пропонується залучити на виконання Програми,</w:t>
            </w:r>
          </w:p>
          <w:p w14:paraId="2F716759" w14:textId="77777777" w:rsidR="00B61949" w:rsidRPr="004E6FBC" w:rsidRDefault="00B61949" w:rsidP="00A3179D">
            <w:pPr>
              <w:rPr>
                <w:rFonts w:ascii="Times New Roman" w:hAnsi="Times New Roman" w:cs="Times New Roman"/>
                <w:color w:val="auto"/>
              </w:rPr>
            </w:pPr>
            <w:r w:rsidRPr="004E6FBC">
              <w:rPr>
                <w:rFonts w:ascii="Times New Roman" w:hAnsi="Times New Roman" w:cs="Times New Roman"/>
                <w:color w:val="auto"/>
              </w:rPr>
              <w:t>всього</w:t>
            </w:r>
          </w:p>
        </w:tc>
        <w:tc>
          <w:tcPr>
            <w:tcW w:w="2312" w:type="pct"/>
            <w:gridSpan w:val="3"/>
            <w:vAlign w:val="center"/>
          </w:tcPr>
          <w:p w14:paraId="2C96922E" w14:textId="77777777" w:rsidR="00B61949" w:rsidRPr="004E6FBC" w:rsidRDefault="00B61949" w:rsidP="00A3179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E6FBC">
              <w:rPr>
                <w:rFonts w:ascii="Times New Roman" w:hAnsi="Times New Roman" w:cs="Times New Roman"/>
                <w:bCs/>
                <w:color w:val="auto"/>
              </w:rPr>
              <w:t xml:space="preserve">Етапи виконання програми </w:t>
            </w:r>
          </w:p>
        </w:tc>
        <w:tc>
          <w:tcPr>
            <w:tcW w:w="1240" w:type="pct"/>
            <w:vMerge w:val="restart"/>
            <w:vAlign w:val="center"/>
          </w:tcPr>
          <w:p w14:paraId="2772C82D" w14:textId="77777777" w:rsidR="00B61949" w:rsidRPr="004E6FBC" w:rsidRDefault="00B61949" w:rsidP="00A3179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E6FBC">
              <w:rPr>
                <w:rFonts w:ascii="Times New Roman" w:hAnsi="Times New Roman" w:cs="Times New Roman"/>
                <w:bCs/>
                <w:color w:val="auto"/>
              </w:rPr>
              <w:t xml:space="preserve">Усього витрат на виконання Програми </w:t>
            </w:r>
          </w:p>
        </w:tc>
      </w:tr>
      <w:tr w:rsidR="004E6FBC" w:rsidRPr="004E6FBC" w14:paraId="6672A33A" w14:textId="77777777" w:rsidTr="00A3179D">
        <w:trPr>
          <w:jc w:val="center"/>
        </w:trPr>
        <w:tc>
          <w:tcPr>
            <w:tcW w:w="1448" w:type="pct"/>
            <w:vMerge/>
          </w:tcPr>
          <w:p w14:paraId="47D70B21" w14:textId="77777777" w:rsidR="00B61949" w:rsidRPr="004E6FBC" w:rsidRDefault="00B61949" w:rsidP="00A3179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3" w:type="pct"/>
            <w:vAlign w:val="center"/>
          </w:tcPr>
          <w:p w14:paraId="1FD2BD58" w14:textId="77777777" w:rsidR="00B61949" w:rsidRPr="004E6FBC" w:rsidRDefault="00B61949" w:rsidP="00A3179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E6FBC">
              <w:rPr>
                <w:rFonts w:ascii="Times New Roman" w:hAnsi="Times New Roman" w:cs="Times New Roman"/>
                <w:bCs/>
                <w:color w:val="auto"/>
              </w:rPr>
              <w:t>202</w:t>
            </w:r>
            <w:r w:rsidR="00F01B1E" w:rsidRPr="004E6FBC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Pr="004E6FBC">
              <w:rPr>
                <w:rFonts w:ascii="Times New Roman" w:hAnsi="Times New Roman" w:cs="Times New Roman"/>
                <w:bCs/>
                <w:color w:val="auto"/>
              </w:rPr>
              <w:t xml:space="preserve"> рік</w:t>
            </w:r>
          </w:p>
        </w:tc>
        <w:tc>
          <w:tcPr>
            <w:tcW w:w="788" w:type="pct"/>
            <w:vAlign w:val="center"/>
          </w:tcPr>
          <w:p w14:paraId="72B68FF7" w14:textId="77777777" w:rsidR="00B61949" w:rsidRPr="004E6FBC" w:rsidRDefault="00B61949" w:rsidP="00A3179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E6FBC">
              <w:rPr>
                <w:rFonts w:ascii="Times New Roman" w:hAnsi="Times New Roman" w:cs="Times New Roman"/>
                <w:bCs/>
                <w:color w:val="auto"/>
              </w:rPr>
              <w:t>202</w:t>
            </w:r>
            <w:r w:rsidR="00F01B1E" w:rsidRPr="004E6FBC">
              <w:rPr>
                <w:rFonts w:ascii="Times New Roman" w:hAnsi="Times New Roman" w:cs="Times New Roman"/>
                <w:bCs/>
                <w:color w:val="auto"/>
              </w:rPr>
              <w:t>6</w:t>
            </w:r>
            <w:r w:rsidRPr="004E6FBC">
              <w:rPr>
                <w:rFonts w:ascii="Times New Roman" w:hAnsi="Times New Roman" w:cs="Times New Roman"/>
                <w:bCs/>
                <w:color w:val="auto"/>
              </w:rPr>
              <w:t xml:space="preserve"> рік</w:t>
            </w:r>
          </w:p>
        </w:tc>
        <w:tc>
          <w:tcPr>
            <w:tcW w:w="701" w:type="pct"/>
            <w:vAlign w:val="center"/>
          </w:tcPr>
          <w:p w14:paraId="60BDDD02" w14:textId="77777777" w:rsidR="00B61949" w:rsidRPr="004E6FBC" w:rsidRDefault="00B61949" w:rsidP="00A3179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E6FBC">
              <w:rPr>
                <w:rFonts w:ascii="Times New Roman" w:hAnsi="Times New Roman" w:cs="Times New Roman"/>
                <w:bCs/>
                <w:color w:val="auto"/>
              </w:rPr>
              <w:t>202</w:t>
            </w:r>
            <w:r w:rsidR="00F01B1E" w:rsidRPr="004E6FBC">
              <w:rPr>
                <w:rFonts w:ascii="Times New Roman" w:hAnsi="Times New Roman" w:cs="Times New Roman"/>
                <w:bCs/>
                <w:color w:val="auto"/>
              </w:rPr>
              <w:t>7</w:t>
            </w:r>
            <w:r w:rsidRPr="004E6FBC">
              <w:rPr>
                <w:rFonts w:ascii="Times New Roman" w:hAnsi="Times New Roman" w:cs="Times New Roman"/>
                <w:bCs/>
                <w:color w:val="auto"/>
              </w:rPr>
              <w:t xml:space="preserve"> рік</w:t>
            </w:r>
          </w:p>
        </w:tc>
        <w:tc>
          <w:tcPr>
            <w:tcW w:w="1240" w:type="pct"/>
            <w:vMerge/>
          </w:tcPr>
          <w:p w14:paraId="6ED46D51" w14:textId="77777777" w:rsidR="00B61949" w:rsidRPr="004E6FBC" w:rsidRDefault="00B61949" w:rsidP="00A3179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5397" w:rsidRPr="004E6FBC" w14:paraId="3574CF9C" w14:textId="77777777" w:rsidTr="00A3179D">
        <w:trPr>
          <w:jc w:val="center"/>
        </w:trPr>
        <w:tc>
          <w:tcPr>
            <w:tcW w:w="1448" w:type="pct"/>
            <w:vMerge/>
          </w:tcPr>
          <w:p w14:paraId="56ECCA00" w14:textId="77777777" w:rsidR="006F5397" w:rsidRPr="004E6FBC" w:rsidRDefault="006F5397" w:rsidP="00A3179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4B59" w14:textId="77777777" w:rsidR="006F5397" w:rsidRPr="006F5397" w:rsidRDefault="006F5397" w:rsidP="00A3179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F539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4 220,0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7E02" w14:textId="77777777" w:rsidR="006F5397" w:rsidRPr="006F5397" w:rsidRDefault="006F5397" w:rsidP="00A3179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F539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4 325,0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E30D" w14:textId="77777777" w:rsidR="006F5397" w:rsidRPr="006F5397" w:rsidRDefault="006F5397" w:rsidP="00A3179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F539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4 525,0</w:t>
            </w:r>
          </w:p>
        </w:tc>
        <w:tc>
          <w:tcPr>
            <w:tcW w:w="1240" w:type="pct"/>
            <w:vAlign w:val="center"/>
          </w:tcPr>
          <w:p w14:paraId="2F1E38C6" w14:textId="77777777" w:rsidR="006F5397" w:rsidRPr="006F5397" w:rsidRDefault="006F5397" w:rsidP="00A3179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F539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13 070,0</w:t>
            </w:r>
          </w:p>
        </w:tc>
      </w:tr>
      <w:tr w:rsidR="006F5397" w:rsidRPr="004E6FBC" w14:paraId="1BBA4D56" w14:textId="77777777" w:rsidTr="00A3179D">
        <w:trPr>
          <w:jc w:val="center"/>
        </w:trPr>
        <w:tc>
          <w:tcPr>
            <w:tcW w:w="1448" w:type="pct"/>
          </w:tcPr>
          <w:p w14:paraId="5D4D58AE" w14:textId="77777777" w:rsidR="006F5397" w:rsidRPr="004E6FBC" w:rsidRDefault="006F5397" w:rsidP="00A3179D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4E6FBC">
              <w:rPr>
                <w:rFonts w:ascii="Times New Roman" w:hAnsi="Times New Roman" w:cs="Times New Roman"/>
                <w:bCs/>
                <w:color w:val="auto"/>
              </w:rPr>
              <w:t>у тому числі: бюджет громади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F036" w14:textId="77777777" w:rsidR="006F5397" w:rsidRPr="006F5397" w:rsidRDefault="006F5397" w:rsidP="00A3179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F539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4 220,0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4220" w14:textId="77777777" w:rsidR="006F5397" w:rsidRPr="006F5397" w:rsidRDefault="006F5397" w:rsidP="00A3179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F539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4 325,0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9EDD" w14:textId="77777777" w:rsidR="006F5397" w:rsidRPr="006F5397" w:rsidRDefault="006F5397" w:rsidP="00A3179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F539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4 525,0</w:t>
            </w:r>
          </w:p>
        </w:tc>
        <w:tc>
          <w:tcPr>
            <w:tcW w:w="1240" w:type="pct"/>
            <w:vAlign w:val="center"/>
          </w:tcPr>
          <w:p w14:paraId="7AD36AEF" w14:textId="77777777" w:rsidR="006F5397" w:rsidRPr="006F5397" w:rsidRDefault="006F5397" w:rsidP="00A3179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6F5397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13 070,0</w:t>
            </w:r>
          </w:p>
        </w:tc>
      </w:tr>
      <w:bookmarkEnd w:id="24"/>
    </w:tbl>
    <w:p w14:paraId="55358F1E" w14:textId="77777777" w:rsidR="00B61949" w:rsidRPr="004E6FBC" w:rsidRDefault="00B61949" w:rsidP="00B61949">
      <w:pPr>
        <w:rPr>
          <w:rFonts w:ascii="Times New Roman" w:hAnsi="Times New Roman" w:cs="Times New Roman"/>
          <w:color w:val="auto"/>
          <w:shd w:val="clear" w:color="auto" w:fill="FFFFFF"/>
        </w:rPr>
      </w:pPr>
    </w:p>
    <w:p w14:paraId="02C0588E" w14:textId="77777777" w:rsidR="00B61949" w:rsidRPr="004E6FBC" w:rsidRDefault="00B61949" w:rsidP="00B61949">
      <w:pPr>
        <w:ind w:firstLine="720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  <w:lang w:eastAsia="ru-RU"/>
        </w:rPr>
      </w:pPr>
      <w:r w:rsidRPr="004E6FBC">
        <w:rPr>
          <w:rFonts w:ascii="Times New Roman" w:hAnsi="Times New Roman" w:cs="Times New Roman"/>
          <w:b/>
          <w:bCs/>
          <w:color w:val="auto"/>
          <w:shd w:val="clear" w:color="auto" w:fill="FFFFFF"/>
          <w:lang w:eastAsia="ru-RU"/>
        </w:rPr>
        <w:t>5. Перелік завдань і заходів Програми та результативні показники</w:t>
      </w:r>
    </w:p>
    <w:p w14:paraId="2811ED38" w14:textId="77777777" w:rsidR="00B61949" w:rsidRPr="004E6FBC" w:rsidRDefault="00B61949" w:rsidP="00B61949">
      <w:pPr>
        <w:ind w:firstLine="720"/>
        <w:jc w:val="center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</w:p>
    <w:p w14:paraId="52C64893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Основними завданнями даної Програми є наступні:</w:t>
      </w:r>
    </w:p>
    <w:p w14:paraId="1BDB07F8" w14:textId="77777777" w:rsidR="005144E6" w:rsidRPr="004E6FBC" w:rsidRDefault="008D58FF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1. </w:t>
      </w:r>
      <w:r w:rsidR="005144E6" w:rsidRPr="004E6FBC">
        <w:rPr>
          <w:color w:val="auto"/>
        </w:rPr>
        <w:t>Маркетинг міської територіальної громади.</w:t>
      </w:r>
    </w:p>
    <w:p w14:paraId="3CCD8365" w14:textId="77777777" w:rsidR="005144E6" w:rsidRPr="004E6FBC" w:rsidRDefault="008D58FF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1.1. </w:t>
      </w:r>
      <w:r w:rsidR="005144E6" w:rsidRPr="004E6FBC">
        <w:rPr>
          <w:color w:val="auto"/>
        </w:rPr>
        <w:t xml:space="preserve">Участь у міжнародних заходах (виставках, конференціях, форумах, семінарах тощо). </w:t>
      </w:r>
    </w:p>
    <w:p w14:paraId="33368C6A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1.2.</w:t>
      </w:r>
      <w:r w:rsidR="008D58FF">
        <w:rPr>
          <w:color w:val="auto"/>
        </w:rPr>
        <w:t xml:space="preserve"> </w:t>
      </w:r>
      <w:r w:rsidRPr="004E6FBC">
        <w:rPr>
          <w:color w:val="auto"/>
        </w:rPr>
        <w:t xml:space="preserve">Організація, проведення і координація подій і презентацій громади в Україні і за кордоном, спрямованих на поширення знань про громаду, її історико-культурну спадщину, туристичний та інвестиційний потенціал тощо.    </w:t>
      </w:r>
    </w:p>
    <w:p w14:paraId="4EB5865D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1.3.</w:t>
      </w:r>
      <w:r w:rsidR="008D58FF">
        <w:rPr>
          <w:color w:val="auto"/>
        </w:rPr>
        <w:t xml:space="preserve"> </w:t>
      </w:r>
      <w:r w:rsidRPr="004E6FBC">
        <w:rPr>
          <w:color w:val="auto"/>
        </w:rPr>
        <w:t xml:space="preserve">Дослідження та аналіз ринків (проведення опитувань туристів та гостей громади, аналіз даних тощо).    </w:t>
      </w:r>
    </w:p>
    <w:p w14:paraId="24F07F0B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1.4.</w:t>
      </w:r>
      <w:r w:rsidR="008D58FF">
        <w:rPr>
          <w:color w:val="auto"/>
        </w:rPr>
        <w:t xml:space="preserve"> </w:t>
      </w:r>
      <w:r w:rsidRPr="004E6FBC">
        <w:rPr>
          <w:color w:val="auto"/>
        </w:rPr>
        <w:t xml:space="preserve">Розробка, виготовлення, придбання туристично-інформаційної, </w:t>
      </w:r>
      <w:proofErr w:type="spellStart"/>
      <w:r w:rsidRPr="004E6FBC">
        <w:rPr>
          <w:color w:val="auto"/>
        </w:rPr>
        <w:t>промоційної</w:t>
      </w:r>
      <w:proofErr w:type="spellEnd"/>
      <w:r w:rsidRPr="004E6FBC">
        <w:rPr>
          <w:color w:val="auto"/>
        </w:rPr>
        <w:t xml:space="preserve"> поліграфічної та сувенірної продукції, відео- та фотоматеріалів.    </w:t>
      </w:r>
    </w:p>
    <w:p w14:paraId="394699FF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1.5.</w:t>
      </w:r>
      <w:r w:rsidR="008D58FF">
        <w:rPr>
          <w:color w:val="auto"/>
        </w:rPr>
        <w:t xml:space="preserve"> </w:t>
      </w:r>
      <w:r w:rsidRPr="004E6FBC">
        <w:rPr>
          <w:color w:val="auto"/>
        </w:rPr>
        <w:t>Сприяння створенню і популяризації нових конкурентоспроможних туристичних продуктів, туристичних тем.</w:t>
      </w:r>
    </w:p>
    <w:p w14:paraId="648E8CAC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1.6.</w:t>
      </w:r>
      <w:r w:rsidR="00CB1207">
        <w:rPr>
          <w:color w:val="auto"/>
        </w:rPr>
        <w:t xml:space="preserve"> </w:t>
      </w:r>
      <w:r w:rsidRPr="004E6FBC">
        <w:rPr>
          <w:color w:val="auto"/>
        </w:rPr>
        <w:t xml:space="preserve">Розвиток сфери ділової гостинності (співпраця з міжнародними асоціаціями, експертами галузі, представниками індустрії).    </w:t>
      </w:r>
    </w:p>
    <w:p w14:paraId="4BB795CC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1.7</w:t>
      </w:r>
      <w:r w:rsidR="00CB1207">
        <w:rPr>
          <w:color w:val="auto"/>
        </w:rPr>
        <w:t xml:space="preserve">. </w:t>
      </w:r>
      <w:r w:rsidRPr="004E6FBC">
        <w:rPr>
          <w:color w:val="auto"/>
        </w:rPr>
        <w:t xml:space="preserve">Сприяння обміну соціальною рекламою з іншими містами, громадами, регіонами в Україні та за кордоном.    </w:t>
      </w:r>
    </w:p>
    <w:p w14:paraId="5CFAA1DA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2.</w:t>
      </w:r>
      <w:r w:rsidR="00CB1207">
        <w:rPr>
          <w:color w:val="auto"/>
        </w:rPr>
        <w:t xml:space="preserve"> </w:t>
      </w:r>
      <w:r w:rsidRPr="004E6FBC">
        <w:rPr>
          <w:color w:val="auto"/>
        </w:rPr>
        <w:t>Туристично-інформаційна інфраструктура.</w:t>
      </w:r>
    </w:p>
    <w:p w14:paraId="162013DF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2.1.</w:t>
      </w:r>
      <w:r w:rsidR="00CB1207">
        <w:rPr>
          <w:color w:val="auto"/>
        </w:rPr>
        <w:t xml:space="preserve"> </w:t>
      </w:r>
      <w:r w:rsidRPr="004E6FBC">
        <w:rPr>
          <w:color w:val="auto"/>
        </w:rPr>
        <w:t xml:space="preserve">Координація діяльності та забезпечення функціонування </w:t>
      </w:r>
      <w:r w:rsidR="007918E5">
        <w:rPr>
          <w:color w:val="auto"/>
        </w:rPr>
        <w:t>туристично-інформаційного центру</w:t>
      </w:r>
      <w:r w:rsidRPr="004E6FBC">
        <w:rPr>
          <w:color w:val="auto"/>
        </w:rPr>
        <w:t xml:space="preserve">, співпраця з </w:t>
      </w:r>
      <w:r w:rsidR="007918E5">
        <w:rPr>
          <w:color w:val="auto"/>
        </w:rPr>
        <w:t xml:space="preserve">туристично-інформаційними центрами </w:t>
      </w:r>
      <w:r w:rsidRPr="004E6FBC">
        <w:rPr>
          <w:color w:val="auto"/>
        </w:rPr>
        <w:t xml:space="preserve">з України та зарубіжжя.    </w:t>
      </w:r>
    </w:p>
    <w:p w14:paraId="67A70629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 xml:space="preserve">2.2. Впровадження багатомовної системи </w:t>
      </w:r>
      <w:proofErr w:type="spellStart"/>
      <w:r w:rsidRPr="004E6FBC">
        <w:rPr>
          <w:color w:val="auto"/>
        </w:rPr>
        <w:t>ознакування</w:t>
      </w:r>
      <w:proofErr w:type="spellEnd"/>
      <w:r w:rsidRPr="004E6FBC">
        <w:rPr>
          <w:color w:val="auto"/>
        </w:rPr>
        <w:t xml:space="preserve"> та навігації.</w:t>
      </w:r>
    </w:p>
    <w:p w14:paraId="0DA43CEC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2.3.</w:t>
      </w:r>
      <w:r w:rsidR="00D67E80">
        <w:rPr>
          <w:color w:val="auto"/>
        </w:rPr>
        <w:t xml:space="preserve"> </w:t>
      </w:r>
      <w:r w:rsidRPr="004E6FBC">
        <w:rPr>
          <w:color w:val="auto"/>
        </w:rPr>
        <w:t>Поширення інформації про громаду у мережі Інтернет та друкованих виданнях.</w:t>
      </w:r>
    </w:p>
    <w:p w14:paraId="70C1DE08" w14:textId="77777777" w:rsidR="005144E6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2.4.</w:t>
      </w:r>
      <w:r w:rsidR="00D67E80">
        <w:rPr>
          <w:color w:val="auto"/>
        </w:rPr>
        <w:t xml:space="preserve"> </w:t>
      </w:r>
      <w:r w:rsidRPr="004E6FBC">
        <w:rPr>
          <w:color w:val="auto"/>
        </w:rPr>
        <w:t>Створення відпочинкових зон ,в тому числі, розвиток локального підприємництва в туристичних зо</w:t>
      </w:r>
      <w:r w:rsidR="007918E5">
        <w:rPr>
          <w:color w:val="auto"/>
        </w:rPr>
        <w:t>нах сільських населених пунктів.</w:t>
      </w:r>
    </w:p>
    <w:p w14:paraId="586FD0DE" w14:textId="77777777" w:rsidR="007918E5" w:rsidRDefault="00D67E80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2.5. </w:t>
      </w:r>
      <w:r w:rsidR="007918E5">
        <w:rPr>
          <w:color w:val="auto"/>
        </w:rPr>
        <w:t>Забезпечення безпечних умов перебування гостей громади та туристів.</w:t>
      </w:r>
    </w:p>
    <w:p w14:paraId="54ACA725" w14:textId="77777777" w:rsidR="007918E5" w:rsidRPr="004E6FBC" w:rsidRDefault="00D67E80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2.6. </w:t>
      </w:r>
      <w:r w:rsidR="007918E5">
        <w:rPr>
          <w:color w:val="auto"/>
        </w:rPr>
        <w:t>Створення умов для осіб з інвалідністю та інших мало мобільних груп.</w:t>
      </w:r>
    </w:p>
    <w:p w14:paraId="7E950FC1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 xml:space="preserve"> 3.</w:t>
      </w:r>
      <w:r w:rsidR="00D67E80">
        <w:rPr>
          <w:color w:val="auto"/>
        </w:rPr>
        <w:t xml:space="preserve"> </w:t>
      </w:r>
      <w:r w:rsidRPr="004E6FBC">
        <w:rPr>
          <w:color w:val="auto"/>
        </w:rPr>
        <w:t>Сприяння підвищенню якості підготовки фахівців у галузі гостинності.</w:t>
      </w:r>
    </w:p>
    <w:p w14:paraId="378A4CBC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3.1.</w:t>
      </w:r>
      <w:r w:rsidR="00D67E80">
        <w:rPr>
          <w:color w:val="auto"/>
        </w:rPr>
        <w:t xml:space="preserve"> </w:t>
      </w:r>
      <w:r w:rsidRPr="004E6FBC">
        <w:rPr>
          <w:color w:val="auto"/>
        </w:rPr>
        <w:t xml:space="preserve">Співпраця з закладами освіти, фахівцями галузі в проектах «Практики туристичного бізнесу», «Тернопіль від легенд до історичних фактів», «Рецепти гостинності» тощо.    </w:t>
      </w:r>
    </w:p>
    <w:p w14:paraId="4FAE983F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lastRenderedPageBreak/>
        <w:t>3.2.</w:t>
      </w:r>
      <w:r w:rsidR="00AD6476">
        <w:rPr>
          <w:color w:val="auto"/>
        </w:rPr>
        <w:t xml:space="preserve"> </w:t>
      </w:r>
      <w:r w:rsidRPr="004E6FBC">
        <w:rPr>
          <w:color w:val="auto"/>
        </w:rPr>
        <w:t xml:space="preserve">Координація і </w:t>
      </w:r>
      <w:proofErr w:type="spellStart"/>
      <w:r w:rsidRPr="004E6FBC">
        <w:rPr>
          <w:color w:val="auto"/>
        </w:rPr>
        <w:t>співорганізація</w:t>
      </w:r>
      <w:proofErr w:type="spellEnd"/>
      <w:r w:rsidRPr="004E6FBC">
        <w:rPr>
          <w:color w:val="auto"/>
        </w:rPr>
        <w:t xml:space="preserve"> тематичних професійних конференцій, форумів, круглих столів, конкурсів.    </w:t>
      </w:r>
    </w:p>
    <w:p w14:paraId="78137B74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4.</w:t>
      </w:r>
      <w:r w:rsidR="00AD6476">
        <w:rPr>
          <w:color w:val="auto"/>
        </w:rPr>
        <w:t xml:space="preserve"> </w:t>
      </w:r>
      <w:r w:rsidRPr="004E6FBC">
        <w:rPr>
          <w:color w:val="auto"/>
        </w:rPr>
        <w:t>Співпраця з міжнародними організаціями, реалізація спільних проектів.</w:t>
      </w:r>
    </w:p>
    <w:p w14:paraId="1E7417CA" w14:textId="77777777" w:rsidR="005144E6" w:rsidRPr="00D34373" w:rsidRDefault="00615026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5. </w:t>
      </w:r>
      <w:r w:rsidR="005144E6" w:rsidRPr="00D34373">
        <w:rPr>
          <w:color w:val="auto"/>
        </w:rPr>
        <w:t>Заходи у сфері промоції громади.</w:t>
      </w:r>
    </w:p>
    <w:p w14:paraId="66C16397" w14:textId="77777777" w:rsidR="005144E6" w:rsidRPr="00D34373" w:rsidRDefault="00615026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5.1. </w:t>
      </w:r>
      <w:r w:rsidR="005144E6" w:rsidRPr="00D34373">
        <w:rPr>
          <w:color w:val="auto"/>
        </w:rPr>
        <w:t xml:space="preserve">Розробка </w:t>
      </w:r>
      <w:proofErr w:type="spellStart"/>
      <w:r w:rsidR="005144E6" w:rsidRPr="00D34373">
        <w:rPr>
          <w:color w:val="auto"/>
        </w:rPr>
        <w:t>промоційної</w:t>
      </w:r>
      <w:proofErr w:type="spellEnd"/>
      <w:r w:rsidR="005144E6" w:rsidRPr="00D34373">
        <w:rPr>
          <w:color w:val="auto"/>
        </w:rPr>
        <w:t xml:space="preserve"> кампанії позиціонування громади на ринку туризму.</w:t>
      </w:r>
    </w:p>
    <w:p w14:paraId="24169570" w14:textId="77777777" w:rsidR="005144E6" w:rsidRPr="00D34373" w:rsidRDefault="00615026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5.2. </w:t>
      </w:r>
      <w:r w:rsidR="005144E6" w:rsidRPr="00D34373">
        <w:rPr>
          <w:color w:val="auto"/>
        </w:rPr>
        <w:t xml:space="preserve">Виготовлення </w:t>
      </w:r>
      <w:proofErr w:type="spellStart"/>
      <w:r w:rsidR="005144E6" w:rsidRPr="00D34373">
        <w:rPr>
          <w:color w:val="auto"/>
        </w:rPr>
        <w:t>промоційної</w:t>
      </w:r>
      <w:proofErr w:type="spellEnd"/>
      <w:r w:rsidR="005144E6" w:rsidRPr="00D34373">
        <w:rPr>
          <w:color w:val="auto"/>
        </w:rPr>
        <w:t xml:space="preserve">, </w:t>
      </w:r>
      <w:r w:rsidR="00D34373" w:rsidRPr="00D34373">
        <w:rPr>
          <w:color w:val="auto"/>
        </w:rPr>
        <w:t>сувенірної, друкованої, аудіо та відео</w:t>
      </w:r>
      <w:r w:rsidR="005144E6" w:rsidRPr="00D34373">
        <w:rPr>
          <w:color w:val="auto"/>
        </w:rPr>
        <w:t xml:space="preserve"> продукції. </w:t>
      </w:r>
    </w:p>
    <w:p w14:paraId="116FADA7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D34373">
        <w:rPr>
          <w:color w:val="auto"/>
        </w:rPr>
        <w:t>5.</w:t>
      </w:r>
      <w:r w:rsidR="00D34373" w:rsidRPr="00D34373">
        <w:rPr>
          <w:color w:val="auto"/>
        </w:rPr>
        <w:t>3</w:t>
      </w:r>
      <w:r w:rsidR="00615026">
        <w:rPr>
          <w:color w:val="auto"/>
        </w:rPr>
        <w:t xml:space="preserve">. </w:t>
      </w:r>
      <w:r w:rsidRPr="00D34373">
        <w:rPr>
          <w:color w:val="auto"/>
        </w:rPr>
        <w:t xml:space="preserve">Промоція туристичних можливостей міської громади шляхом розміщення реклами на Інтернет-ресурсах, у друкованих засобах масової інформації, сіті-лайтах, </w:t>
      </w:r>
      <w:proofErr w:type="spellStart"/>
      <w:r w:rsidRPr="00D34373">
        <w:rPr>
          <w:color w:val="auto"/>
        </w:rPr>
        <w:t>білбордах</w:t>
      </w:r>
      <w:proofErr w:type="spellEnd"/>
      <w:r w:rsidRPr="00D34373">
        <w:rPr>
          <w:color w:val="auto"/>
        </w:rPr>
        <w:t xml:space="preserve"> тощо на місцевому, національному та міжнародному ринках.</w:t>
      </w:r>
    </w:p>
    <w:p w14:paraId="0465897B" w14:textId="77777777" w:rsidR="005144E6" w:rsidRPr="004E6FBC" w:rsidRDefault="00D34373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>5.4</w:t>
      </w:r>
      <w:r w:rsidR="00615026">
        <w:rPr>
          <w:color w:val="auto"/>
        </w:rPr>
        <w:t xml:space="preserve">. </w:t>
      </w:r>
      <w:r w:rsidR="005144E6" w:rsidRPr="004E6FBC">
        <w:rPr>
          <w:color w:val="auto"/>
        </w:rPr>
        <w:t xml:space="preserve">Розвиток </w:t>
      </w:r>
      <w:r w:rsidR="00676BB7">
        <w:rPr>
          <w:color w:val="auto"/>
        </w:rPr>
        <w:t xml:space="preserve">гастрономічного, </w:t>
      </w:r>
      <w:proofErr w:type="spellStart"/>
      <w:r w:rsidR="00247AE6">
        <w:rPr>
          <w:color w:val="auto"/>
        </w:rPr>
        <w:t>п</w:t>
      </w:r>
      <w:r w:rsidR="005144E6" w:rsidRPr="004E6FBC">
        <w:rPr>
          <w:color w:val="auto"/>
        </w:rPr>
        <w:t>одієвого</w:t>
      </w:r>
      <w:proofErr w:type="spellEnd"/>
      <w:r w:rsidR="005144E6" w:rsidRPr="004E6FBC">
        <w:rPr>
          <w:color w:val="auto"/>
        </w:rPr>
        <w:t>, медичного та зеленого туризму в громаді.</w:t>
      </w:r>
    </w:p>
    <w:p w14:paraId="4657F4CC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Проведення заходів цієї Програми є важливим з огляду на підвищення інформаційного та інфраструктурного забезпечення міської громади, опанування прогресивним досвідом вироблення ефективної туристичної політики, пропагування національного і тернопільського туристичного продукту на світовому ринку.</w:t>
      </w:r>
    </w:p>
    <w:p w14:paraId="37570A08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Виконання заходів реалізації цієї Програми сприятиме:</w:t>
      </w:r>
    </w:p>
    <w:p w14:paraId="2128992B" w14:textId="77777777" w:rsidR="005144E6" w:rsidRPr="004E6FBC" w:rsidRDefault="00615026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1. </w:t>
      </w:r>
      <w:r w:rsidR="005144E6" w:rsidRPr="004E6FBC">
        <w:rPr>
          <w:color w:val="auto"/>
        </w:rPr>
        <w:t xml:space="preserve">Впливу на туристичні потоки з точки зору їх спрямування на розвиток в’їзного туризму до громади. </w:t>
      </w:r>
    </w:p>
    <w:p w14:paraId="2D88CC4E" w14:textId="77777777" w:rsidR="005144E6" w:rsidRPr="004E6FBC" w:rsidRDefault="00615026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2. </w:t>
      </w:r>
      <w:r w:rsidR="005144E6" w:rsidRPr="004E6FBC">
        <w:rPr>
          <w:color w:val="auto"/>
        </w:rPr>
        <w:t>Створенню комфортного та безпечного середовища для туристів та мешканців.</w:t>
      </w:r>
    </w:p>
    <w:p w14:paraId="7412A353" w14:textId="77777777" w:rsidR="005144E6" w:rsidRPr="004E6FBC" w:rsidRDefault="00615026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3. </w:t>
      </w:r>
      <w:r w:rsidR="005144E6" w:rsidRPr="004E6FBC">
        <w:rPr>
          <w:color w:val="auto"/>
        </w:rPr>
        <w:t>Розширенню цільових аудиторій туристів, а саме учасників історичного, спортивного, релігійного, ділового, медичного, зеленого та подієвого сегментів туристичного ринку.</w:t>
      </w:r>
    </w:p>
    <w:p w14:paraId="0A10A2F0" w14:textId="77777777" w:rsidR="005144E6" w:rsidRPr="004E6FBC" w:rsidRDefault="00615026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4. </w:t>
      </w:r>
      <w:r w:rsidR="005144E6" w:rsidRPr="004E6FBC">
        <w:rPr>
          <w:color w:val="auto"/>
        </w:rPr>
        <w:t>Створенню позитивного іміджу громади, поліпшення його інвестиційної привабливості, підвищення різноманітних рейтингів.</w:t>
      </w:r>
    </w:p>
    <w:p w14:paraId="3B47875C" w14:textId="77777777" w:rsidR="005144E6" w:rsidRPr="004E6FBC" w:rsidRDefault="00615026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5. </w:t>
      </w:r>
      <w:r w:rsidR="005144E6" w:rsidRPr="004E6FBC">
        <w:rPr>
          <w:color w:val="auto"/>
        </w:rPr>
        <w:t>Створенню нових туристичних продуктів, туристичних тем громади (створення щороку одного бронзового макета історичних будівель, відкриття щороку трьох нових екскурсійних маршрутів).</w:t>
      </w:r>
    </w:p>
    <w:p w14:paraId="4220BAC6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6. Зростанню обсягу реалізації туристичних і готельних послуг та підвищенню їх якості (збільшення надходжень до бюджету громади від туристичного збору щороку на                   5-10</w:t>
      </w:r>
      <w:r w:rsidR="00FB7267">
        <w:rPr>
          <w:color w:val="auto"/>
        </w:rPr>
        <w:t xml:space="preserve"> </w:t>
      </w:r>
      <w:r w:rsidRPr="004E6FBC">
        <w:rPr>
          <w:color w:val="auto"/>
        </w:rPr>
        <w:t>%, щорічне збільшення проведених екскурсій на 10</w:t>
      </w:r>
      <w:r w:rsidR="00FB7267">
        <w:rPr>
          <w:color w:val="auto"/>
        </w:rPr>
        <w:t xml:space="preserve"> </w:t>
      </w:r>
      <w:r w:rsidRPr="004E6FBC">
        <w:rPr>
          <w:color w:val="auto"/>
        </w:rPr>
        <w:t>%).</w:t>
      </w:r>
    </w:p>
    <w:p w14:paraId="7CAA1C69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7. Збільшенню зайнятості населення у туристичній сфері на 2-3</w:t>
      </w:r>
      <w:r w:rsidR="00FB7267">
        <w:rPr>
          <w:color w:val="auto"/>
        </w:rPr>
        <w:t xml:space="preserve"> </w:t>
      </w:r>
      <w:r w:rsidRPr="004E6FBC">
        <w:rPr>
          <w:color w:val="auto"/>
        </w:rPr>
        <w:t>%, детінізація зайнятості, підвищення рівня доходів та заробітної плати у туристичній сфері громади.</w:t>
      </w:r>
    </w:p>
    <w:p w14:paraId="2510EA39" w14:textId="77777777" w:rsidR="005144E6" w:rsidRPr="004E6FBC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>8. Підвищенню рівня задоволеності туристичними послугами.</w:t>
      </w:r>
    </w:p>
    <w:p w14:paraId="14F64CC6" w14:textId="77777777" w:rsidR="00351802" w:rsidRDefault="005144E6" w:rsidP="00615026">
      <w:pPr>
        <w:pStyle w:val="1"/>
        <w:tabs>
          <w:tab w:val="left" w:pos="1276"/>
        </w:tabs>
        <w:jc w:val="both"/>
        <w:rPr>
          <w:color w:val="auto"/>
        </w:rPr>
      </w:pPr>
      <w:r w:rsidRPr="004E6FBC">
        <w:rPr>
          <w:color w:val="auto"/>
        </w:rPr>
        <w:t xml:space="preserve">9. Збільшенню кількості туристів до </w:t>
      </w:r>
      <w:r w:rsidR="00676BB7">
        <w:rPr>
          <w:color w:val="auto"/>
        </w:rPr>
        <w:t>300</w:t>
      </w:r>
      <w:r w:rsidRPr="004E6FBC">
        <w:rPr>
          <w:color w:val="auto"/>
        </w:rPr>
        <w:t xml:space="preserve"> тис. осіб, терміну перебування туриста у громаді (до 3-4 днів), суми його щодобових витрат на 15-20 %.</w:t>
      </w:r>
    </w:p>
    <w:p w14:paraId="47EC0705" w14:textId="77777777" w:rsidR="00351802" w:rsidRPr="00351802" w:rsidRDefault="00615026" w:rsidP="00615026">
      <w:pPr>
        <w:pStyle w:val="1"/>
        <w:tabs>
          <w:tab w:val="left" w:pos="1276"/>
        </w:tabs>
        <w:jc w:val="both"/>
        <w:rPr>
          <w:color w:val="auto"/>
        </w:rPr>
      </w:pPr>
      <w:r>
        <w:rPr>
          <w:color w:val="auto"/>
        </w:rPr>
        <w:t xml:space="preserve">10. </w:t>
      </w:r>
      <w:r w:rsidR="00351802" w:rsidRPr="00351802">
        <w:t>Отримання додаткових матеріальних та грошових ресур</w:t>
      </w:r>
      <w:r w:rsidR="00351802">
        <w:t>с</w:t>
      </w:r>
      <w:r w:rsidR="00351802" w:rsidRPr="00351802">
        <w:t>ів в якості гуманітарної допомоги.</w:t>
      </w:r>
    </w:p>
    <w:p w14:paraId="44D62268" w14:textId="77777777" w:rsidR="006F5397" w:rsidRPr="00351802" w:rsidRDefault="006F5397" w:rsidP="006F5397">
      <w:pPr>
        <w:ind w:firstLine="720"/>
        <w:jc w:val="center"/>
        <w:rPr>
          <w:rFonts w:ascii="Times New Roman" w:hAnsi="Times New Roman"/>
          <w:b/>
          <w:bCs/>
          <w:lang w:eastAsia="ru-RU"/>
        </w:rPr>
      </w:pPr>
    </w:p>
    <w:p w14:paraId="65F2D695" w14:textId="77777777" w:rsidR="006F5397" w:rsidRPr="006F5397" w:rsidRDefault="006F5397" w:rsidP="006F5397">
      <w:pPr>
        <w:ind w:firstLine="720"/>
        <w:jc w:val="center"/>
        <w:rPr>
          <w:rFonts w:ascii="Times New Roman" w:hAnsi="Times New Roman"/>
          <w:b/>
          <w:bCs/>
          <w:lang w:val="ru-RU" w:eastAsia="ru-RU"/>
        </w:rPr>
      </w:pPr>
      <w:r w:rsidRPr="002E45EF">
        <w:rPr>
          <w:rFonts w:ascii="Times New Roman" w:hAnsi="Times New Roman"/>
          <w:b/>
          <w:bCs/>
          <w:lang w:eastAsia="ru-RU"/>
        </w:rPr>
        <w:t xml:space="preserve">6. Напрямки діяльності та заходи Програми  </w:t>
      </w:r>
    </w:p>
    <w:p w14:paraId="301EF410" w14:textId="77777777" w:rsidR="006F5397" w:rsidRPr="006F5397" w:rsidRDefault="006F5397" w:rsidP="006F5397">
      <w:pPr>
        <w:ind w:firstLine="720"/>
        <w:jc w:val="center"/>
        <w:rPr>
          <w:rFonts w:ascii="Times New Roman" w:hAnsi="Times New Roman"/>
          <w:b/>
          <w:bCs/>
          <w:lang w:val="ru-RU" w:eastAsia="ru-RU"/>
        </w:rPr>
      </w:pPr>
    </w:p>
    <w:tbl>
      <w:tblPr>
        <w:tblW w:w="109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1160"/>
        <w:gridCol w:w="1984"/>
        <w:gridCol w:w="954"/>
        <w:gridCol w:w="1516"/>
        <w:gridCol w:w="1194"/>
        <w:gridCol w:w="636"/>
        <w:gridCol w:w="608"/>
        <w:gridCol w:w="617"/>
        <w:gridCol w:w="1937"/>
      </w:tblGrid>
      <w:tr w:rsidR="006F5397" w:rsidRPr="002E45EF" w14:paraId="0655E77D" w14:textId="77777777" w:rsidTr="00A3179D">
        <w:trPr>
          <w:trHeight w:val="76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5CCC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E96C8" w14:textId="77777777" w:rsidR="006F5397" w:rsidRPr="002E45EF" w:rsidRDefault="006F5397" w:rsidP="00A3179D">
            <w:pPr>
              <w:ind w:right="8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B6D5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Перелік заходів програми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E980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Строк виконання заходу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AC39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Виконавці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D840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Джерела фінансування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E6E5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BADC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Очікувані результати</w:t>
            </w:r>
          </w:p>
        </w:tc>
      </w:tr>
      <w:tr w:rsidR="006F5397" w:rsidRPr="002E45EF" w14:paraId="4E2D23BB" w14:textId="77777777" w:rsidTr="00A3179D">
        <w:trPr>
          <w:trHeight w:val="104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4B2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E49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3AA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9D1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4A5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639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960F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2025 рік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882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2026 рік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6FE0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2027 рік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BA6D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F5397" w:rsidRPr="002E45EF" w14:paraId="1E64CD28" w14:textId="77777777" w:rsidTr="00A3179D">
        <w:trPr>
          <w:trHeight w:val="22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0A6A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6602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Розвиток міжнародного співробітництва</w:t>
            </w:r>
          </w:p>
        </w:tc>
      </w:tr>
      <w:tr w:rsidR="006F5397" w:rsidRPr="002E45EF" w14:paraId="19521B5F" w14:textId="77777777" w:rsidTr="00A3179D">
        <w:trPr>
          <w:trHeight w:val="1982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487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6A9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5A7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B3B">
              <w:rPr>
                <w:rFonts w:ascii="Times New Roman" w:hAnsi="Times New Roman"/>
                <w:sz w:val="18"/>
                <w:szCs w:val="18"/>
                <w:lang w:eastAsia="ru-RU"/>
              </w:rPr>
              <w:t>Забезпечення перебування іноземних делегацій, іноземних представників в заходах та зустрічах, що проводяться у громаді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(проживання та харчування)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C27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91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структурні підрозділи міської ради, громадські організації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C7D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D788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216781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309CD0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A0BEBC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661D1E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620,0</w:t>
            </w:r>
          </w:p>
          <w:p w14:paraId="61BEF1E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553C47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9A62D3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721017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  <w:p w14:paraId="78427A2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4823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A14F27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0A6A1B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395AA5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FB4976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650,0</w:t>
            </w:r>
          </w:p>
          <w:p w14:paraId="7E225BC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727801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169BF0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0D1829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  <w:p w14:paraId="208BFD6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424E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988109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3F0B7C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4C67DF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DDA790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680,0</w:t>
            </w:r>
          </w:p>
          <w:p w14:paraId="7162637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68E257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641303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DE34E8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  <w:p w14:paraId="5447580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98C24" w14:textId="77777777" w:rsidR="006F5397" w:rsidRPr="002E45EF" w:rsidRDefault="006F5397" w:rsidP="00A3179D">
            <w:pPr>
              <w:tabs>
                <w:tab w:val="left" w:pos="986"/>
              </w:tabs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Організація візитів в громаду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25 іноземних делегацій щороку, збільшення кількості іноземних гостей  на  10% щороку.</w:t>
            </w:r>
          </w:p>
        </w:tc>
      </w:tr>
      <w:tr w:rsidR="006F5397" w:rsidRPr="002E45EF" w14:paraId="43E3585D" w14:textId="77777777" w:rsidTr="00A3179D">
        <w:trPr>
          <w:trHeight w:val="1379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BA4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A9B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3B7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Транспортне забезпечення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C1A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6FE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Управління стратегічного розвитку міста, управління транспортних мереж та зв’язку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6A5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9CC9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CAA9FE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8C597E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2655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CD7B42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A27BA7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9A08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5003C7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51BE6B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EB35A" w14:textId="77777777" w:rsidR="006F5397" w:rsidRPr="002E45EF" w:rsidRDefault="006F5397" w:rsidP="00A3179D">
            <w:pPr>
              <w:tabs>
                <w:tab w:val="left" w:pos="986"/>
              </w:tabs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Удосконалення організації міжнародних обмінів. </w:t>
            </w:r>
          </w:p>
        </w:tc>
      </w:tr>
      <w:tr w:rsidR="006F5397" w:rsidRPr="002E45EF" w14:paraId="07234893" w14:textId="77777777" w:rsidTr="00A3179D">
        <w:trPr>
          <w:trHeight w:val="1635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CB5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97F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794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Екскурсійне забезпечення для іноземних делегацій, іноземних представників, блогерів, туристичних операторів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тощо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BE1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207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6FB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758B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3DFF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2EA8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3B6A" w14:textId="77777777" w:rsidR="006F5397" w:rsidRPr="002E45EF" w:rsidRDefault="006F5397" w:rsidP="00A3179D">
            <w:pPr>
              <w:tabs>
                <w:tab w:val="left" w:pos="986"/>
              </w:tabs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Організація 10 екскурсій для міжнародних представників, блогерів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тощо.</w:t>
            </w:r>
          </w:p>
        </w:tc>
      </w:tr>
      <w:tr w:rsidR="006F5397" w:rsidRPr="002E45EF" w14:paraId="76C289E0" w14:textId="77777777" w:rsidTr="00A3179D">
        <w:trPr>
          <w:trHeight w:val="1978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D4A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7BF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354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</w:rPr>
              <w:t>Пошук потенційних партнерів для налагодження міжнародної співпраці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EB8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172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управління економіки, промисловості та праці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FCF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Не потребує фінансування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5B31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3B8D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7013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7B25D" w14:textId="77777777" w:rsidR="006F5397" w:rsidRPr="002E45EF" w:rsidRDefault="006F5397" w:rsidP="00A3179D">
            <w:pPr>
              <w:tabs>
                <w:tab w:val="left" w:pos="986"/>
              </w:tabs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Розширення міжнародної співпраці, підписання щороку 2 угод про партнерство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6F5397" w:rsidRPr="002E45EF" w14:paraId="4BAA2376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4C6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4F1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69D2" w14:textId="77777777" w:rsidR="006F5397" w:rsidRPr="00C061D1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61D1">
              <w:rPr>
                <w:rFonts w:ascii="Times New Roman" w:hAnsi="Times New Roman"/>
                <w:sz w:val="18"/>
                <w:szCs w:val="18"/>
                <w:lang w:eastAsia="ru-RU"/>
              </w:rPr>
              <w:t>Обмін досвідом</w:t>
            </w:r>
            <w:r w:rsidRPr="00C061D1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представників громади з муніципалітетами та установами за кордоном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5AF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2F4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структурні підрозділи міської ради, КП «Туристично-інформаційний центр міста Тернополя» громадські організації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EBE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Не потребує фінансування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08B0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84E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44CB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0B8B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Активізація співпраці з партнерськими містами, забезпечення перебування 20 делегацій громади за кордоном.</w:t>
            </w:r>
          </w:p>
        </w:tc>
      </w:tr>
      <w:tr w:rsidR="006F5397" w:rsidRPr="002E45EF" w14:paraId="1E2B1AE1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327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0B5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FC5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Забезпечення письмового перекладу офіційних документів, направлених на розвиток міжнародного співробітництва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6E3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3C2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992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3759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2B2D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4AB1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567C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Якісна підготовка заявок на участь в грантових проектах</w:t>
            </w:r>
          </w:p>
        </w:tc>
      </w:tr>
      <w:tr w:rsidR="006F5397" w:rsidRPr="002E45EF" w14:paraId="3A44B8CC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FE8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7F1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E97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Забезпечення синхронного перекладу для міжнародних заходів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CFC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D2B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громадські організації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C27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D2EB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6259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D803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C1D1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Якісний переклад міжнародних заходів в громаді</w:t>
            </w:r>
          </w:p>
        </w:tc>
      </w:tr>
      <w:tr w:rsidR="006F5397" w:rsidRPr="002E45EF" w14:paraId="0D8E623E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41D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169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B8E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Поглиблення та налагодження зв’язків з зарубіжними містами та регіонами світу (у т. ч. з закордонними українцями), обміни делегаціями, творчими колективами тощо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616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D2B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структурні підрозділи міської ради, громадські організації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5FB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Не потребує фінансування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9992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5F9B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994F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44CA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Активізація співпраці з зарубіжними містами, промоція громади, активізація туристичних потоків</w:t>
            </w:r>
          </w:p>
        </w:tc>
      </w:tr>
      <w:tr w:rsidR="006F5397" w:rsidRPr="002E45EF" w14:paraId="422A8E91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8C6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7DB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C7D2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14:paraId="0182A42D" w14:textId="77777777" w:rsidR="006F5397" w:rsidRPr="00BD238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BE10082" w14:textId="77777777" w:rsidR="006F5397" w:rsidRPr="00BD238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2387">
              <w:rPr>
                <w:rFonts w:ascii="Times New Roman" w:hAnsi="Times New Roman"/>
                <w:sz w:val="18"/>
                <w:szCs w:val="18"/>
                <w:lang w:eastAsia="ru-RU"/>
              </w:rPr>
              <w:t>Залучення коштів міжнародни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 інституцій д</w:t>
            </w:r>
            <w:r w:rsidRPr="00BD2387">
              <w:rPr>
                <w:rFonts w:ascii="Times New Roman" w:hAnsi="Times New Roman"/>
                <w:sz w:val="18"/>
                <w:szCs w:val="18"/>
                <w:lang w:eastAsia="ru-RU"/>
              </w:rPr>
              <w:t>ля розвитку громади</w:t>
            </w:r>
          </w:p>
          <w:p w14:paraId="51DD2A82" w14:textId="77777777" w:rsidR="006F5397" w:rsidRPr="00E87499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93C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2E7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управління економіки, промисловості та праці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480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Не потребує фінансування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1A12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B9E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981A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ED0BC" w14:textId="77777777" w:rsidR="006F5397" w:rsidRPr="00D9046C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D9046C">
              <w:rPr>
                <w:rFonts w:ascii="Times New Roman" w:hAnsi="Times New Roman"/>
                <w:sz w:val="18"/>
                <w:szCs w:val="18"/>
                <w:lang w:eastAsia="ru-RU"/>
              </w:rPr>
              <w:t>Удосконалення існуючої інфраструктури, створення нових об’єктів, отримання передового досвіду мешканцями громади</w:t>
            </w:r>
          </w:p>
        </w:tc>
      </w:tr>
      <w:tr w:rsidR="006F5397" w:rsidRPr="002E45EF" w14:paraId="7C0ADDCD" w14:textId="77777777" w:rsidTr="00A3179D">
        <w:trPr>
          <w:trHeight w:val="42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C3B7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17E6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Розвиток туризму та п</w:t>
            </w:r>
            <w:r w:rsidRPr="002E45E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ромоція громади</w:t>
            </w:r>
          </w:p>
        </w:tc>
      </w:tr>
      <w:tr w:rsidR="006F5397" w:rsidRPr="002E45EF" w14:paraId="55777BC8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BFE1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F21C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9BD2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Розробка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стратегічних документів розвитку громади </w:t>
            </w:r>
          </w:p>
          <w:p w14:paraId="6CA6CC22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5F2368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B9F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476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Управління стратегічного розвитку міста, університети та інші ВНЗ, спеціалізовані туристичні організації, </w:t>
            </w:r>
          </w:p>
          <w:p w14:paraId="7A07C18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ІТ-кластер, громадські організації,</w:t>
            </w:r>
          </w:p>
          <w:p w14:paraId="1698886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КП «Туристично-інформаційний центр міста Тернополя»,</w:t>
            </w:r>
          </w:p>
          <w:p w14:paraId="74B6878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КП «Парк Загребелля»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10C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F732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1058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E7AB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59FEE" w14:textId="77777777" w:rsidR="006F5397" w:rsidRPr="00080654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80654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Проведення стратегічної екологічної оцінки документів.</w:t>
            </w:r>
          </w:p>
          <w:p w14:paraId="79F5602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F5397" w:rsidRPr="002E45EF" w14:paraId="4D560785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D494F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4152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882A" w14:textId="77777777" w:rsidR="006F5397" w:rsidRPr="0065643B" w:rsidRDefault="006F5397" w:rsidP="006F4CC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450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Створення та придбання сувенірної продукції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6FE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BC3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792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5560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1753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A03A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A6372" w14:textId="77777777" w:rsidR="006F5397" w:rsidRPr="002E45EF" w:rsidRDefault="006F4CC9" w:rsidP="006F4CC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93450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абезпечення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продукцією</w:t>
            </w:r>
            <w:r w:rsidRPr="0093450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учасників міжнародних заходів, гостей громади, зустрічей, візитів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тощо. </w:t>
            </w:r>
            <w:r w:rsidR="006F539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Формування позитивного іміджу серед гостей громади. </w:t>
            </w:r>
          </w:p>
        </w:tc>
      </w:tr>
      <w:tr w:rsidR="006F5397" w:rsidRPr="002E45EF" w14:paraId="04C47A8D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63F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DA3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06F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Створення та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закупівля 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готової друкованої продукції про туристичний потенціал громади (дизайн та друк роздаткових матеріалів у тому числі буклетів, проспектів, календарів подій тощо, на укр. та іноземних мовах)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088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90F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3C3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D4C4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3D82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7DE8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1C2A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B44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Покращення поінформованості гостей про туристичний та інвестиційний потенціал громади.  </w:t>
            </w:r>
          </w:p>
        </w:tc>
      </w:tr>
      <w:tr w:rsidR="006F5397" w:rsidRPr="002E45EF" w14:paraId="63519BDF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219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FB7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F5D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Проведення туристичного форуму, проведення навчань для працівників індустрії гостинності, інформаційно-рекламної кампанії розвитку сільського зеленого туризму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92C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82F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Тернополя», туристичні організації, вищі навчальні заклади міста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C05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E245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43FA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A965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5D1E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Об’єднання зусиль операторів туристичного ринку. Проведення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заходів щороку.</w:t>
            </w:r>
          </w:p>
        </w:tc>
      </w:tr>
      <w:tr w:rsidR="006F5397" w:rsidRPr="002E45EF" w14:paraId="2CB4E3D8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B30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AE1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A78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>рганізація і сприяння проведенню ознайомлювальних турів,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виїздних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навчально-практичних семінарів,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 xml:space="preserve"> інших рекламних, інформаційних акцій для суб’єктів туристичної діяльності, засобів масової інформації, представників туристичних фірм, </w:t>
            </w:r>
            <w:r w:rsidRPr="002E45E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блогерів </w:t>
            </w:r>
            <w:r w:rsidR="00233951">
              <w:rPr>
                <w:rFonts w:ascii="Times New Roman" w:hAnsi="Times New Roman"/>
                <w:sz w:val="18"/>
                <w:szCs w:val="18"/>
              </w:rPr>
              <w:t>тощо</w:t>
            </w:r>
          </w:p>
          <w:p w14:paraId="228BC33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>(забезпечення перевезення, харчування, готельні послуги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тощо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B32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A6E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D8C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E944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C1C6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B3BE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57FC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FF0624">
              <w:rPr>
                <w:rFonts w:ascii="Times New Roman" w:hAnsi="Times New Roman"/>
                <w:sz w:val="18"/>
                <w:szCs w:val="18"/>
                <w:lang w:eastAsia="ru-RU"/>
              </w:rPr>
              <w:t>Реклама громади, збільшення кількості туристів громади на 10%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щороку.</w:t>
            </w:r>
          </w:p>
        </w:tc>
      </w:tr>
      <w:tr w:rsidR="006F5397" w:rsidRPr="002E45EF" w14:paraId="079CBF83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9F6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D6C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D41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Підтримка </w:t>
            </w:r>
            <w:r w:rsidR="002339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гастрономічного, 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подієвого, медичного та зеленого туризму (фестивалі, свята тощо)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F52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DCF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Тернополя»,</w:t>
            </w:r>
          </w:p>
          <w:p w14:paraId="60AFDCF9" w14:textId="77777777" w:rsidR="006F5397" w:rsidRPr="002E45EF" w:rsidRDefault="00A269DA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структурні підрозді</w:t>
            </w:r>
            <w:r w:rsidR="006F5397"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ли міської ради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363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5BC3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15FF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B817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279F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706459">
              <w:rPr>
                <w:rFonts w:ascii="Times New Roman" w:hAnsi="Times New Roman"/>
                <w:sz w:val="18"/>
                <w:szCs w:val="18"/>
                <w:lang w:eastAsia="ru-RU"/>
              </w:rPr>
              <w:t>Промоція туристичних заходів в громаді (зовнішня реклама, сувенірна продукція, забезпечення освітленням, звуком тощо) у за</w:t>
            </w:r>
            <w:r w:rsidR="00915A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гальній кількості 10 </w:t>
            </w:r>
            <w:proofErr w:type="spellStart"/>
            <w:r w:rsidR="00915A93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r w:rsidR="00915A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щорічно</w:t>
            </w:r>
            <w:r w:rsidRPr="00706459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6F5397" w:rsidRPr="002E45EF" w14:paraId="4609B629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B77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36E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501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Організація та проведення тематичних, оглядових, костюмованих та театралізованих екскурсій, квестів, конкурсів, майстер-класів, інтерактивних ігор у громаді, показ мистецьких та літературних творів (українською та іноземними мовами)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9A6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907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  <w:p w14:paraId="5AE42B6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20D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6F5C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FF3B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5894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01B73" w14:textId="77777777" w:rsidR="006F5397" w:rsidRPr="002E45EF" w:rsidRDefault="006F5397" w:rsidP="00915A93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14C4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Інформування мешканців та гостей про культуру, історію та традиції громади. Проведення  щороку 10 </w:t>
            </w:r>
            <w:r w:rsidR="00915A93">
              <w:rPr>
                <w:rFonts w:ascii="Times New Roman" w:hAnsi="Times New Roman"/>
                <w:sz w:val="18"/>
                <w:szCs w:val="18"/>
                <w:lang w:eastAsia="ru-RU"/>
              </w:rPr>
              <w:t>заходів.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F5397" w:rsidRPr="002E45EF" w14:paraId="2A432ECA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234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3EB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E50C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Співпраця з суб’єктами надання туристичних послуг. </w:t>
            </w:r>
          </w:p>
          <w:p w14:paraId="6E9CCCC8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069032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AC3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9B4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FDF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Не потребує фінансування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89F8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BDE0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05A1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C6DF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Актуалізація та щорічне поповнення єдиної бази даних туристичних операторів та агенцій, а також єдиного реєстру закладів розміщення, закладів громадського харчування, відпочинково-розважальних закладів з подальшою їх класифікацією.</w:t>
            </w:r>
          </w:p>
        </w:tc>
      </w:tr>
      <w:tr w:rsidR="006F5397" w:rsidRPr="002E45EF" w14:paraId="15548800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CC9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2C4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7A47" w14:textId="77777777" w:rsidR="006F5397" w:rsidRPr="00815DC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DCF">
              <w:rPr>
                <w:rFonts w:ascii="Times New Roman" w:hAnsi="Times New Roman"/>
                <w:sz w:val="18"/>
                <w:szCs w:val="18"/>
              </w:rPr>
              <w:t xml:space="preserve">Виготовлення, встановлення та оновлення туристичного </w:t>
            </w:r>
            <w:proofErr w:type="spellStart"/>
            <w:r w:rsidRPr="00815DCF">
              <w:rPr>
                <w:rFonts w:ascii="Times New Roman" w:hAnsi="Times New Roman"/>
                <w:sz w:val="18"/>
                <w:szCs w:val="18"/>
              </w:rPr>
              <w:t>ознакування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379C657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1BADB90" w14:textId="77777777" w:rsidR="006F5397" w:rsidRPr="008154C8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E2A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009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AE3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BDA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BBBD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2BB1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F5458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Покращення орієнтування туристів, р</w:t>
            </w:r>
            <w:r w:rsidRPr="00283231">
              <w:rPr>
                <w:rFonts w:ascii="Times New Roman" w:hAnsi="Times New Roman"/>
                <w:sz w:val="18"/>
                <w:szCs w:val="18"/>
              </w:rPr>
              <w:t>озв</w:t>
            </w:r>
            <w:r>
              <w:rPr>
                <w:rFonts w:ascii="Times New Roman" w:hAnsi="Times New Roman"/>
                <w:sz w:val="18"/>
                <w:szCs w:val="18"/>
              </w:rPr>
              <w:t>иток пішохідного і автотуризму в загальній кількості 10 шт.</w:t>
            </w:r>
            <w:r w:rsidRPr="0028323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45136D4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F5397" w:rsidRPr="002E45EF" w14:paraId="44D8E45B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32D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C0A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3F8D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Реалізація проєкту </w:t>
            </w:r>
          </w:p>
          <w:p w14:paraId="60EED452" w14:textId="77777777" w:rsidR="006F5397" w:rsidRPr="002E45EF" w:rsidRDefault="00233951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6F5397" w:rsidRPr="002E45EF">
              <w:rPr>
                <w:rFonts w:ascii="Times New Roman" w:hAnsi="Times New Roman"/>
                <w:sz w:val="18"/>
                <w:szCs w:val="18"/>
              </w:rPr>
              <w:t xml:space="preserve">Смачний </w:t>
            </w:r>
          </w:p>
          <w:p w14:paraId="45542E4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5EF">
              <w:rPr>
                <w:rFonts w:ascii="Times New Roman" w:hAnsi="Times New Roman"/>
                <w:sz w:val="18"/>
                <w:szCs w:val="18"/>
              </w:rPr>
              <w:t>Тернопіль</w:t>
            </w:r>
            <w:r w:rsidR="00233951">
              <w:rPr>
                <w:rFonts w:ascii="Times New Roman" w:hAnsi="Times New Roman"/>
                <w:sz w:val="18"/>
                <w:szCs w:val="18"/>
              </w:rPr>
              <w:t>»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980F1A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578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ABC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 </w:t>
            </w:r>
          </w:p>
          <w:p w14:paraId="4085500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039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EE9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18AF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D443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E5F4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E45EF">
              <w:rPr>
                <w:rFonts w:ascii="Times New Roman" w:hAnsi="Times New Roman"/>
                <w:sz w:val="18"/>
                <w:szCs w:val="18"/>
              </w:rPr>
              <w:t>Налагодження співпраці з рестораторами для представлення давньої тернопільської кухні громаді та гостям.</w:t>
            </w:r>
          </w:p>
        </w:tc>
      </w:tr>
      <w:tr w:rsidR="006F5397" w:rsidRPr="002E45EF" w14:paraId="31EF2B0D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432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50E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2D7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Розро</w:t>
            </w:r>
            <w:r w:rsidR="00233951">
              <w:rPr>
                <w:rFonts w:ascii="Times New Roman" w:hAnsi="Times New Roman"/>
                <w:sz w:val="18"/>
                <w:szCs w:val="18"/>
                <w:lang w:eastAsia="ru-RU"/>
              </w:rPr>
              <w:t>бка нових екскурсійних маршрутів, у т.ч. в межах концепції безбарєрності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2AFC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EFF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EE0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727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A2D5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A701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A39F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CC663B">
              <w:rPr>
                <w:rFonts w:ascii="Times New Roman" w:hAnsi="Times New Roman"/>
                <w:sz w:val="18"/>
                <w:szCs w:val="18"/>
                <w:lang w:eastAsia="ru-RU"/>
              </w:rPr>
              <w:t>Розробка 4 нових маршрутів щороку. Збільшення зацікавленості туристів у пізнанні історії рідного краю, патріотичне виховання дітей та молоді.</w:t>
            </w:r>
          </w:p>
        </w:tc>
      </w:tr>
      <w:tr w:rsidR="006F5397" w:rsidRPr="002E45EF" w14:paraId="783A23D8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558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2B0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B51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Створення </w:t>
            </w:r>
            <w:proofErr w:type="spellStart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промоційних</w:t>
            </w:r>
            <w:proofErr w:type="spellEnd"/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відеороликів та фільмів про громаду та їх поширення в ЗМІ та на рекламно-інформаційних площинах 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B9D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98A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DCB7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2C1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9BBB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2809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C147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48416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Створення 2 відеороликів щороку та поширення їх на рекламно-інформаційних площинах. </w:t>
            </w:r>
          </w:p>
        </w:tc>
      </w:tr>
      <w:tr w:rsidR="006F5397" w:rsidRPr="002E45EF" w14:paraId="07A37961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170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F6E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DED4" w14:textId="77777777" w:rsidR="006F5397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Забезпечення участі  громади у туристичних ярмарках, виставках, науково-практичних конференціях, круглих столах, інвестиційних форумах, культурно-спортивних заходах тощо,  в тому числі у співпраці з вищими навчальними закладами </w:t>
            </w:r>
          </w:p>
          <w:p w14:paraId="7CFA157F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(виготовлення презентаційних матеріалів,організаційні внески, оренда виставкових площ, виставкового обладнання, тощо)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A8F7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E113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КП «Туристично-інформаційний центр міста Тернополя»,</w:t>
            </w:r>
          </w:p>
          <w:p w14:paraId="2CFC6B79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вищі навчальні заклади, громадські організації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C511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FB4A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3FEC1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106C9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E0A3C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Представлення громади з метою залучення туристів. Організація та участь мінімум у 10 заходах національного та міжнародного рівнів.</w:t>
            </w:r>
          </w:p>
          <w:p w14:paraId="395B88FF" w14:textId="77777777" w:rsidR="006F5397" w:rsidRPr="00BD722A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722A">
              <w:rPr>
                <w:rFonts w:ascii="Times New Roman" w:hAnsi="Times New Roman"/>
                <w:sz w:val="18"/>
                <w:szCs w:val="18"/>
                <w:lang w:eastAsia="ru-RU"/>
              </w:rPr>
              <w:t>Відкриття та діяльність Хатинки Миколая</w:t>
            </w:r>
          </w:p>
        </w:tc>
      </w:tr>
      <w:tr w:rsidR="006F5397" w:rsidRPr="002E45EF" w14:paraId="72EF552F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307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2D5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A86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Маркетингові дослідження проблематики  з питань стратегічного планування, міжнародного співробітництва та туризму, у т.ч. у співпраці з ВНЗ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D8B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38D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 структурні підрозділи міської ради, ТІЦ</w:t>
            </w:r>
          </w:p>
          <w:p w14:paraId="5107EE0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вищі навчальні заклади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D07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3EB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42DF3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3AF1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13A8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3231">
              <w:rPr>
                <w:rFonts w:ascii="Times New Roman" w:hAnsi="Times New Roman"/>
                <w:sz w:val="18"/>
                <w:szCs w:val="18"/>
                <w:lang w:eastAsia="ru-RU"/>
              </w:rPr>
              <w:t>Дослідження кількості туристів у громаді спільно з операторами мобільного зв’язку, дослідження та розв’язання як мінімум однієї теми стратегічного розвитку громади</w:t>
            </w:r>
          </w:p>
        </w:tc>
      </w:tr>
      <w:tr w:rsidR="006F5397" w:rsidRPr="002E45EF" w14:paraId="10B29164" w14:textId="77777777" w:rsidTr="00A3179D">
        <w:trPr>
          <w:trHeight w:val="1679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EDD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8EC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B5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Закупівля та оренда виставкового обладнання для проведення заходів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E53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706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53C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8E7F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8877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288D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9B14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Закупівля</w:t>
            </w:r>
            <w:r w:rsidRPr="002E45EF">
              <w:rPr>
                <w:rFonts w:ascii="Times New Roman" w:hAnsi="Times New Roman"/>
                <w:sz w:val="18"/>
                <w:szCs w:val="18"/>
                <w:lang w:val="ru-RU" w:eastAsia="ru-RU"/>
              </w:rPr>
              <w:t>/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оренда мультимедійного комплексу, виставкових стелажів, стендів, палаток тощо </w:t>
            </w:r>
            <w:r w:rsidRPr="002E45EF">
              <w:rPr>
                <w:rFonts w:ascii="Times New Roman" w:hAnsi="Times New Roman"/>
                <w:sz w:val="18"/>
                <w:szCs w:val="18"/>
              </w:rPr>
              <w:t>(всього 5 одиниць)</w:t>
            </w:r>
          </w:p>
        </w:tc>
      </w:tr>
      <w:tr w:rsidR="006F5397" w:rsidRPr="002E45EF" w14:paraId="4D18545F" w14:textId="77777777" w:rsidTr="00A3179D">
        <w:trPr>
          <w:trHeight w:val="660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5D5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3B9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65DA" w14:textId="77777777" w:rsidR="006F5397" w:rsidRPr="002E4B3B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7328">
              <w:rPr>
                <w:rFonts w:ascii="Times New Roman" w:hAnsi="Times New Roman"/>
                <w:sz w:val="18"/>
                <w:szCs w:val="18"/>
              </w:rPr>
              <w:t>Поповнення статутних капіталів та фінансова підтримка комунальних підприємств для забезпечення статутної діяльності, придбання обладнання, інвентаря, основних засобів, виконання робіт і послуг тощо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2D0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D87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FC10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B972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916C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B3A9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28C98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Підвищення ефективності діяльності  КП «Туристично-інформаційний центр міста Тернополя»</w:t>
            </w:r>
          </w:p>
        </w:tc>
      </w:tr>
      <w:tr w:rsidR="006F5397" w:rsidRPr="002E45EF" w14:paraId="09C6C460" w14:textId="77777777" w:rsidTr="00A3179D">
        <w:trPr>
          <w:trHeight w:val="2455"/>
          <w:jc w:val="center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A059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3606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46CB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Друк, дизайн та розміщення соціальної реклами на місцевому рівні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9F9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Протягом дії програми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D5B1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Управління стратегічного розвитку міста,</w:t>
            </w:r>
          </w:p>
          <w:p w14:paraId="749ADAE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структурні підрозділи міської ради, громадські організації громади, КП «Туристично-інформаційний центр міста Тернополя»,   КП «Парк Загребелля»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2755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Бюджет громади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F07A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830E4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879FE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CAC9D" w14:textId="77777777" w:rsidR="006F5397" w:rsidRPr="002E45EF" w:rsidRDefault="006F5397" w:rsidP="00A3179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45EF">
              <w:rPr>
                <w:rFonts w:ascii="Times New Roman" w:hAnsi="Times New Roman"/>
                <w:sz w:val="18"/>
                <w:szCs w:val="18"/>
                <w:lang w:eastAsia="ru-RU"/>
              </w:rPr>
              <w:t>Промоція громади, збільшення поінформованості потенційних туристів про події в громаді, розміщення інформації про 100 соціальних заходів у громаді</w:t>
            </w:r>
          </w:p>
        </w:tc>
      </w:tr>
    </w:tbl>
    <w:p w14:paraId="29685957" w14:textId="77777777" w:rsidR="006F5397" w:rsidRPr="002E45EF" w:rsidRDefault="006F5397" w:rsidP="006F5397">
      <w:pPr>
        <w:ind w:firstLine="720"/>
        <w:jc w:val="center"/>
        <w:rPr>
          <w:rFonts w:ascii="Times New Roman" w:hAnsi="Times New Roman"/>
          <w:b/>
          <w:bCs/>
          <w:lang w:eastAsia="ru-RU"/>
        </w:rPr>
      </w:pPr>
    </w:p>
    <w:p w14:paraId="23381681" w14:textId="77777777" w:rsidR="006F5397" w:rsidRPr="002B048A" w:rsidRDefault="006F5397" w:rsidP="006F5397">
      <w:pPr>
        <w:ind w:firstLine="709"/>
        <w:jc w:val="center"/>
        <w:rPr>
          <w:rFonts w:ascii="Times New Roman" w:hAnsi="Times New Roman"/>
          <w:b/>
        </w:rPr>
      </w:pPr>
      <w:r w:rsidRPr="002B048A">
        <w:rPr>
          <w:rFonts w:ascii="Times New Roman" w:hAnsi="Times New Roman"/>
          <w:b/>
        </w:rPr>
        <w:t xml:space="preserve">7. </w:t>
      </w:r>
      <w:r>
        <w:rPr>
          <w:rFonts w:ascii="Times New Roman" w:hAnsi="Times New Roman"/>
          <w:b/>
        </w:rPr>
        <w:t xml:space="preserve">Координація та контроль за ходом виконання Програми </w:t>
      </w:r>
    </w:p>
    <w:p w14:paraId="39C419AC" w14:textId="77777777" w:rsidR="006F5397" w:rsidRPr="002B048A" w:rsidRDefault="006F5397" w:rsidP="006F5397">
      <w:pPr>
        <w:ind w:firstLine="709"/>
        <w:rPr>
          <w:rFonts w:ascii="Times New Roman" w:hAnsi="Times New Roman"/>
          <w:b/>
        </w:rPr>
      </w:pPr>
    </w:p>
    <w:p w14:paraId="3319A7EA" w14:textId="77777777" w:rsidR="006F5397" w:rsidRPr="00D50BD0" w:rsidRDefault="006F5397" w:rsidP="006F53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50BD0">
        <w:rPr>
          <w:rFonts w:ascii="Times New Roman" w:hAnsi="Times New Roman"/>
        </w:rPr>
        <w:t>Управління</w:t>
      </w:r>
      <w:r>
        <w:rPr>
          <w:rFonts w:ascii="Times New Roman" w:hAnsi="Times New Roman"/>
        </w:rPr>
        <w:t xml:space="preserve"> стратегічного розвитку міста</w:t>
      </w:r>
      <w:r w:rsidRPr="00D50BD0">
        <w:rPr>
          <w:rFonts w:ascii="Times New Roman" w:hAnsi="Times New Roman"/>
        </w:rPr>
        <w:t xml:space="preserve"> є відповідальним виконавцем заходів програми</w:t>
      </w:r>
    </w:p>
    <w:p w14:paraId="7A4B79F8" w14:textId="77777777" w:rsidR="006F5397" w:rsidRPr="00D50BD0" w:rsidRDefault="006F5397" w:rsidP="006F53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50BD0">
        <w:rPr>
          <w:rFonts w:ascii="Times New Roman" w:hAnsi="Times New Roman"/>
        </w:rPr>
        <w:tab/>
        <w:t xml:space="preserve">Основними функціями </w:t>
      </w:r>
      <w:r>
        <w:rPr>
          <w:rFonts w:ascii="Times New Roman" w:hAnsi="Times New Roman"/>
        </w:rPr>
        <w:t xml:space="preserve">Управління стратегічного розвитку міста </w:t>
      </w:r>
      <w:r w:rsidRPr="00D50BD0">
        <w:rPr>
          <w:rFonts w:ascii="Times New Roman" w:hAnsi="Times New Roman"/>
        </w:rPr>
        <w:t>в частині виконання  заходів Програми та контролю є:</w:t>
      </w:r>
    </w:p>
    <w:p w14:paraId="3C93279D" w14:textId="77777777" w:rsidR="006F5397" w:rsidRPr="00D50BD0" w:rsidRDefault="006F5397" w:rsidP="006F5397">
      <w:pPr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/>
        </w:rPr>
      </w:pPr>
      <w:r w:rsidRPr="00D50BD0">
        <w:rPr>
          <w:rFonts w:ascii="Times New Roman" w:hAnsi="Times New Roman"/>
        </w:rPr>
        <w:t>координація виконання заходів Програми;</w:t>
      </w:r>
    </w:p>
    <w:p w14:paraId="74638A13" w14:textId="77777777" w:rsidR="006F5397" w:rsidRPr="00D50BD0" w:rsidRDefault="006F5397" w:rsidP="006F5397">
      <w:pPr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/>
        </w:rPr>
      </w:pPr>
      <w:r w:rsidRPr="00D50BD0">
        <w:rPr>
          <w:rFonts w:ascii="Times New Roman" w:hAnsi="Times New Roman"/>
        </w:rPr>
        <w:t>організація моніторингу реалізації заходів Програми;</w:t>
      </w:r>
    </w:p>
    <w:p w14:paraId="29B4E527" w14:textId="77777777" w:rsidR="006F5397" w:rsidRPr="00D50BD0" w:rsidRDefault="006F5397" w:rsidP="006F5397">
      <w:pPr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/>
        </w:rPr>
      </w:pPr>
      <w:r w:rsidRPr="00D50BD0">
        <w:rPr>
          <w:rFonts w:ascii="Times New Roman" w:hAnsi="Times New Roman"/>
        </w:rPr>
        <w:lastRenderedPageBreak/>
        <w:t>аналіз виконання заходів Програми;</w:t>
      </w:r>
    </w:p>
    <w:p w14:paraId="1BC7D286" w14:textId="77777777" w:rsidR="006F5397" w:rsidRPr="00D50BD0" w:rsidRDefault="006F5397" w:rsidP="006F5397">
      <w:pPr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/>
        </w:rPr>
      </w:pPr>
      <w:r w:rsidRPr="00D50BD0">
        <w:rPr>
          <w:rFonts w:ascii="Times New Roman" w:hAnsi="Times New Roman"/>
        </w:rPr>
        <w:t xml:space="preserve">у разі необхідності, підготовка пропозицій та їх обґрунтування стосовно внесення змін і доповнень до Програми. </w:t>
      </w:r>
    </w:p>
    <w:p w14:paraId="5BE431D9" w14:textId="77777777" w:rsidR="006F5397" w:rsidRPr="00D50BD0" w:rsidRDefault="006F5397" w:rsidP="006F5397">
      <w:pPr>
        <w:jc w:val="both"/>
        <w:rPr>
          <w:rFonts w:ascii="Times New Roman" w:hAnsi="Times New Roman"/>
        </w:rPr>
      </w:pPr>
      <w:r w:rsidRPr="00D50BD0">
        <w:rPr>
          <w:rFonts w:ascii="Times New Roman" w:hAnsi="Times New Roman"/>
        </w:rPr>
        <w:tab/>
        <w:t>За результатами аналізу виконання програмних заходів з урахуванням загальної соціально-економічної ситуації громади та змін зовнішніх умов, що можуть мати місце в ході реалізації Програми та допускається коригування заходів.</w:t>
      </w:r>
    </w:p>
    <w:p w14:paraId="5C59437F" w14:textId="77777777" w:rsidR="006F5397" w:rsidRDefault="006F5397" w:rsidP="006F5397">
      <w:pPr>
        <w:ind w:firstLine="708"/>
        <w:jc w:val="both"/>
        <w:rPr>
          <w:rFonts w:ascii="Times New Roman" w:hAnsi="Times New Roman"/>
        </w:rPr>
      </w:pPr>
      <w:r w:rsidRPr="00D50BD0">
        <w:rPr>
          <w:rFonts w:ascii="Times New Roman" w:hAnsi="Times New Roman"/>
        </w:rPr>
        <w:t xml:space="preserve">Впродовж терміну виконання Програми можуть вноситися зміни і доповнення з метою дотримання диференційованого підходу до виконання основних заходів. </w:t>
      </w:r>
    </w:p>
    <w:p w14:paraId="677F4E07" w14:textId="77777777" w:rsidR="006F5397" w:rsidRPr="00D50BD0" w:rsidRDefault="006F5397" w:rsidP="006F539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D50BD0">
        <w:rPr>
          <w:rFonts w:ascii="Times New Roman" w:hAnsi="Times New Roman"/>
          <w:spacing w:val="1"/>
        </w:rPr>
        <w:t>Виконання програми припиняється після закінчення встановленого строку,</w:t>
      </w:r>
      <w:r>
        <w:rPr>
          <w:rFonts w:ascii="Times New Roman" w:hAnsi="Times New Roman"/>
          <w:spacing w:val="1"/>
        </w:rPr>
        <w:t xml:space="preserve"> </w:t>
      </w:r>
      <w:r w:rsidRPr="00D50BD0">
        <w:rPr>
          <w:rFonts w:ascii="Times New Roman" w:hAnsi="Times New Roman"/>
          <w:spacing w:val="1"/>
        </w:rPr>
        <w:t>після чого відповідальний виконавець програми складає заключний звіт про результати її виконання та подає на розгляд міській раді разом з пояснюючою запискою про кінцеві результати виконання програми не пізніше ніж у двомісячний строк після закінчення встановленого строку її виконання</w:t>
      </w:r>
      <w:r w:rsidRPr="00D50BD0">
        <w:rPr>
          <w:rFonts w:ascii="Times New Roman" w:hAnsi="Times New Roman"/>
        </w:rPr>
        <w:t>.</w:t>
      </w:r>
    </w:p>
    <w:p w14:paraId="19E15C27" w14:textId="77777777" w:rsidR="006F5397" w:rsidRPr="002E45EF" w:rsidRDefault="006F5397" w:rsidP="006F5397">
      <w:pPr>
        <w:ind w:right="-711" w:firstLine="426"/>
        <w:rPr>
          <w:rFonts w:ascii="Times New Roman" w:hAnsi="Times New Roman"/>
        </w:rPr>
      </w:pPr>
    </w:p>
    <w:p w14:paraId="75991670" w14:textId="77777777" w:rsidR="006F5397" w:rsidRPr="002E45EF" w:rsidRDefault="006F5397" w:rsidP="006F5397">
      <w:pPr>
        <w:ind w:right="-711" w:firstLine="426"/>
      </w:pPr>
      <w:r w:rsidRPr="002E45EF">
        <w:rPr>
          <w:rFonts w:ascii="Times New Roman" w:hAnsi="Times New Roman"/>
        </w:rPr>
        <w:t>Міський голова</w:t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</w:r>
      <w:r w:rsidRPr="002E45EF">
        <w:rPr>
          <w:rFonts w:ascii="Times New Roman" w:hAnsi="Times New Roman"/>
        </w:rPr>
        <w:tab/>
        <w:t xml:space="preserve">               Сергій НАДАЛ</w:t>
      </w:r>
    </w:p>
    <w:p w14:paraId="0CFEB177" w14:textId="77777777" w:rsidR="006F5397" w:rsidRPr="006F5397" w:rsidRDefault="006F5397" w:rsidP="00F240DD">
      <w:pPr>
        <w:pStyle w:val="1"/>
        <w:tabs>
          <w:tab w:val="left" w:pos="1276"/>
        </w:tabs>
        <w:spacing w:after="280"/>
        <w:jc w:val="both"/>
        <w:rPr>
          <w:color w:val="auto"/>
          <w:lang w:val="en-US"/>
        </w:rPr>
      </w:pPr>
    </w:p>
    <w:sectPr w:rsidR="006F5397" w:rsidRPr="006F5397" w:rsidSect="00733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7302"/>
      <w:pgMar w:top="246" w:right="1131" w:bottom="2552" w:left="113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D3B9" w14:textId="77777777" w:rsidR="009D2388" w:rsidRDefault="009D2388">
      <w:r>
        <w:separator/>
      </w:r>
    </w:p>
  </w:endnote>
  <w:endnote w:type="continuationSeparator" w:id="0">
    <w:p w14:paraId="64B7E93C" w14:textId="77777777" w:rsidR="009D2388" w:rsidRDefault="009D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6B57" w14:textId="77777777" w:rsidR="00733D6C" w:rsidRDefault="00733D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F692" w14:textId="77777777" w:rsidR="00AD6476" w:rsidRDefault="00AD64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2340D3C" wp14:editId="41EC7656">
              <wp:simplePos x="0" y="0"/>
              <wp:positionH relativeFrom="page">
                <wp:posOffset>5939790</wp:posOffset>
              </wp:positionH>
              <wp:positionV relativeFrom="page">
                <wp:posOffset>10377805</wp:posOffset>
              </wp:positionV>
              <wp:extent cx="1560830" cy="250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49C48" w14:textId="77777777" w:rsidR="00AD6476" w:rsidRDefault="00AD6476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40D3C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67.7pt;margin-top:817.15pt;width:122.9pt;height:19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" filled="f" stroked="f">
              <v:textbox style="mso-fit-shape-to-text:t" inset="0,0,0,0">
                <w:txbxContent>
                  <w:p w14:paraId="27849C48" w14:textId="77777777" w:rsidR="00AD6476" w:rsidRDefault="00AD6476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43371" w14:textId="77777777" w:rsidR="00733D6C" w:rsidRDefault="00733D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79BE2" w14:textId="77777777" w:rsidR="009D2388" w:rsidRDefault="009D2388"/>
  </w:footnote>
  <w:footnote w:type="continuationSeparator" w:id="0">
    <w:p w14:paraId="104F0042" w14:textId="77777777" w:rsidR="009D2388" w:rsidRDefault="009D23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F9D9" w14:textId="77777777" w:rsidR="00733D6C" w:rsidRDefault="00733D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F69F" w14:textId="77777777" w:rsidR="00733D6C" w:rsidRDefault="00733D6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7B11" w14:textId="77777777" w:rsidR="00733D6C" w:rsidRDefault="00733D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B44F0"/>
    <w:multiLevelType w:val="multilevel"/>
    <w:tmpl w:val="F60E28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A031D"/>
    <w:multiLevelType w:val="multilevel"/>
    <w:tmpl w:val="2DE88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6403B9"/>
    <w:multiLevelType w:val="multilevel"/>
    <w:tmpl w:val="237E1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386EB2"/>
    <w:multiLevelType w:val="multilevel"/>
    <w:tmpl w:val="CCEC2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17F70"/>
    <w:multiLevelType w:val="hybridMultilevel"/>
    <w:tmpl w:val="9DC64A4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963720"/>
    <w:multiLevelType w:val="multilevel"/>
    <w:tmpl w:val="18A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37867"/>
    <w:multiLevelType w:val="multilevel"/>
    <w:tmpl w:val="A1445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8E046C"/>
    <w:multiLevelType w:val="hybridMultilevel"/>
    <w:tmpl w:val="C25CF0DE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648E5FA4"/>
    <w:multiLevelType w:val="multilevel"/>
    <w:tmpl w:val="D9AE9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022B6B"/>
    <w:multiLevelType w:val="multilevel"/>
    <w:tmpl w:val="E3C210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7A766E"/>
    <w:multiLevelType w:val="multilevel"/>
    <w:tmpl w:val="7AB4A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EF69B2"/>
    <w:multiLevelType w:val="multilevel"/>
    <w:tmpl w:val="4392B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2083288">
    <w:abstractNumId w:val="0"/>
  </w:num>
  <w:num w:numId="2" w16cid:durableId="245771124">
    <w:abstractNumId w:val="9"/>
  </w:num>
  <w:num w:numId="3" w16cid:durableId="1254314516">
    <w:abstractNumId w:val="10"/>
  </w:num>
  <w:num w:numId="4" w16cid:durableId="59332151">
    <w:abstractNumId w:val="7"/>
  </w:num>
  <w:num w:numId="5" w16cid:durableId="687096584">
    <w:abstractNumId w:val="11"/>
  </w:num>
  <w:num w:numId="6" w16cid:durableId="674501382">
    <w:abstractNumId w:val="4"/>
  </w:num>
  <w:num w:numId="7" w16cid:durableId="382219081">
    <w:abstractNumId w:val="5"/>
  </w:num>
  <w:num w:numId="8" w16cid:durableId="992027245">
    <w:abstractNumId w:val="8"/>
  </w:num>
  <w:num w:numId="9" w16cid:durableId="278028495">
    <w:abstractNumId w:val="3"/>
  </w:num>
  <w:num w:numId="10" w16cid:durableId="583952360">
    <w:abstractNumId w:val="2"/>
  </w:num>
  <w:num w:numId="11" w16cid:durableId="502552744">
    <w:abstractNumId w:val="12"/>
  </w:num>
  <w:num w:numId="12" w16cid:durableId="13873410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8418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2A"/>
    <w:rsid w:val="00030F17"/>
    <w:rsid w:val="000356E0"/>
    <w:rsid w:val="00066EF7"/>
    <w:rsid w:val="00084C4C"/>
    <w:rsid w:val="000A3C3B"/>
    <w:rsid w:val="000B5C12"/>
    <w:rsid w:val="000C6543"/>
    <w:rsid w:val="000D2109"/>
    <w:rsid w:val="000D42EC"/>
    <w:rsid w:val="000F7221"/>
    <w:rsid w:val="001473D5"/>
    <w:rsid w:val="00150C80"/>
    <w:rsid w:val="00151E20"/>
    <w:rsid w:val="00162D85"/>
    <w:rsid w:val="00182BCF"/>
    <w:rsid w:val="001860A4"/>
    <w:rsid w:val="00194DF7"/>
    <w:rsid w:val="001B6DC0"/>
    <w:rsid w:val="001C787D"/>
    <w:rsid w:val="001D727A"/>
    <w:rsid w:val="001E7294"/>
    <w:rsid w:val="00205B09"/>
    <w:rsid w:val="00206094"/>
    <w:rsid w:val="002067D5"/>
    <w:rsid w:val="0021345B"/>
    <w:rsid w:val="00226FCB"/>
    <w:rsid w:val="00233951"/>
    <w:rsid w:val="00247AE6"/>
    <w:rsid w:val="002820DC"/>
    <w:rsid w:val="002854AC"/>
    <w:rsid w:val="00293676"/>
    <w:rsid w:val="002A69BD"/>
    <w:rsid w:val="002B201C"/>
    <w:rsid w:val="002C2D47"/>
    <w:rsid w:val="002D4B11"/>
    <w:rsid w:val="00312A92"/>
    <w:rsid w:val="00315AA4"/>
    <w:rsid w:val="0033041C"/>
    <w:rsid w:val="00351727"/>
    <w:rsid w:val="00351802"/>
    <w:rsid w:val="0037531F"/>
    <w:rsid w:val="00375FA9"/>
    <w:rsid w:val="0038490C"/>
    <w:rsid w:val="00386DE1"/>
    <w:rsid w:val="0039550E"/>
    <w:rsid w:val="00397E9E"/>
    <w:rsid w:val="003A59D1"/>
    <w:rsid w:val="003A62BD"/>
    <w:rsid w:val="003E6962"/>
    <w:rsid w:val="003F27B3"/>
    <w:rsid w:val="00406F13"/>
    <w:rsid w:val="00422E8E"/>
    <w:rsid w:val="0042302B"/>
    <w:rsid w:val="00441801"/>
    <w:rsid w:val="00450E7F"/>
    <w:rsid w:val="004676A8"/>
    <w:rsid w:val="00473BB5"/>
    <w:rsid w:val="00476D1F"/>
    <w:rsid w:val="004A717C"/>
    <w:rsid w:val="004B09CB"/>
    <w:rsid w:val="004B26D6"/>
    <w:rsid w:val="004D1723"/>
    <w:rsid w:val="004E6FBC"/>
    <w:rsid w:val="005144E6"/>
    <w:rsid w:val="0052360A"/>
    <w:rsid w:val="00545309"/>
    <w:rsid w:val="005B038E"/>
    <w:rsid w:val="005C1002"/>
    <w:rsid w:val="005E429A"/>
    <w:rsid w:val="005F20A1"/>
    <w:rsid w:val="00615026"/>
    <w:rsid w:val="006232CF"/>
    <w:rsid w:val="00665C44"/>
    <w:rsid w:val="00676BB7"/>
    <w:rsid w:val="00692204"/>
    <w:rsid w:val="006A0F34"/>
    <w:rsid w:val="006A3A7E"/>
    <w:rsid w:val="006E634F"/>
    <w:rsid w:val="006F429A"/>
    <w:rsid w:val="006F4CC9"/>
    <w:rsid w:val="006F5397"/>
    <w:rsid w:val="00701D5B"/>
    <w:rsid w:val="0070711F"/>
    <w:rsid w:val="00733D6C"/>
    <w:rsid w:val="007465F1"/>
    <w:rsid w:val="00755C79"/>
    <w:rsid w:val="007675BC"/>
    <w:rsid w:val="00772F97"/>
    <w:rsid w:val="007852B9"/>
    <w:rsid w:val="007918E5"/>
    <w:rsid w:val="007A7275"/>
    <w:rsid w:val="007B5600"/>
    <w:rsid w:val="007B7BCD"/>
    <w:rsid w:val="0080046B"/>
    <w:rsid w:val="00811049"/>
    <w:rsid w:val="008140D3"/>
    <w:rsid w:val="00833A5A"/>
    <w:rsid w:val="00870F91"/>
    <w:rsid w:val="00897A0E"/>
    <w:rsid w:val="008B369A"/>
    <w:rsid w:val="008B38FD"/>
    <w:rsid w:val="008B4640"/>
    <w:rsid w:val="008C1C0C"/>
    <w:rsid w:val="008D022A"/>
    <w:rsid w:val="008D2B9C"/>
    <w:rsid w:val="008D2C1D"/>
    <w:rsid w:val="008D58FF"/>
    <w:rsid w:val="008E48C8"/>
    <w:rsid w:val="00901E69"/>
    <w:rsid w:val="00915A93"/>
    <w:rsid w:val="009221BB"/>
    <w:rsid w:val="00970B3C"/>
    <w:rsid w:val="0097632A"/>
    <w:rsid w:val="00981A17"/>
    <w:rsid w:val="009B2332"/>
    <w:rsid w:val="009D0BE9"/>
    <w:rsid w:val="009D2388"/>
    <w:rsid w:val="009D2F8C"/>
    <w:rsid w:val="00A0232E"/>
    <w:rsid w:val="00A16211"/>
    <w:rsid w:val="00A269DA"/>
    <w:rsid w:val="00A3179D"/>
    <w:rsid w:val="00A333C8"/>
    <w:rsid w:val="00A75A4D"/>
    <w:rsid w:val="00AA30E2"/>
    <w:rsid w:val="00AB5CDB"/>
    <w:rsid w:val="00AC693D"/>
    <w:rsid w:val="00AD6476"/>
    <w:rsid w:val="00AE38EF"/>
    <w:rsid w:val="00B206A4"/>
    <w:rsid w:val="00B37F97"/>
    <w:rsid w:val="00B40C78"/>
    <w:rsid w:val="00B52413"/>
    <w:rsid w:val="00B5376C"/>
    <w:rsid w:val="00B61949"/>
    <w:rsid w:val="00B74F9E"/>
    <w:rsid w:val="00B758E1"/>
    <w:rsid w:val="00B911EF"/>
    <w:rsid w:val="00BA2DC5"/>
    <w:rsid w:val="00BC2918"/>
    <w:rsid w:val="00C14F1E"/>
    <w:rsid w:val="00C1751B"/>
    <w:rsid w:val="00C4145A"/>
    <w:rsid w:val="00C41CE1"/>
    <w:rsid w:val="00C4518F"/>
    <w:rsid w:val="00CA105F"/>
    <w:rsid w:val="00CA45C4"/>
    <w:rsid w:val="00CA7B08"/>
    <w:rsid w:val="00CB1207"/>
    <w:rsid w:val="00CC189A"/>
    <w:rsid w:val="00CD30AB"/>
    <w:rsid w:val="00D3374C"/>
    <w:rsid w:val="00D34373"/>
    <w:rsid w:val="00D35537"/>
    <w:rsid w:val="00D444B4"/>
    <w:rsid w:val="00D451E1"/>
    <w:rsid w:val="00D67E80"/>
    <w:rsid w:val="00D713D1"/>
    <w:rsid w:val="00D837F7"/>
    <w:rsid w:val="00D86D7F"/>
    <w:rsid w:val="00D974F7"/>
    <w:rsid w:val="00DA4B94"/>
    <w:rsid w:val="00DB4A22"/>
    <w:rsid w:val="00DB6C9F"/>
    <w:rsid w:val="00DC640F"/>
    <w:rsid w:val="00DE7E4A"/>
    <w:rsid w:val="00DF0D82"/>
    <w:rsid w:val="00DF49CA"/>
    <w:rsid w:val="00DF6FAB"/>
    <w:rsid w:val="00E1347E"/>
    <w:rsid w:val="00E1640A"/>
    <w:rsid w:val="00E17BAE"/>
    <w:rsid w:val="00E375B4"/>
    <w:rsid w:val="00E45BD3"/>
    <w:rsid w:val="00E50E2A"/>
    <w:rsid w:val="00E53762"/>
    <w:rsid w:val="00E548CE"/>
    <w:rsid w:val="00E55CDE"/>
    <w:rsid w:val="00E65128"/>
    <w:rsid w:val="00E77E35"/>
    <w:rsid w:val="00E81576"/>
    <w:rsid w:val="00E84C7E"/>
    <w:rsid w:val="00E954EF"/>
    <w:rsid w:val="00EA7958"/>
    <w:rsid w:val="00EF2AD2"/>
    <w:rsid w:val="00EF74D2"/>
    <w:rsid w:val="00F01B1E"/>
    <w:rsid w:val="00F164CA"/>
    <w:rsid w:val="00F240DD"/>
    <w:rsid w:val="00F27E1F"/>
    <w:rsid w:val="00F35155"/>
    <w:rsid w:val="00F372C5"/>
    <w:rsid w:val="00F3798F"/>
    <w:rsid w:val="00F437CE"/>
    <w:rsid w:val="00F43B59"/>
    <w:rsid w:val="00F7633E"/>
    <w:rsid w:val="00F84EF9"/>
    <w:rsid w:val="00F935AF"/>
    <w:rsid w:val="00FA233F"/>
    <w:rsid w:val="00FA4BC7"/>
    <w:rsid w:val="00FB7267"/>
    <w:rsid w:val="00FC4C4F"/>
    <w:rsid w:val="00FD2E3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29D3C0"/>
  <w15:docId w15:val="{379586D0-36A6-4B3A-81CC-DCA258F7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ідпис до таблиці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Інш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и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и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ідпис до таблиці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Інш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pPr>
      <w:spacing w:line="259" w:lineRule="auto"/>
      <w:ind w:left="9360" w:hanging="240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870F91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70F91"/>
    <w:rPr>
      <w:color w:val="000000"/>
    </w:rPr>
  </w:style>
  <w:style w:type="paragraph" w:styleId="aa">
    <w:name w:val="footer"/>
    <w:basedOn w:val="a"/>
    <w:link w:val="ab"/>
    <w:uiPriority w:val="99"/>
    <w:unhideWhenUsed/>
    <w:rsid w:val="00870F9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70F9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F74D2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F74D2"/>
    <w:rPr>
      <w:rFonts w:ascii="Segoe UI" w:hAnsi="Segoe UI" w:cs="Segoe UI"/>
      <w:color w:val="000000"/>
      <w:sz w:val="18"/>
      <w:szCs w:val="18"/>
    </w:rPr>
  </w:style>
  <w:style w:type="paragraph" w:customStyle="1" w:styleId="western">
    <w:name w:val="western"/>
    <w:basedOn w:val="a"/>
    <w:rsid w:val="00B619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e">
    <w:name w:val="Emphasis"/>
    <w:basedOn w:val="a0"/>
    <w:uiPriority w:val="20"/>
    <w:qFormat/>
    <w:rsid w:val="00F437CE"/>
    <w:rPr>
      <w:i/>
      <w:iCs/>
    </w:rPr>
  </w:style>
  <w:style w:type="character" w:customStyle="1" w:styleId="4">
    <w:name w:val="Заголовок №4_"/>
    <w:basedOn w:val="a0"/>
    <w:link w:val="40"/>
    <w:rsid w:val="00E6512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rsid w:val="00E65128"/>
    <w:pPr>
      <w:spacing w:after="240" w:line="257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f">
    <w:name w:val="List Paragraph"/>
    <w:basedOn w:val="a"/>
    <w:uiPriority w:val="34"/>
    <w:qFormat/>
    <w:rsid w:val="00C1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17696</Words>
  <Characters>10087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№7/2/4 від 24</vt:lpstr>
      <vt:lpstr>№7/2/4 від 24</vt:lpstr>
    </vt:vector>
  </TitlesOfParts>
  <Company/>
  <LinksUpToDate>false</LinksUpToDate>
  <CharactersWithSpaces>27728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№7/2/4 від 24</dc:title>
  <dc:creator>d01-Danylyshyn</dc:creator>
  <cp:lastModifiedBy>Тернопільська міська рада</cp:lastModifiedBy>
  <cp:revision>3</cp:revision>
  <cp:lastPrinted>2024-10-31T08:19:00Z</cp:lastPrinted>
  <dcterms:created xsi:type="dcterms:W3CDTF">2024-11-25T08:04:00Z</dcterms:created>
  <dcterms:modified xsi:type="dcterms:W3CDTF">2024-11-25T08:04:00Z</dcterms:modified>
</cp:coreProperties>
</file>