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C314EF3" w14:textId="2305CF68" w:rsidR="00605ABA" w:rsidRDefault="00333D88" w:rsidP="00333D88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333D88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Офісне устаткування та приладдя різне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333D88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333D88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333D88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333D88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6669CA09" w14:textId="77777777" w:rsidR="00333D88" w:rsidRPr="009130AF" w:rsidRDefault="00333D8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51A3A47F" w:rsidR="00A2319F" w:rsidRPr="009130AF" w:rsidRDefault="00333D88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33D88">
              <w:rPr>
                <w:rFonts w:eastAsia="SimSun" w:cs="Times New Roman"/>
                <w:sz w:val="24"/>
                <w:szCs w:val="24"/>
                <w:lang w:eastAsia="uk-UA"/>
              </w:rPr>
              <w:t>30190000-7 Офісне устаткування та приладдя різне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DB73711" w:rsidR="00516F65" w:rsidRPr="0056757B" w:rsidRDefault="00F160A7" w:rsidP="00894E12">
            <w:pPr>
              <w:rPr>
                <w:sz w:val="24"/>
                <w:szCs w:val="24"/>
              </w:rPr>
            </w:pPr>
            <w:r w:rsidRPr="00F160A7">
              <w:rPr>
                <w:sz w:val="24"/>
                <w:szCs w:val="24"/>
              </w:rPr>
              <w:t>UA-2024-11-08-006873-a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DAD5586" w14:textId="77777777" w:rsidR="00A474D6" w:rsidRDefault="00610C2D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Закупівля здійснюється на виконання заходів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Ternopil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), який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співфінансується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Склад та характеристики </w:t>
            </w:r>
            <w:r w:rsidR="00A474D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товару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A474D6" w:rsidRPr="00A474D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 ціну предмета закупівлі включаються витрати на транспортування, страхування, навантаження, розвантаження, оплату митних тарифів тощо.</w:t>
            </w:r>
            <w:r w:rsidR="00A474D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14:paraId="59402524" w14:textId="456C5368" w:rsidR="00516F65" w:rsidRPr="00714796" w:rsidRDefault="00CC7738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C7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Технічні та якісні характеристики предмета закупівлі (в тому числі еквівалента) мають бути не гіршими за вимоги, зазначені у цих вимогах до цієї тендерної документації або кращі.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9676A3A" w:rsidR="00516F65" w:rsidRPr="009130AF" w:rsidRDefault="00516F6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</w:t>
            </w:r>
            <w:r w:rsidR="00151989">
              <w:rPr>
                <w:sz w:val="24"/>
                <w:szCs w:val="24"/>
              </w:rPr>
              <w:t>6</w:t>
            </w:r>
            <w:r w:rsidR="00BB7CF4">
              <w:rPr>
                <w:sz w:val="24"/>
                <w:szCs w:val="24"/>
              </w:rPr>
              <w:t>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51989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B1F135C" w:rsidR="00516F65" w:rsidRPr="009130AF" w:rsidRDefault="00CC7738" w:rsidP="00632C5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23406,65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B33BAE">
              <w:rPr>
                <w:sz w:val="24"/>
                <w:szCs w:val="24"/>
              </w:rPr>
              <w:t>тридцять три тисячі чотириста шість</w:t>
            </w:r>
            <w:r w:rsidR="00605ABA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 xml:space="preserve"> грив</w:t>
            </w:r>
            <w:r w:rsidR="00B33BAE">
              <w:rPr>
                <w:sz w:val="24"/>
                <w:szCs w:val="24"/>
              </w:rPr>
              <w:t>е</w:t>
            </w:r>
            <w:r w:rsidR="000F097E">
              <w:rPr>
                <w:sz w:val="24"/>
                <w:szCs w:val="24"/>
              </w:rPr>
              <w:t>н</w:t>
            </w:r>
            <w:r w:rsidR="00B33BAE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</w:t>
            </w:r>
            <w:r w:rsidR="00B33BAE">
              <w:rPr>
                <w:sz w:val="24"/>
                <w:szCs w:val="24"/>
              </w:rPr>
              <w:t>65</w:t>
            </w:r>
            <w:r w:rsidR="000D5F76" w:rsidRPr="009130AF">
              <w:rPr>
                <w:sz w:val="24"/>
                <w:szCs w:val="24"/>
              </w:rPr>
              <w:t xml:space="preserve">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DF87" w14:textId="77777777" w:rsidR="002E69D2" w:rsidRDefault="002E69D2" w:rsidP="003F52D9">
      <w:pPr>
        <w:spacing w:after="0" w:line="240" w:lineRule="auto"/>
      </w:pPr>
      <w:r>
        <w:separator/>
      </w:r>
    </w:p>
  </w:endnote>
  <w:endnote w:type="continuationSeparator" w:id="0">
    <w:p w14:paraId="1F2D9069" w14:textId="77777777" w:rsidR="002E69D2" w:rsidRDefault="002E69D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3AE6" w14:textId="77777777" w:rsidR="002E69D2" w:rsidRDefault="002E69D2" w:rsidP="003F52D9">
      <w:pPr>
        <w:spacing w:after="0" w:line="240" w:lineRule="auto"/>
      </w:pPr>
      <w:r>
        <w:separator/>
      </w:r>
    </w:p>
  </w:footnote>
  <w:footnote w:type="continuationSeparator" w:id="0">
    <w:p w14:paraId="3C1CDE1F" w14:textId="77777777" w:rsidR="002E69D2" w:rsidRDefault="002E69D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11446">
    <w:abstractNumId w:val="0"/>
  </w:num>
  <w:num w:numId="2" w16cid:durableId="257181997">
    <w:abstractNumId w:val="3"/>
  </w:num>
  <w:num w:numId="3" w16cid:durableId="1859007281">
    <w:abstractNumId w:val="2"/>
  </w:num>
  <w:num w:numId="4" w16cid:durableId="1488135335">
    <w:abstractNumId w:val="1"/>
  </w:num>
  <w:num w:numId="5" w16cid:durableId="584802520">
    <w:abstractNumId w:val="6"/>
  </w:num>
  <w:num w:numId="6" w16cid:durableId="599719967">
    <w:abstractNumId w:val="5"/>
  </w:num>
  <w:num w:numId="7" w16cid:durableId="20717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971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097E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69D2"/>
    <w:rsid w:val="002E7323"/>
    <w:rsid w:val="002F1276"/>
    <w:rsid w:val="002F2393"/>
    <w:rsid w:val="002F4ED4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3D8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1B5D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05ABA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796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583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6143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835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35EA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4D6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0D4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3BAE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512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96C9B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C7738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538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60A7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D4C-B3E6-49C9-BFC4-968BE1E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91</cp:revision>
  <cp:lastPrinted>2024-11-08T12:45:00Z</cp:lastPrinted>
  <dcterms:created xsi:type="dcterms:W3CDTF">2024-04-30T08:20:00Z</dcterms:created>
  <dcterms:modified xsi:type="dcterms:W3CDTF">2024-11-08T12:45:00Z</dcterms:modified>
</cp:coreProperties>
</file>