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6801EF7" w14:textId="4971D65A" w:rsidR="006C7162" w:rsidRDefault="00924F5C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924F5C">
              <w:rPr>
                <w:rFonts w:cs="Times New Roman"/>
                <w:bCs/>
                <w:sz w:val="24"/>
                <w:szCs w:val="24"/>
                <w:lang w:eastAsia="uk-UA"/>
              </w:rPr>
              <w:t>Машини для обробки даних (апаратна частина)</w:t>
            </w:r>
          </w:p>
          <w:p w14:paraId="69D8846A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A47A819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6C7BE47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5049EE86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924F5C" w:rsidRPr="00924F5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30210000-4 Машини для обробки даних (апаратна частина), 30213000-5 Персональні комп’ютери, 30213100-6 Портативні комп’ютери, 30213200-7 Планшетні комп’ютери,30213300-8 Настільні комп’ютери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87B98AD" w:rsidR="00516F65" w:rsidRPr="009130AF" w:rsidRDefault="00924F5C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924F5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UA-2025-01-29-017310-a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6875E80" w14:textId="2D5020B0" w:rsidR="002A51FF" w:rsidRDefault="00777AC2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наявності безпер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вно</w:t>
            </w:r>
            <w:r w:rsidR="007D368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ї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якісно</w:t>
            </w:r>
            <w:r w:rsidR="00924F5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ї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роботи працівників Тернопільської міської ради та для полегшення доступу громадян до необхідних послуг та інформації </w:t>
            </w:r>
            <w:r w:rsidR="00924F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для забезпечення підзвітності та прозорості органів влади необхідно закупити </w:t>
            </w:r>
            <w:r w:rsidR="00924F5C" w:rsidRPr="00924F5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Машини для обробки даних (апаратна частина)</w:t>
            </w:r>
            <w:r w:rsidR="00924F5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зокрема комп’ютери</w:t>
            </w:r>
            <w:r w:rsidR="005078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24F5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комплекті, ноутбуки</w:t>
            </w:r>
            <w:r w:rsidR="005078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24F5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планшети тощо</w:t>
            </w:r>
            <w:r w:rsidR="006D10F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9402524" w14:textId="1122DA85" w:rsidR="001B31F5" w:rsidRPr="005078DC" w:rsidRDefault="005078DC" w:rsidP="007D368D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5078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  <w:r w:rsidRPr="005078DC">
              <w:rPr>
                <w:rFonts w:eastAsia="Calibri" w:cs="Calibri"/>
                <w:sz w:val="24"/>
                <w:szCs w:val="24"/>
                <w:lang w:eastAsia="zh-CN"/>
              </w:rPr>
              <w:t>Не допускається поставка виставочних та (або) дослідних зразків Товару.</w:t>
            </w:r>
            <w:r>
              <w:rPr>
                <w:rFonts w:eastAsia="Calibri" w:cs="Calibri"/>
                <w:sz w:val="24"/>
                <w:szCs w:val="24"/>
                <w:lang w:eastAsia="zh-CN"/>
              </w:rPr>
              <w:t xml:space="preserve"> 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7CF6D1C4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</w:t>
            </w:r>
            <w:r w:rsidR="005078DC">
              <w:rPr>
                <w:sz w:val="24"/>
                <w:szCs w:val="24"/>
              </w:rPr>
              <w:t>1</w:t>
            </w:r>
            <w:r w:rsidR="00F61E77">
              <w:rPr>
                <w:sz w:val="24"/>
                <w:szCs w:val="24"/>
              </w:rPr>
              <w:t>0</w:t>
            </w:r>
            <w:r w:rsidR="005078DC">
              <w:rPr>
                <w:sz w:val="24"/>
                <w:szCs w:val="24"/>
              </w:rPr>
              <w:t>, 3110</w:t>
            </w:r>
            <w:r w:rsidR="008664F2" w:rsidRPr="008664F2">
              <w:rPr>
                <w:sz w:val="24"/>
                <w:szCs w:val="24"/>
              </w:rPr>
              <w:t xml:space="preserve"> </w:t>
            </w:r>
            <w:r w:rsidR="008664F2">
              <w:rPr>
                <w:sz w:val="24"/>
                <w:szCs w:val="24"/>
              </w:rPr>
              <w:lastRenderedPageBreak/>
              <w:t xml:space="preserve">відповідно до  </w:t>
            </w:r>
            <w:proofErr w:type="spellStart"/>
            <w:r w:rsidR="005078DC" w:rsidRPr="005078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spellEnd"/>
            <w:r w:rsidR="005078DC" w:rsidRPr="005078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пункту 1.7 </w:t>
            </w:r>
            <w:r w:rsidR="005078DC" w:rsidRPr="005078DC">
              <w:rPr>
                <w:rFonts w:eastAsia="Times New Roman" w:cs="Times New Roman"/>
                <w:bCs/>
                <w:snapToGrid w:val="0"/>
                <w:sz w:val="24"/>
                <w:szCs w:val="24"/>
              </w:rPr>
              <w:t>Програми інформатизації Тернопільської міської територіальної громади  на 2025-2027 роки, затверджена рішенням сесії від 13.12.2024 № 8/45/19</w:t>
            </w:r>
            <w:r w:rsidR="005078DC" w:rsidRPr="005078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85E79">
              <w:rPr>
                <w:sz w:val="24"/>
                <w:szCs w:val="24"/>
              </w:rPr>
              <w:t xml:space="preserve"> 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0D8F2FC" w:rsidR="00516F65" w:rsidRPr="009130AF" w:rsidRDefault="00F96972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</w:t>
            </w:r>
            <w:r w:rsidR="008664F2" w:rsidRPr="00820C2A">
              <w:rPr>
                <w:sz w:val="24"/>
                <w:szCs w:val="24"/>
              </w:rPr>
              <w:t>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7D368D">
              <w:rPr>
                <w:sz w:val="24"/>
                <w:szCs w:val="24"/>
              </w:rPr>
              <w:t>Двісті двадцять дев’ять тисяч</w:t>
            </w:r>
            <w:r w:rsidR="00820C2A">
              <w:rPr>
                <w:sz w:val="24"/>
                <w:szCs w:val="24"/>
              </w:rPr>
              <w:t xml:space="preserve"> </w:t>
            </w:r>
            <w:r w:rsidR="002F69EF">
              <w:rPr>
                <w:sz w:val="24"/>
                <w:szCs w:val="24"/>
              </w:rPr>
              <w:t>грив</w:t>
            </w:r>
            <w:r w:rsidR="000D5F76" w:rsidRPr="009130AF">
              <w:rPr>
                <w:sz w:val="24"/>
                <w:szCs w:val="24"/>
              </w:rPr>
              <w:t>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DECCA" w14:textId="77777777" w:rsidR="00BD0637" w:rsidRDefault="00BD0637" w:rsidP="003F52D9">
      <w:pPr>
        <w:spacing w:after="0" w:line="240" w:lineRule="auto"/>
      </w:pPr>
      <w:r>
        <w:separator/>
      </w:r>
    </w:p>
  </w:endnote>
  <w:endnote w:type="continuationSeparator" w:id="0">
    <w:p w14:paraId="1C425B4A" w14:textId="77777777" w:rsidR="00BD0637" w:rsidRDefault="00BD063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C260" w14:textId="77777777" w:rsidR="00BD0637" w:rsidRDefault="00BD0637" w:rsidP="003F52D9">
      <w:pPr>
        <w:spacing w:after="0" w:line="240" w:lineRule="auto"/>
      </w:pPr>
      <w:r>
        <w:separator/>
      </w:r>
    </w:p>
  </w:footnote>
  <w:footnote w:type="continuationSeparator" w:id="0">
    <w:p w14:paraId="00192A53" w14:textId="77777777" w:rsidR="00BD0637" w:rsidRDefault="00BD063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3126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125</cp:revision>
  <cp:lastPrinted>2025-01-29T15:53:00Z</cp:lastPrinted>
  <dcterms:created xsi:type="dcterms:W3CDTF">2024-04-30T08:20:00Z</dcterms:created>
  <dcterms:modified xsi:type="dcterms:W3CDTF">2025-01-29T15:54:00Z</dcterms:modified>
</cp:coreProperties>
</file>