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text" w:horzAnchor="margin" w:tblpXSpec="center" w:tblpY="199"/>
        <w:tblW w:w="14992" w:type="dxa"/>
        <w:tblLayout w:type="fixed"/>
        <w:tblLook w:val="04A0" w:firstRow="1" w:lastRow="0" w:firstColumn="1" w:lastColumn="0" w:noHBand="0" w:noVBand="1"/>
      </w:tblPr>
      <w:tblGrid>
        <w:gridCol w:w="675"/>
        <w:gridCol w:w="4038"/>
        <w:gridCol w:w="10279"/>
      </w:tblGrid>
      <w:tr w:rsidR="00E8534C" w:rsidRPr="00B34D62" w14:paraId="33CF8150" w14:textId="77777777" w:rsidTr="00BE45B3">
        <w:tc>
          <w:tcPr>
            <w:tcW w:w="675" w:type="dxa"/>
          </w:tcPr>
          <w:p w14:paraId="404F55CA" w14:textId="77777777" w:rsidR="00E8534C" w:rsidRPr="00B34D62" w:rsidRDefault="00E8534C" w:rsidP="00E8534C">
            <w:pPr>
              <w:spacing w:line="240" w:lineRule="atLeast"/>
              <w:jc w:val="both"/>
              <w:rPr>
                <w:bCs/>
                <w:szCs w:val="28"/>
              </w:rPr>
            </w:pPr>
            <w:r w:rsidRPr="00B34D62">
              <w:rPr>
                <w:bCs/>
                <w:szCs w:val="28"/>
              </w:rPr>
              <w:t>1.</w:t>
            </w:r>
          </w:p>
        </w:tc>
        <w:tc>
          <w:tcPr>
            <w:tcW w:w="4038" w:type="dxa"/>
          </w:tcPr>
          <w:p w14:paraId="3E9AEB78" w14:textId="77777777" w:rsidR="00E8534C" w:rsidRPr="00B34D62" w:rsidRDefault="00E8534C" w:rsidP="00E8534C">
            <w:pPr>
              <w:spacing w:line="240" w:lineRule="atLeast"/>
              <w:jc w:val="both"/>
              <w:rPr>
                <w:szCs w:val="28"/>
              </w:rPr>
            </w:pPr>
            <w:r w:rsidRPr="00B34D62">
              <w:rPr>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10279" w:type="dxa"/>
          </w:tcPr>
          <w:p w14:paraId="58482033" w14:textId="77777777" w:rsidR="00E8534C" w:rsidRDefault="00E8534C" w:rsidP="000A75EB">
            <w:pPr>
              <w:spacing w:line="240" w:lineRule="atLeast"/>
              <w:rPr>
                <w:szCs w:val="28"/>
              </w:rPr>
            </w:pPr>
            <w:r>
              <w:rPr>
                <w:szCs w:val="28"/>
              </w:rPr>
              <w:t>КНП «Тернопільська міська комунальна лікарня швидкої допомоги»;</w:t>
            </w:r>
          </w:p>
          <w:p w14:paraId="62083AEA" w14:textId="77777777" w:rsidR="00E8534C" w:rsidRPr="00B34D62" w:rsidRDefault="00E8534C" w:rsidP="000A75EB">
            <w:pPr>
              <w:spacing w:line="240" w:lineRule="atLeast"/>
              <w:rPr>
                <w:szCs w:val="28"/>
              </w:rPr>
            </w:pPr>
            <w:r>
              <w:rPr>
                <w:szCs w:val="28"/>
              </w:rPr>
              <w:t xml:space="preserve">Вул.Шпитальна,2, </w:t>
            </w:r>
            <w:proofErr w:type="spellStart"/>
            <w:r>
              <w:rPr>
                <w:szCs w:val="28"/>
              </w:rPr>
              <w:t>м.Тернопіль</w:t>
            </w:r>
            <w:proofErr w:type="spellEnd"/>
            <w:r>
              <w:rPr>
                <w:szCs w:val="28"/>
              </w:rPr>
              <w:t>, 46008;</w:t>
            </w:r>
            <w:r w:rsidRPr="00B34D62">
              <w:rPr>
                <w:szCs w:val="28"/>
              </w:rPr>
              <w:t xml:space="preserve"> </w:t>
            </w:r>
            <w:r>
              <w:rPr>
                <w:szCs w:val="28"/>
              </w:rPr>
              <w:t xml:space="preserve">                </w:t>
            </w:r>
          </w:p>
          <w:p w14:paraId="70C8FC8B" w14:textId="77777777" w:rsidR="00E8534C" w:rsidRPr="00B34D62" w:rsidRDefault="00E8534C" w:rsidP="000A75EB">
            <w:pPr>
              <w:spacing w:line="240" w:lineRule="atLeast"/>
              <w:rPr>
                <w:szCs w:val="28"/>
              </w:rPr>
            </w:pPr>
            <w:r w:rsidRPr="00B34D62">
              <w:rPr>
                <w:szCs w:val="28"/>
              </w:rPr>
              <w:t>код  за ЄДРПОУ-</w:t>
            </w:r>
            <w:r>
              <w:rPr>
                <w:szCs w:val="28"/>
              </w:rPr>
              <w:t>020012971</w:t>
            </w:r>
            <w:r w:rsidRPr="00B34D62">
              <w:rPr>
                <w:szCs w:val="28"/>
              </w:rPr>
              <w:t xml:space="preserve">; </w:t>
            </w:r>
          </w:p>
          <w:p w14:paraId="698D6305" w14:textId="77777777" w:rsidR="00E8534C" w:rsidRPr="0016560A" w:rsidRDefault="00E8534C" w:rsidP="000A75EB">
            <w:pPr>
              <w:pStyle w:val="a3"/>
              <w:ind w:left="-567" w:right="-250"/>
              <w:rPr>
                <w:rFonts w:eastAsia="Times New Roman" w:cs="Times New Roman"/>
                <w:lang w:eastAsia="ru-RU"/>
              </w:rPr>
            </w:pPr>
            <w:r>
              <w:rPr>
                <w:szCs w:val="28"/>
              </w:rPr>
              <w:t xml:space="preserve">        ка</w:t>
            </w:r>
            <w:r w:rsidRPr="00B34D62">
              <w:rPr>
                <w:szCs w:val="28"/>
              </w:rPr>
              <w:t xml:space="preserve">тегорія замовника – </w:t>
            </w:r>
            <w:r w:rsidRPr="0016560A">
              <w:rPr>
                <w:rFonts w:eastAsia="Times New Roman" w:cs="Times New Roman"/>
                <w:lang w:eastAsia="ru-RU"/>
              </w:rPr>
              <w:t>юридична особа,</w:t>
            </w:r>
            <w:r>
              <w:rPr>
                <w:rFonts w:eastAsia="Times New Roman" w:cs="Times New Roman"/>
                <w:lang w:eastAsia="ru-RU"/>
              </w:rPr>
              <w:t xml:space="preserve"> </w:t>
            </w:r>
            <w:r w:rsidRPr="0016560A">
              <w:rPr>
                <w:rFonts w:eastAsia="Times New Roman" w:cs="Times New Roman"/>
                <w:lang w:eastAsia="ru-RU"/>
              </w:rPr>
              <w:t xml:space="preserve">яка </w:t>
            </w:r>
            <w:r>
              <w:rPr>
                <w:rFonts w:eastAsia="Times New Roman" w:cs="Times New Roman"/>
                <w:lang w:eastAsia="ru-RU"/>
              </w:rPr>
              <w:t xml:space="preserve">  </w:t>
            </w:r>
            <w:r w:rsidRPr="0016560A">
              <w:rPr>
                <w:rFonts w:eastAsia="Times New Roman" w:cs="Times New Roman"/>
                <w:lang w:eastAsia="ru-RU"/>
              </w:rPr>
              <w:t>забезпечує пот</w:t>
            </w:r>
            <w:r>
              <w:rPr>
                <w:rFonts w:eastAsia="Times New Roman" w:cs="Times New Roman"/>
                <w:lang w:eastAsia="ru-RU"/>
              </w:rPr>
              <w:t xml:space="preserve">реби держави або територіальної </w:t>
            </w:r>
            <w:r w:rsidRPr="0016560A">
              <w:rPr>
                <w:rFonts w:eastAsia="Times New Roman" w:cs="Times New Roman"/>
                <w:lang w:eastAsia="ru-RU"/>
              </w:rPr>
              <w:t>громади</w:t>
            </w:r>
          </w:p>
          <w:p w14:paraId="701CA0D6" w14:textId="77777777" w:rsidR="00E8534C" w:rsidRPr="0016560A" w:rsidRDefault="00E8534C" w:rsidP="000A75EB">
            <w:pPr>
              <w:rPr>
                <w:rFonts w:eastAsia="Times New Roman" w:cs="Times New Roman"/>
                <w:sz w:val="22"/>
                <w:lang w:eastAsia="ru-RU"/>
              </w:rPr>
            </w:pPr>
          </w:p>
          <w:p w14:paraId="155332C6" w14:textId="77777777" w:rsidR="00E8534C" w:rsidRPr="00B34D62" w:rsidRDefault="00E8534C" w:rsidP="000A75EB">
            <w:pPr>
              <w:spacing w:line="240" w:lineRule="atLeast"/>
              <w:rPr>
                <w:szCs w:val="28"/>
              </w:rPr>
            </w:pPr>
          </w:p>
        </w:tc>
      </w:tr>
      <w:tr w:rsidR="00E8534C" w:rsidRPr="00B34D62" w14:paraId="3102E2B9" w14:textId="77777777" w:rsidTr="00BE45B3">
        <w:tc>
          <w:tcPr>
            <w:tcW w:w="675" w:type="dxa"/>
          </w:tcPr>
          <w:p w14:paraId="3AA0BA6C" w14:textId="77777777" w:rsidR="00E8534C" w:rsidRPr="00B34D62" w:rsidRDefault="00E8534C" w:rsidP="00E8534C">
            <w:pPr>
              <w:spacing w:line="240" w:lineRule="atLeast"/>
              <w:jc w:val="both"/>
              <w:rPr>
                <w:bCs/>
                <w:szCs w:val="28"/>
              </w:rPr>
            </w:pPr>
            <w:r w:rsidRPr="00B34D62">
              <w:rPr>
                <w:bCs/>
                <w:szCs w:val="28"/>
              </w:rPr>
              <w:t>2.</w:t>
            </w:r>
          </w:p>
        </w:tc>
        <w:tc>
          <w:tcPr>
            <w:tcW w:w="4038" w:type="dxa"/>
          </w:tcPr>
          <w:p w14:paraId="431C8B57" w14:textId="77777777" w:rsidR="00E8534C" w:rsidRPr="00B34D62" w:rsidRDefault="00E8534C" w:rsidP="00E8534C">
            <w:pPr>
              <w:spacing w:line="240" w:lineRule="atLeast"/>
              <w:jc w:val="both"/>
              <w:rPr>
                <w:szCs w:val="28"/>
              </w:rPr>
            </w:pPr>
            <w:r w:rsidRPr="00B34D62">
              <w:rPr>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10279" w:type="dxa"/>
          </w:tcPr>
          <w:p w14:paraId="7EF25063" w14:textId="14E08DA6" w:rsidR="00E8534C" w:rsidRPr="004842CA" w:rsidRDefault="004842CA" w:rsidP="00E8534C">
            <w:pPr>
              <w:spacing w:line="240" w:lineRule="atLeast"/>
              <w:jc w:val="both"/>
              <w:rPr>
                <w:color w:val="FF0000"/>
                <w:szCs w:val="28"/>
              </w:rPr>
            </w:pPr>
            <w:r w:rsidRPr="004842CA">
              <w:rPr>
                <w:bCs/>
                <w:color w:val="000000"/>
              </w:rPr>
              <w:t>ДК 021:2015: 33140000-3  «Медичні матеріали»</w:t>
            </w:r>
            <w:r w:rsidRPr="004842CA">
              <w:rPr>
                <w:color w:val="000000"/>
                <w:shd w:val="clear" w:color="auto" w:fill="FFFFFF"/>
              </w:rPr>
              <w:t xml:space="preserve"> </w:t>
            </w:r>
            <w:r w:rsidRPr="004842CA">
              <w:t>(</w:t>
            </w:r>
            <w:r w:rsidRPr="004842CA">
              <w:rPr>
                <w:color w:val="000000"/>
              </w:rPr>
              <w:t xml:space="preserve">НК 024:2023 – 35035 - Електрокардіографічний електрод одноразовий, НК 024:2023 – 34083 - Пов'язка з біохімічним впливом, НК 024:2023 – 33722 - Зонд-тампон абсорбуючий стерильний, НК 024:2023 – 42461 - </w:t>
            </w:r>
            <w:proofErr w:type="spellStart"/>
            <w:r w:rsidRPr="004842CA">
              <w:rPr>
                <w:color w:val="000000"/>
              </w:rPr>
              <w:t>Депресор</w:t>
            </w:r>
            <w:proofErr w:type="spellEnd"/>
            <w:r w:rsidRPr="004842CA">
              <w:rPr>
                <w:color w:val="000000"/>
              </w:rPr>
              <w:t xml:space="preserve"> язика оглядовий, НК 024:2023 – 60506 - Набір пристроїв для перевірки функції легень, НК 024:2023 – 62918 - Жорсткий </w:t>
            </w:r>
            <w:proofErr w:type="spellStart"/>
            <w:r w:rsidRPr="004842CA">
              <w:rPr>
                <w:color w:val="000000"/>
              </w:rPr>
              <w:t>інтубаційний</w:t>
            </w:r>
            <w:proofErr w:type="spellEnd"/>
            <w:r w:rsidRPr="004842CA">
              <w:rPr>
                <w:color w:val="000000"/>
              </w:rPr>
              <w:t xml:space="preserve"> ларингоскоп одноразового використання, НК 024:2023 – 59013 - Набір з тупокінцевою голкою/</w:t>
            </w:r>
            <w:proofErr w:type="spellStart"/>
            <w:r w:rsidRPr="004842CA">
              <w:rPr>
                <w:color w:val="000000"/>
              </w:rPr>
              <w:t>канюлею</w:t>
            </w:r>
            <w:proofErr w:type="spellEnd"/>
            <w:r w:rsidRPr="004842CA">
              <w:rPr>
                <w:color w:val="000000"/>
              </w:rPr>
              <w:t xml:space="preserve"> для блокади периферичних нервів, НК 024:2023 – 59013 - Набір з тупокінцевою голкою/</w:t>
            </w:r>
            <w:proofErr w:type="spellStart"/>
            <w:r w:rsidRPr="004842CA">
              <w:rPr>
                <w:color w:val="000000"/>
              </w:rPr>
              <w:t>канюлею</w:t>
            </w:r>
            <w:proofErr w:type="spellEnd"/>
            <w:r w:rsidRPr="004842CA">
              <w:rPr>
                <w:color w:val="000000"/>
              </w:rPr>
              <w:t xml:space="preserve"> для блокади периферичних нервів, НК 024:2023 – 42476 - Одноразовий катетер для дихального </w:t>
            </w:r>
            <w:proofErr w:type="spellStart"/>
            <w:r w:rsidRPr="004842CA">
              <w:rPr>
                <w:color w:val="000000"/>
              </w:rPr>
              <w:t>контура</w:t>
            </w:r>
            <w:proofErr w:type="spellEnd"/>
            <w:r w:rsidRPr="004842CA">
              <w:rPr>
                <w:color w:val="000000"/>
              </w:rPr>
              <w:t xml:space="preserve">, НК 024:2023 – 35917 - Насадка для </w:t>
            </w:r>
            <w:proofErr w:type="spellStart"/>
            <w:r w:rsidRPr="004842CA">
              <w:rPr>
                <w:color w:val="000000"/>
              </w:rPr>
              <w:t>аспіраційної</w:t>
            </w:r>
            <w:proofErr w:type="spellEnd"/>
            <w:r w:rsidRPr="004842CA">
              <w:rPr>
                <w:color w:val="000000"/>
              </w:rPr>
              <w:t xml:space="preserve"> трубки одноразового використання, НК 024:2023 – 40511 - Фартух гігієнічний одноразового використання)</w:t>
            </w:r>
          </w:p>
        </w:tc>
      </w:tr>
      <w:tr w:rsidR="00E8534C" w:rsidRPr="00B34D62" w14:paraId="03932209" w14:textId="77777777" w:rsidTr="00BE45B3">
        <w:tc>
          <w:tcPr>
            <w:tcW w:w="675" w:type="dxa"/>
          </w:tcPr>
          <w:p w14:paraId="56C09751" w14:textId="77777777" w:rsidR="00E8534C" w:rsidRPr="00B34D62" w:rsidRDefault="00E8534C" w:rsidP="00E8534C">
            <w:pPr>
              <w:spacing w:line="240" w:lineRule="atLeast"/>
              <w:jc w:val="both"/>
              <w:rPr>
                <w:bCs/>
                <w:szCs w:val="28"/>
              </w:rPr>
            </w:pPr>
            <w:r w:rsidRPr="00B34D62">
              <w:rPr>
                <w:bCs/>
                <w:szCs w:val="28"/>
              </w:rPr>
              <w:t>3.</w:t>
            </w:r>
          </w:p>
        </w:tc>
        <w:tc>
          <w:tcPr>
            <w:tcW w:w="4038" w:type="dxa"/>
          </w:tcPr>
          <w:p w14:paraId="3579DC89" w14:textId="77777777" w:rsidR="00E8534C" w:rsidRPr="00B34D62" w:rsidRDefault="00E8534C" w:rsidP="00E8534C">
            <w:pPr>
              <w:spacing w:line="240" w:lineRule="atLeast"/>
              <w:jc w:val="both"/>
              <w:rPr>
                <w:szCs w:val="28"/>
              </w:rPr>
            </w:pPr>
            <w:r w:rsidRPr="00B34D62">
              <w:rPr>
                <w:szCs w:val="28"/>
              </w:rPr>
              <w:t xml:space="preserve">Ідентифікатор закупівлі: </w:t>
            </w:r>
          </w:p>
        </w:tc>
        <w:tc>
          <w:tcPr>
            <w:tcW w:w="10279" w:type="dxa"/>
            <w:shd w:val="clear" w:color="auto" w:fill="auto"/>
          </w:tcPr>
          <w:p w14:paraId="6472ECD1" w14:textId="77777777" w:rsidR="004842CA" w:rsidRDefault="004842CA" w:rsidP="004842CA">
            <w:pPr>
              <w:spacing w:line="240" w:lineRule="atLeast"/>
              <w:rPr>
                <w:rFonts w:ascii="Arial" w:hAnsi="Arial" w:cs="Arial"/>
                <w:color w:val="6D6D6D"/>
                <w:sz w:val="21"/>
                <w:szCs w:val="21"/>
              </w:rPr>
            </w:pPr>
            <w:hyperlink r:id="rId8" w:tgtFrame="_blank" w:tooltip="Оголошення на порталі Уповноваженого органу" w:history="1">
              <w:r>
                <w:rPr>
                  <w:rFonts w:ascii="Arial" w:hAnsi="Arial" w:cs="Arial"/>
                  <w:color w:val="000000"/>
                  <w:sz w:val="21"/>
                  <w:szCs w:val="21"/>
                  <w:u w:val="single"/>
                  <w:bdr w:val="none" w:sz="0" w:space="0" w:color="auto" w:frame="1"/>
                </w:rPr>
                <w:br/>
              </w:r>
              <w:r>
                <w:rPr>
                  <w:rStyle w:val="js-apiid"/>
                  <w:rFonts w:ascii="Arial" w:hAnsi="Arial" w:cs="Arial"/>
                  <w:color w:val="000000"/>
                  <w:sz w:val="21"/>
                  <w:szCs w:val="21"/>
                  <w:u w:val="single"/>
                  <w:bdr w:val="none" w:sz="0" w:space="0" w:color="auto" w:frame="1"/>
                </w:rPr>
                <w:t>UA-2024-07-08-004386-a</w:t>
              </w:r>
            </w:hyperlink>
          </w:p>
          <w:p w14:paraId="1F0E5301" w14:textId="7E06DA9E" w:rsidR="00E8534C" w:rsidRPr="000B141B" w:rsidRDefault="00E8534C" w:rsidP="00E8534C">
            <w:pPr>
              <w:rPr>
                <w:b/>
              </w:rPr>
            </w:pPr>
          </w:p>
        </w:tc>
      </w:tr>
      <w:tr w:rsidR="00E8534C" w:rsidRPr="00B34D62" w14:paraId="1329679B" w14:textId="77777777" w:rsidTr="00BE45B3">
        <w:tc>
          <w:tcPr>
            <w:tcW w:w="675" w:type="dxa"/>
          </w:tcPr>
          <w:p w14:paraId="3E8D707D" w14:textId="77777777" w:rsidR="00E8534C" w:rsidRPr="00B61E97" w:rsidRDefault="00E8534C" w:rsidP="00E8534C">
            <w:pPr>
              <w:spacing w:line="240" w:lineRule="atLeast"/>
              <w:jc w:val="both"/>
              <w:rPr>
                <w:bCs/>
                <w:sz w:val="24"/>
                <w:szCs w:val="24"/>
              </w:rPr>
            </w:pPr>
            <w:r w:rsidRPr="00B61E97">
              <w:rPr>
                <w:bCs/>
                <w:sz w:val="24"/>
                <w:szCs w:val="24"/>
              </w:rPr>
              <w:t>4.</w:t>
            </w:r>
          </w:p>
        </w:tc>
        <w:tc>
          <w:tcPr>
            <w:tcW w:w="4038" w:type="dxa"/>
          </w:tcPr>
          <w:p w14:paraId="53212E3F" w14:textId="77777777" w:rsidR="00E8534C" w:rsidRPr="00EB7C28" w:rsidRDefault="00E8534C" w:rsidP="00E8534C">
            <w:pPr>
              <w:spacing w:line="240" w:lineRule="atLeast"/>
              <w:jc w:val="both"/>
              <w:rPr>
                <w:szCs w:val="28"/>
              </w:rPr>
            </w:pPr>
            <w:r w:rsidRPr="00EB7C28">
              <w:rPr>
                <w:szCs w:val="28"/>
              </w:rPr>
              <w:t>Обґрунтування технічних та якісних характеристик предмета закупівлі.</w:t>
            </w:r>
          </w:p>
          <w:p w14:paraId="3AF801A0" w14:textId="77777777" w:rsidR="00E8534C" w:rsidRPr="00EB7C28" w:rsidRDefault="00E8534C" w:rsidP="00E8534C">
            <w:pPr>
              <w:spacing w:line="240" w:lineRule="atLeast"/>
              <w:jc w:val="both"/>
              <w:rPr>
                <w:szCs w:val="28"/>
              </w:rPr>
            </w:pPr>
          </w:p>
        </w:tc>
        <w:tc>
          <w:tcPr>
            <w:tcW w:w="10279" w:type="dxa"/>
          </w:tcPr>
          <w:tbl>
            <w:tblPr>
              <w:tblW w:w="10906" w:type="dxa"/>
              <w:tblLayout w:type="fixed"/>
              <w:tblLook w:val="04A0" w:firstRow="1" w:lastRow="0" w:firstColumn="1" w:lastColumn="0" w:noHBand="0" w:noVBand="1"/>
            </w:tblPr>
            <w:tblGrid>
              <w:gridCol w:w="688"/>
              <w:gridCol w:w="5058"/>
              <w:gridCol w:w="578"/>
              <w:gridCol w:w="866"/>
              <w:gridCol w:w="3716"/>
            </w:tblGrid>
            <w:tr w:rsidR="004842CA" w:rsidRPr="002C3F94" w14:paraId="4067C8F4" w14:textId="77777777" w:rsidTr="0017710B">
              <w:trPr>
                <w:trHeight w:val="438"/>
              </w:trPr>
              <w:tc>
                <w:tcPr>
                  <w:tcW w:w="688" w:type="dxa"/>
                  <w:vMerge w:val="restart"/>
                  <w:tcBorders>
                    <w:top w:val="single" w:sz="8" w:space="0" w:color="auto"/>
                    <w:left w:val="single" w:sz="8" w:space="0" w:color="auto"/>
                    <w:bottom w:val="single" w:sz="4" w:space="0" w:color="auto"/>
                    <w:right w:val="nil"/>
                  </w:tcBorders>
                  <w:shd w:val="clear" w:color="auto" w:fill="D9D9D9" w:themeFill="background1" w:themeFillShade="D9"/>
                  <w:noWrap/>
                  <w:vAlign w:val="center"/>
                  <w:hideMark/>
                </w:tcPr>
                <w:p w14:paraId="178A0852" w14:textId="77777777" w:rsidR="004842CA" w:rsidRPr="002C3F94" w:rsidRDefault="004842CA" w:rsidP="004842CA">
                  <w:pPr>
                    <w:framePr w:hSpace="180" w:wrap="around" w:vAnchor="text" w:hAnchor="margin" w:xAlign="center" w:y="199"/>
                    <w:jc w:val="center"/>
                    <w:rPr>
                      <w:rFonts w:eastAsia="Times New Roman"/>
                      <w:b/>
                      <w:bCs/>
                      <w:sz w:val="18"/>
                      <w:szCs w:val="18"/>
                    </w:rPr>
                  </w:pPr>
                  <w:r w:rsidRPr="002C3F94">
                    <w:rPr>
                      <w:rFonts w:eastAsia="Times New Roman"/>
                      <w:b/>
                      <w:bCs/>
                      <w:sz w:val="18"/>
                      <w:szCs w:val="18"/>
                    </w:rPr>
                    <w:t>№</w:t>
                  </w:r>
                </w:p>
              </w:tc>
              <w:tc>
                <w:tcPr>
                  <w:tcW w:w="5058" w:type="dxa"/>
                  <w:vMerge w:val="restart"/>
                  <w:tcBorders>
                    <w:top w:val="single" w:sz="8" w:space="0" w:color="auto"/>
                    <w:left w:val="single" w:sz="4" w:space="0" w:color="auto"/>
                    <w:bottom w:val="single" w:sz="4" w:space="0" w:color="auto"/>
                    <w:right w:val="nil"/>
                  </w:tcBorders>
                  <w:shd w:val="clear" w:color="auto" w:fill="D9D9D9" w:themeFill="background1" w:themeFillShade="D9"/>
                  <w:noWrap/>
                  <w:vAlign w:val="center"/>
                  <w:hideMark/>
                </w:tcPr>
                <w:p w14:paraId="256DE079" w14:textId="77777777" w:rsidR="004842CA" w:rsidRPr="002C3F94" w:rsidRDefault="004842CA" w:rsidP="004842CA">
                  <w:pPr>
                    <w:framePr w:hSpace="180" w:wrap="around" w:vAnchor="text" w:hAnchor="margin" w:xAlign="center" w:y="199"/>
                    <w:jc w:val="center"/>
                    <w:rPr>
                      <w:rFonts w:eastAsia="Times New Roman"/>
                      <w:b/>
                      <w:bCs/>
                      <w:sz w:val="18"/>
                      <w:szCs w:val="18"/>
                    </w:rPr>
                  </w:pPr>
                  <w:r w:rsidRPr="002C3F94">
                    <w:rPr>
                      <w:rFonts w:eastAsia="Times New Roman"/>
                      <w:b/>
                      <w:bCs/>
                      <w:sz w:val="18"/>
                      <w:szCs w:val="18"/>
                    </w:rPr>
                    <w:t>Товар</w:t>
                  </w:r>
                </w:p>
              </w:tc>
              <w:tc>
                <w:tcPr>
                  <w:tcW w:w="1444" w:type="dxa"/>
                  <w:gridSpan w:val="2"/>
                  <w:vMerge w:val="restart"/>
                  <w:tcBorders>
                    <w:top w:val="single" w:sz="8" w:space="0" w:color="auto"/>
                    <w:left w:val="single" w:sz="4" w:space="0" w:color="auto"/>
                    <w:bottom w:val="single" w:sz="4" w:space="0" w:color="auto"/>
                    <w:right w:val="nil"/>
                  </w:tcBorders>
                  <w:shd w:val="clear" w:color="auto" w:fill="D9D9D9" w:themeFill="background1" w:themeFillShade="D9"/>
                  <w:noWrap/>
                  <w:vAlign w:val="center"/>
                  <w:hideMark/>
                </w:tcPr>
                <w:p w14:paraId="03493BA8" w14:textId="77777777" w:rsidR="004842CA" w:rsidRPr="002C3F94" w:rsidRDefault="004842CA" w:rsidP="004842CA">
                  <w:pPr>
                    <w:framePr w:hSpace="180" w:wrap="around" w:vAnchor="text" w:hAnchor="margin" w:xAlign="center" w:y="199"/>
                    <w:jc w:val="center"/>
                    <w:rPr>
                      <w:rFonts w:eastAsia="Times New Roman"/>
                      <w:b/>
                      <w:bCs/>
                      <w:sz w:val="18"/>
                      <w:szCs w:val="18"/>
                    </w:rPr>
                  </w:pPr>
                  <w:r w:rsidRPr="002C3F94">
                    <w:rPr>
                      <w:rFonts w:eastAsia="Times New Roman"/>
                      <w:b/>
                      <w:bCs/>
                      <w:sz w:val="18"/>
                      <w:szCs w:val="18"/>
                    </w:rPr>
                    <w:t>Кількість</w:t>
                  </w:r>
                </w:p>
              </w:tc>
              <w:tc>
                <w:tcPr>
                  <w:tcW w:w="3716" w:type="dxa"/>
                  <w:vMerge w:val="restart"/>
                  <w:tcBorders>
                    <w:top w:val="single" w:sz="8" w:space="0" w:color="auto"/>
                    <w:left w:val="single" w:sz="4" w:space="0" w:color="auto"/>
                    <w:bottom w:val="single" w:sz="4" w:space="0" w:color="auto"/>
                    <w:right w:val="single" w:sz="8" w:space="0" w:color="auto"/>
                  </w:tcBorders>
                  <w:shd w:val="clear" w:color="auto" w:fill="D9D9D9" w:themeFill="background1" w:themeFillShade="D9"/>
                </w:tcPr>
                <w:p w14:paraId="2B824A43" w14:textId="77777777" w:rsidR="004842CA" w:rsidRPr="002C3F94" w:rsidRDefault="004842CA" w:rsidP="004842CA">
                  <w:pPr>
                    <w:framePr w:hSpace="180" w:wrap="around" w:vAnchor="text" w:hAnchor="margin" w:xAlign="center" w:y="199"/>
                    <w:jc w:val="center"/>
                    <w:rPr>
                      <w:b/>
                      <w:sz w:val="18"/>
                      <w:szCs w:val="18"/>
                    </w:rPr>
                  </w:pPr>
                  <w:r w:rsidRPr="002C3F94">
                    <w:rPr>
                      <w:b/>
                      <w:sz w:val="18"/>
                      <w:szCs w:val="18"/>
                    </w:rPr>
                    <w:t>Код НК 024:2023</w:t>
                  </w:r>
                </w:p>
              </w:tc>
            </w:tr>
            <w:tr w:rsidR="004842CA" w:rsidRPr="002C3F94" w14:paraId="7DE62768" w14:textId="77777777" w:rsidTr="0017710B">
              <w:trPr>
                <w:trHeight w:val="463"/>
              </w:trPr>
              <w:tc>
                <w:tcPr>
                  <w:tcW w:w="688" w:type="dxa"/>
                  <w:vMerge/>
                  <w:tcBorders>
                    <w:top w:val="single" w:sz="4" w:space="0" w:color="auto"/>
                    <w:left w:val="single" w:sz="8" w:space="0" w:color="auto"/>
                    <w:bottom w:val="single" w:sz="4" w:space="0" w:color="auto"/>
                    <w:right w:val="nil"/>
                  </w:tcBorders>
                  <w:shd w:val="clear" w:color="auto" w:fill="D9D9D9" w:themeFill="background1" w:themeFillShade="D9"/>
                  <w:vAlign w:val="center"/>
                  <w:hideMark/>
                </w:tcPr>
                <w:p w14:paraId="68951699" w14:textId="77777777" w:rsidR="004842CA" w:rsidRPr="002C3F94" w:rsidRDefault="004842CA" w:rsidP="004842CA">
                  <w:pPr>
                    <w:framePr w:hSpace="180" w:wrap="around" w:vAnchor="text" w:hAnchor="margin" w:xAlign="center" w:y="199"/>
                    <w:rPr>
                      <w:rFonts w:eastAsia="Times New Roman"/>
                      <w:b/>
                      <w:bCs/>
                      <w:sz w:val="18"/>
                      <w:szCs w:val="18"/>
                    </w:rPr>
                  </w:pPr>
                </w:p>
              </w:tc>
              <w:tc>
                <w:tcPr>
                  <w:tcW w:w="5058" w:type="dxa"/>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A90E33E" w14:textId="77777777" w:rsidR="004842CA" w:rsidRPr="002C3F94" w:rsidRDefault="004842CA" w:rsidP="004842CA">
                  <w:pPr>
                    <w:framePr w:hSpace="180" w:wrap="around" w:vAnchor="text" w:hAnchor="margin" w:xAlign="center" w:y="199"/>
                    <w:rPr>
                      <w:rFonts w:eastAsia="Times New Roman"/>
                      <w:b/>
                      <w:bCs/>
                      <w:sz w:val="18"/>
                      <w:szCs w:val="18"/>
                    </w:rPr>
                  </w:pPr>
                </w:p>
              </w:tc>
              <w:tc>
                <w:tcPr>
                  <w:tcW w:w="1444" w:type="dxa"/>
                  <w:gridSpan w:val="2"/>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36A9E6F" w14:textId="77777777" w:rsidR="004842CA" w:rsidRPr="002C3F94" w:rsidRDefault="004842CA" w:rsidP="004842CA">
                  <w:pPr>
                    <w:framePr w:hSpace="180" w:wrap="around" w:vAnchor="text" w:hAnchor="margin" w:xAlign="center" w:y="199"/>
                    <w:rPr>
                      <w:rFonts w:eastAsia="Times New Roman"/>
                      <w:b/>
                      <w:bCs/>
                      <w:sz w:val="18"/>
                      <w:szCs w:val="18"/>
                    </w:rPr>
                  </w:pPr>
                </w:p>
              </w:tc>
              <w:tc>
                <w:tcPr>
                  <w:tcW w:w="3716" w:type="dxa"/>
                  <w:vMerge/>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C4CEB28" w14:textId="77777777" w:rsidR="004842CA" w:rsidRPr="002C3F94" w:rsidRDefault="004842CA" w:rsidP="004842CA">
                  <w:pPr>
                    <w:framePr w:hSpace="180" w:wrap="around" w:vAnchor="text" w:hAnchor="margin" w:xAlign="center" w:y="199"/>
                    <w:rPr>
                      <w:rFonts w:eastAsia="Times New Roman"/>
                      <w:b/>
                      <w:bCs/>
                      <w:sz w:val="18"/>
                      <w:szCs w:val="18"/>
                    </w:rPr>
                  </w:pPr>
                </w:p>
              </w:tc>
            </w:tr>
            <w:tr w:rsidR="004842CA" w:rsidRPr="002C3F94" w14:paraId="5078943D" w14:textId="77777777" w:rsidTr="0017710B">
              <w:trPr>
                <w:trHeight w:val="232"/>
              </w:trPr>
              <w:tc>
                <w:tcPr>
                  <w:tcW w:w="688" w:type="dxa"/>
                  <w:tcBorders>
                    <w:top w:val="single" w:sz="4" w:space="0" w:color="auto"/>
                    <w:left w:val="single" w:sz="8" w:space="0" w:color="auto"/>
                    <w:bottom w:val="nil"/>
                    <w:right w:val="nil"/>
                  </w:tcBorders>
                  <w:shd w:val="clear" w:color="auto" w:fill="auto"/>
                  <w:noWrap/>
                </w:tcPr>
                <w:p w14:paraId="0182C4BC" w14:textId="77777777" w:rsidR="004842CA" w:rsidRPr="002C3F94" w:rsidRDefault="004842CA" w:rsidP="004842CA">
                  <w:pPr>
                    <w:pStyle w:val="a3"/>
                    <w:framePr w:hSpace="180" w:wrap="around" w:vAnchor="text" w:hAnchor="margin" w:xAlign="center" w:y="199"/>
                    <w:numPr>
                      <w:ilvl w:val="0"/>
                      <w:numId w:val="10"/>
                    </w:numPr>
                    <w:spacing w:after="0" w:line="240" w:lineRule="auto"/>
                    <w:rPr>
                      <w:rFonts w:eastAsia="Times New Roman"/>
                      <w:sz w:val="18"/>
                      <w:szCs w:val="18"/>
                    </w:rPr>
                  </w:pPr>
                </w:p>
              </w:tc>
              <w:tc>
                <w:tcPr>
                  <w:tcW w:w="5058" w:type="dxa"/>
                  <w:tcBorders>
                    <w:top w:val="single" w:sz="4" w:space="0" w:color="auto"/>
                    <w:left w:val="single" w:sz="4" w:space="0" w:color="auto"/>
                    <w:bottom w:val="nil"/>
                    <w:right w:val="nil"/>
                  </w:tcBorders>
                  <w:shd w:val="clear" w:color="auto" w:fill="auto"/>
                  <w:hideMark/>
                </w:tcPr>
                <w:p w14:paraId="10C20ED5" w14:textId="77777777" w:rsidR="004842CA" w:rsidRPr="002C3F94" w:rsidRDefault="004842CA" w:rsidP="004842CA">
                  <w:pPr>
                    <w:framePr w:hSpace="180" w:wrap="around" w:vAnchor="text" w:hAnchor="margin" w:xAlign="center" w:y="199"/>
                    <w:rPr>
                      <w:sz w:val="18"/>
                      <w:szCs w:val="18"/>
                    </w:rPr>
                  </w:pPr>
                  <w:r w:rsidRPr="002C3F94">
                    <w:rPr>
                      <w:sz w:val="18"/>
                      <w:szCs w:val="18"/>
                    </w:rPr>
                    <w:t>Електрод ЕКГ одноразовий, Ø 55мм, для дорослих</w:t>
                  </w:r>
                  <w:r w:rsidRPr="002C3F94">
                    <w:rPr>
                      <w:sz w:val="18"/>
                      <w:szCs w:val="18"/>
                    </w:rPr>
                    <w:tab/>
                  </w:r>
                </w:p>
                <w:p w14:paraId="7FBFAD22" w14:textId="77777777" w:rsidR="004842CA" w:rsidRPr="002C3F94" w:rsidRDefault="004842CA" w:rsidP="004842CA">
                  <w:pPr>
                    <w:framePr w:hSpace="180" w:wrap="around" w:vAnchor="text" w:hAnchor="margin" w:xAlign="center" w:y="199"/>
                    <w:rPr>
                      <w:sz w:val="18"/>
                      <w:szCs w:val="18"/>
                    </w:rPr>
                  </w:pPr>
                  <w:r w:rsidRPr="002C3F94">
                    <w:rPr>
                      <w:sz w:val="18"/>
                      <w:szCs w:val="18"/>
                    </w:rPr>
                    <w:t>Підключення до «кабелю пацієнта»: роз'єм типу кнопка;</w:t>
                  </w:r>
                </w:p>
                <w:p w14:paraId="7762000D" w14:textId="77777777" w:rsidR="004842CA" w:rsidRPr="002C3F94" w:rsidRDefault="004842CA" w:rsidP="004842CA">
                  <w:pPr>
                    <w:framePr w:hSpace="180" w:wrap="around" w:vAnchor="text" w:hAnchor="margin" w:xAlign="center" w:y="199"/>
                    <w:rPr>
                      <w:sz w:val="18"/>
                      <w:szCs w:val="18"/>
                    </w:rPr>
                  </w:pPr>
                  <w:r w:rsidRPr="002C3F94">
                    <w:rPr>
                      <w:sz w:val="18"/>
                      <w:szCs w:val="18"/>
                    </w:rPr>
                    <w:lastRenderedPageBreak/>
                    <w:t>Форма та розмір:</w:t>
                  </w:r>
                </w:p>
                <w:p w14:paraId="05A8DD59" w14:textId="77777777" w:rsidR="004842CA" w:rsidRPr="002C3F94" w:rsidRDefault="004842CA" w:rsidP="004842CA">
                  <w:pPr>
                    <w:framePr w:hSpace="180" w:wrap="around" w:vAnchor="text" w:hAnchor="margin" w:xAlign="center" w:y="199"/>
                    <w:rPr>
                      <w:sz w:val="18"/>
                      <w:szCs w:val="18"/>
                    </w:rPr>
                  </w:pPr>
                  <w:r w:rsidRPr="002C3F94">
                    <w:rPr>
                      <w:sz w:val="18"/>
                      <w:szCs w:val="18"/>
                    </w:rPr>
                    <w:t>- діаметр 55 мм, круглу форма;</w:t>
                  </w:r>
                </w:p>
                <w:p w14:paraId="3A406517" w14:textId="77777777" w:rsidR="004842CA" w:rsidRPr="002C3F94" w:rsidRDefault="004842CA" w:rsidP="004842CA">
                  <w:pPr>
                    <w:framePr w:hSpace="180" w:wrap="around" w:vAnchor="text" w:hAnchor="margin" w:xAlign="center" w:y="199"/>
                    <w:rPr>
                      <w:sz w:val="18"/>
                      <w:szCs w:val="18"/>
                    </w:rPr>
                  </w:pPr>
                  <w:r w:rsidRPr="002C3F94">
                    <w:rPr>
                      <w:sz w:val="18"/>
                      <w:szCs w:val="18"/>
                    </w:rPr>
                    <w:t>- 32 х 36 мм, овальна форма;</w:t>
                  </w:r>
                </w:p>
                <w:p w14:paraId="53730151"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Тип гелю: рідкий або </w:t>
                  </w:r>
                  <w:proofErr w:type="spellStart"/>
                  <w:r w:rsidRPr="002C3F94">
                    <w:rPr>
                      <w:sz w:val="18"/>
                      <w:szCs w:val="18"/>
                    </w:rPr>
                    <w:t>твердий;Сенсор</w:t>
                  </w:r>
                  <w:proofErr w:type="spellEnd"/>
                  <w:r w:rsidRPr="002C3F94">
                    <w:rPr>
                      <w:sz w:val="18"/>
                      <w:szCs w:val="18"/>
                    </w:rPr>
                    <w:t xml:space="preserve"> срібло-хлорид </w:t>
                  </w:r>
                  <w:proofErr w:type="spellStart"/>
                  <w:r w:rsidRPr="002C3F94">
                    <w:rPr>
                      <w:sz w:val="18"/>
                      <w:szCs w:val="18"/>
                    </w:rPr>
                    <w:t>срібла;Матеріал</w:t>
                  </w:r>
                  <w:proofErr w:type="spellEnd"/>
                  <w:r w:rsidRPr="002C3F94">
                    <w:rPr>
                      <w:sz w:val="18"/>
                      <w:szCs w:val="18"/>
                    </w:rPr>
                    <w:t xml:space="preserve"> кнопки – нержавіюча сталь;</w:t>
                  </w:r>
                </w:p>
                <w:p w14:paraId="7E0651B8" w14:textId="77777777" w:rsidR="004842CA" w:rsidRPr="002C3F94" w:rsidRDefault="004842CA" w:rsidP="004842CA">
                  <w:pPr>
                    <w:framePr w:hSpace="180" w:wrap="around" w:vAnchor="text" w:hAnchor="margin" w:xAlign="center" w:y="199"/>
                    <w:rPr>
                      <w:sz w:val="18"/>
                      <w:szCs w:val="18"/>
                    </w:rPr>
                  </w:pPr>
                  <w:r w:rsidRPr="002C3F94">
                    <w:rPr>
                      <w:sz w:val="18"/>
                      <w:szCs w:val="18"/>
                    </w:rPr>
                    <w:t>Матеріал кільця що приклеюється та основи: водонепроникний пінополіуретан (</w:t>
                  </w:r>
                  <w:proofErr w:type="spellStart"/>
                  <w:r w:rsidRPr="002C3F94">
                    <w:rPr>
                      <w:sz w:val="18"/>
                      <w:szCs w:val="18"/>
                    </w:rPr>
                    <w:t>Foam</w:t>
                  </w:r>
                  <w:proofErr w:type="spellEnd"/>
                  <w:r w:rsidRPr="002C3F94">
                    <w:rPr>
                      <w:sz w:val="18"/>
                      <w:szCs w:val="18"/>
                    </w:rPr>
                    <w:t>) на</w:t>
                  </w:r>
                </w:p>
                <w:p w14:paraId="537A031E"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поліетиленовій основі, «дихаючий» нетканий матеріал з нанесенням твердого </w:t>
                  </w:r>
                  <w:proofErr w:type="spellStart"/>
                  <w:r w:rsidRPr="002C3F94">
                    <w:rPr>
                      <w:sz w:val="18"/>
                      <w:szCs w:val="18"/>
                    </w:rPr>
                    <w:t>гідрогелю</w:t>
                  </w:r>
                  <w:proofErr w:type="spellEnd"/>
                  <w:r w:rsidRPr="002C3F94">
                    <w:rPr>
                      <w:sz w:val="18"/>
                      <w:szCs w:val="18"/>
                    </w:rPr>
                    <w:t>.</w:t>
                  </w:r>
                </w:p>
                <w:p w14:paraId="0AD678BC"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Сумісність з МРТ: деякі моделі можливі в </w:t>
                  </w:r>
                  <w:proofErr w:type="spellStart"/>
                  <w:r w:rsidRPr="002C3F94">
                    <w:rPr>
                      <w:sz w:val="18"/>
                      <w:szCs w:val="18"/>
                    </w:rPr>
                    <w:t>рентгенпрозорих</w:t>
                  </w:r>
                  <w:proofErr w:type="spellEnd"/>
                  <w:r w:rsidRPr="002C3F94">
                    <w:rPr>
                      <w:sz w:val="18"/>
                      <w:szCs w:val="18"/>
                    </w:rPr>
                    <w:t xml:space="preserve"> варіантах, що дає можливість</w:t>
                  </w:r>
                </w:p>
                <w:p w14:paraId="60E267D0" w14:textId="77777777" w:rsidR="004842CA" w:rsidRPr="002C3F94" w:rsidRDefault="004842CA" w:rsidP="004842CA">
                  <w:pPr>
                    <w:framePr w:hSpace="180" w:wrap="around" w:vAnchor="text" w:hAnchor="margin" w:xAlign="center" w:y="199"/>
                    <w:rPr>
                      <w:sz w:val="18"/>
                      <w:szCs w:val="18"/>
                    </w:rPr>
                  </w:pPr>
                  <w:r w:rsidRPr="002C3F94">
                    <w:rPr>
                      <w:sz w:val="18"/>
                      <w:szCs w:val="18"/>
                    </w:rPr>
                    <w:t>використовувати їх при проведенні МРТ.</w:t>
                  </w:r>
                </w:p>
                <w:p w14:paraId="68B57425" w14:textId="77777777" w:rsidR="004842CA" w:rsidRPr="002C3F94" w:rsidRDefault="004842CA" w:rsidP="004842CA">
                  <w:pPr>
                    <w:framePr w:hSpace="180" w:wrap="around" w:vAnchor="text" w:hAnchor="margin" w:xAlign="center" w:y="199"/>
                    <w:rPr>
                      <w:rFonts w:eastAsia="Times New Roman"/>
                      <w:sz w:val="18"/>
                      <w:szCs w:val="18"/>
                    </w:rPr>
                  </w:pPr>
                  <w:proofErr w:type="spellStart"/>
                  <w:r w:rsidRPr="002C3F94">
                    <w:rPr>
                      <w:sz w:val="18"/>
                      <w:szCs w:val="18"/>
                    </w:rPr>
                    <w:t>Адгезивність</w:t>
                  </w:r>
                  <w:proofErr w:type="spellEnd"/>
                  <w:r w:rsidRPr="002C3F94">
                    <w:rPr>
                      <w:sz w:val="18"/>
                      <w:szCs w:val="18"/>
                    </w:rPr>
                    <w:t xml:space="preserve"> досягається завдяки використанню </w:t>
                  </w:r>
                  <w:proofErr w:type="spellStart"/>
                  <w:r w:rsidRPr="002C3F94">
                    <w:rPr>
                      <w:sz w:val="18"/>
                      <w:szCs w:val="18"/>
                    </w:rPr>
                    <w:t>біосумісного</w:t>
                  </w:r>
                  <w:proofErr w:type="spellEnd"/>
                  <w:r w:rsidRPr="002C3F94">
                    <w:rPr>
                      <w:sz w:val="18"/>
                      <w:szCs w:val="18"/>
                    </w:rPr>
                    <w:t xml:space="preserve"> медичного клею. Електроди відповідають вимогам стандарту ISO 19993-1 щодо </w:t>
                  </w:r>
                  <w:proofErr w:type="spellStart"/>
                  <w:r w:rsidRPr="002C3F94">
                    <w:rPr>
                      <w:sz w:val="18"/>
                      <w:szCs w:val="18"/>
                    </w:rPr>
                    <w:t>біосумісностіНестерильний.Одноразового</w:t>
                  </w:r>
                  <w:proofErr w:type="spellEnd"/>
                  <w:r w:rsidRPr="002C3F94">
                    <w:rPr>
                      <w:sz w:val="18"/>
                      <w:szCs w:val="18"/>
                    </w:rPr>
                    <w:t xml:space="preserve"> використання.</w:t>
                  </w:r>
                  <w:r w:rsidRPr="002C3F94">
                    <w:rPr>
                      <w:sz w:val="18"/>
                      <w:szCs w:val="18"/>
                    </w:rPr>
                    <w:tab/>
                  </w:r>
                  <w:r w:rsidRPr="002C3F94">
                    <w:rPr>
                      <w:sz w:val="18"/>
                      <w:szCs w:val="18"/>
                    </w:rPr>
                    <w:tab/>
                  </w:r>
                  <w:r w:rsidRPr="002C3F94">
                    <w:rPr>
                      <w:sz w:val="18"/>
                      <w:szCs w:val="18"/>
                    </w:rPr>
                    <w:tab/>
                  </w:r>
                  <w:r w:rsidRPr="002C3F94">
                    <w:rPr>
                      <w:sz w:val="18"/>
                      <w:szCs w:val="18"/>
                    </w:rPr>
                    <w:tab/>
                  </w:r>
                  <w:r w:rsidRPr="002C3F94">
                    <w:rPr>
                      <w:sz w:val="18"/>
                      <w:szCs w:val="18"/>
                    </w:rPr>
                    <w:tab/>
                  </w:r>
                  <w:r w:rsidRPr="002C3F94">
                    <w:rPr>
                      <w:sz w:val="18"/>
                      <w:szCs w:val="18"/>
                    </w:rPr>
                    <w:tab/>
                  </w:r>
                  <w:r w:rsidRPr="002C3F94">
                    <w:rPr>
                      <w:sz w:val="18"/>
                      <w:szCs w:val="18"/>
                    </w:rPr>
                    <w:tab/>
                  </w:r>
                  <w:r w:rsidRPr="002C3F94">
                    <w:rPr>
                      <w:sz w:val="18"/>
                      <w:szCs w:val="18"/>
                    </w:rPr>
                    <w:tab/>
                  </w:r>
                  <w:r w:rsidRPr="002C3F94">
                    <w:rPr>
                      <w:sz w:val="18"/>
                      <w:szCs w:val="18"/>
                    </w:rPr>
                    <w:tab/>
                  </w:r>
                </w:p>
              </w:tc>
              <w:tc>
                <w:tcPr>
                  <w:tcW w:w="578" w:type="dxa"/>
                  <w:tcBorders>
                    <w:top w:val="single" w:sz="4" w:space="0" w:color="auto"/>
                    <w:left w:val="single" w:sz="4" w:space="0" w:color="auto"/>
                    <w:bottom w:val="nil"/>
                    <w:right w:val="nil"/>
                  </w:tcBorders>
                  <w:shd w:val="clear" w:color="auto" w:fill="auto"/>
                  <w:noWrap/>
                  <w:hideMark/>
                </w:tcPr>
                <w:p w14:paraId="1435AAA0" w14:textId="77777777" w:rsidR="004842CA" w:rsidRPr="002C3F94" w:rsidRDefault="004842CA" w:rsidP="004842CA">
                  <w:pPr>
                    <w:framePr w:hSpace="180" w:wrap="around" w:vAnchor="text" w:hAnchor="margin" w:xAlign="center" w:y="199"/>
                    <w:jc w:val="right"/>
                    <w:rPr>
                      <w:rFonts w:eastAsia="Times New Roman"/>
                      <w:sz w:val="18"/>
                      <w:szCs w:val="18"/>
                    </w:rPr>
                  </w:pPr>
                  <w:proofErr w:type="spellStart"/>
                  <w:r w:rsidRPr="002C3F94">
                    <w:rPr>
                      <w:sz w:val="18"/>
                      <w:szCs w:val="18"/>
                    </w:rPr>
                    <w:lastRenderedPageBreak/>
                    <w:t>Шт</w:t>
                  </w:r>
                  <w:proofErr w:type="spellEnd"/>
                  <w:r w:rsidRPr="002C3F94">
                    <w:rPr>
                      <w:sz w:val="18"/>
                      <w:szCs w:val="18"/>
                    </w:rPr>
                    <w:t xml:space="preserve"> </w:t>
                  </w:r>
                </w:p>
              </w:tc>
              <w:tc>
                <w:tcPr>
                  <w:tcW w:w="866" w:type="dxa"/>
                  <w:tcBorders>
                    <w:top w:val="single" w:sz="4" w:space="0" w:color="auto"/>
                    <w:left w:val="single" w:sz="4" w:space="0" w:color="auto"/>
                    <w:bottom w:val="nil"/>
                    <w:right w:val="nil"/>
                  </w:tcBorders>
                  <w:shd w:val="clear" w:color="auto" w:fill="auto"/>
                  <w:noWrap/>
                  <w:hideMark/>
                </w:tcPr>
                <w:p w14:paraId="69DF8747"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8 000</w:t>
                  </w:r>
                </w:p>
              </w:tc>
              <w:tc>
                <w:tcPr>
                  <w:tcW w:w="3716" w:type="dxa"/>
                  <w:tcBorders>
                    <w:top w:val="single" w:sz="4" w:space="0" w:color="auto"/>
                    <w:left w:val="single" w:sz="4" w:space="0" w:color="auto"/>
                    <w:bottom w:val="nil"/>
                    <w:right w:val="single" w:sz="8" w:space="0" w:color="auto"/>
                  </w:tcBorders>
                  <w:shd w:val="clear" w:color="auto" w:fill="auto"/>
                  <w:noWrap/>
                </w:tcPr>
                <w:p w14:paraId="3F558FC0"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НК 024:2023 – 35035 - Електрокардіографічний електрод одноразовий,</w:t>
                  </w:r>
                </w:p>
              </w:tc>
            </w:tr>
            <w:tr w:rsidR="004842CA" w:rsidRPr="002C3F94" w14:paraId="46F0680D" w14:textId="77777777" w:rsidTr="0017710B">
              <w:trPr>
                <w:trHeight w:val="232"/>
              </w:trPr>
              <w:tc>
                <w:tcPr>
                  <w:tcW w:w="688" w:type="dxa"/>
                  <w:tcBorders>
                    <w:top w:val="single" w:sz="4" w:space="0" w:color="auto"/>
                    <w:left w:val="single" w:sz="8" w:space="0" w:color="auto"/>
                    <w:bottom w:val="nil"/>
                    <w:right w:val="nil"/>
                  </w:tcBorders>
                  <w:shd w:val="clear" w:color="auto" w:fill="auto"/>
                  <w:noWrap/>
                </w:tcPr>
                <w:p w14:paraId="3CDBB9AF" w14:textId="77777777" w:rsidR="004842CA" w:rsidRPr="002C3F94" w:rsidRDefault="004842CA" w:rsidP="004842CA">
                  <w:pPr>
                    <w:pStyle w:val="a3"/>
                    <w:framePr w:hSpace="180" w:wrap="around" w:vAnchor="text" w:hAnchor="margin" w:xAlign="center" w:y="199"/>
                    <w:numPr>
                      <w:ilvl w:val="0"/>
                      <w:numId w:val="10"/>
                    </w:numPr>
                    <w:spacing w:after="0" w:line="240" w:lineRule="auto"/>
                    <w:rPr>
                      <w:rFonts w:eastAsia="Times New Roman"/>
                      <w:sz w:val="18"/>
                      <w:szCs w:val="18"/>
                    </w:rPr>
                  </w:pPr>
                </w:p>
              </w:tc>
              <w:tc>
                <w:tcPr>
                  <w:tcW w:w="5058" w:type="dxa"/>
                  <w:tcBorders>
                    <w:top w:val="single" w:sz="4" w:space="0" w:color="auto"/>
                    <w:left w:val="single" w:sz="4" w:space="0" w:color="auto"/>
                    <w:bottom w:val="nil"/>
                    <w:right w:val="nil"/>
                  </w:tcBorders>
                  <w:shd w:val="clear" w:color="auto" w:fill="auto"/>
                  <w:hideMark/>
                </w:tcPr>
                <w:p w14:paraId="546F3A07"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Пов’язка хірургічна  з абсорбуючою подушечкою, плівкова, </w:t>
                  </w:r>
                  <w:proofErr w:type="spellStart"/>
                  <w:r w:rsidRPr="002C3F94">
                    <w:rPr>
                      <w:sz w:val="18"/>
                      <w:szCs w:val="18"/>
                    </w:rPr>
                    <w:t>адгезивна</w:t>
                  </w:r>
                  <w:proofErr w:type="spellEnd"/>
                  <w:r w:rsidRPr="002C3F94">
                    <w:rPr>
                      <w:sz w:val="18"/>
                      <w:szCs w:val="18"/>
                    </w:rPr>
                    <w:t>, стерильна 8,25 x 25см</w:t>
                  </w:r>
                </w:p>
                <w:p w14:paraId="4A11F503" w14:textId="77777777" w:rsidR="004842CA" w:rsidRPr="002C3F94" w:rsidRDefault="004842CA" w:rsidP="004842CA">
                  <w:pPr>
                    <w:framePr w:hSpace="180" w:wrap="around" w:vAnchor="text" w:hAnchor="margin" w:xAlign="center" w:y="199"/>
                    <w:rPr>
                      <w:sz w:val="18"/>
                      <w:szCs w:val="18"/>
                    </w:rPr>
                  </w:pPr>
                  <w:r w:rsidRPr="002C3F94">
                    <w:rPr>
                      <w:sz w:val="18"/>
                      <w:szCs w:val="18"/>
                    </w:rPr>
                    <w:t>Пов’язка хірургічна складається з абсорбуючої подушечки, розташованої в центрі прозорої,</w:t>
                  </w:r>
                </w:p>
                <w:p w14:paraId="2DF13F18" w14:textId="77777777" w:rsidR="004842CA" w:rsidRPr="002C3F94" w:rsidRDefault="004842CA" w:rsidP="004842CA">
                  <w:pPr>
                    <w:framePr w:hSpace="180" w:wrap="around" w:vAnchor="text" w:hAnchor="margin" w:xAlign="center" w:y="199"/>
                    <w:rPr>
                      <w:sz w:val="18"/>
                      <w:szCs w:val="18"/>
                    </w:rPr>
                  </w:pPr>
                  <w:r w:rsidRPr="002C3F94">
                    <w:rPr>
                      <w:sz w:val="18"/>
                      <w:szCs w:val="18"/>
                    </w:rPr>
                    <w:t>дихаючої водонепроникної поліуретанової основи, стійкої до бактерій та вірусів, яка знижує ризик</w:t>
                  </w:r>
                </w:p>
                <w:p w14:paraId="1B0E4EBE" w14:textId="77777777" w:rsidR="004842CA" w:rsidRPr="002C3F94" w:rsidRDefault="004842CA" w:rsidP="004842CA">
                  <w:pPr>
                    <w:framePr w:hSpace="180" w:wrap="around" w:vAnchor="text" w:hAnchor="margin" w:xAlign="center" w:y="199"/>
                    <w:rPr>
                      <w:sz w:val="18"/>
                      <w:szCs w:val="18"/>
                    </w:rPr>
                  </w:pPr>
                  <w:r w:rsidRPr="002C3F94">
                    <w:rPr>
                      <w:sz w:val="18"/>
                      <w:szCs w:val="18"/>
                    </w:rPr>
                    <w:t>інфікування; Прозора поліуретанова основа проникна для водяної пари, дозволяє шкірі дихати та візуально</w:t>
                  </w:r>
                </w:p>
                <w:p w14:paraId="0EEF8C65"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оглядати область навколо </w:t>
                  </w:r>
                  <w:proofErr w:type="spellStart"/>
                  <w:r w:rsidRPr="002C3F94">
                    <w:rPr>
                      <w:sz w:val="18"/>
                      <w:szCs w:val="18"/>
                    </w:rPr>
                    <w:t>рани;Водонепроникна</w:t>
                  </w:r>
                  <w:proofErr w:type="spellEnd"/>
                  <w:r w:rsidRPr="002C3F94">
                    <w:rPr>
                      <w:sz w:val="18"/>
                      <w:szCs w:val="18"/>
                    </w:rPr>
                    <w:t xml:space="preserve"> плівка дозволяє пацієнту приймати душ із накладеною пов’язкою; Поглинаюча подушечка високого рівня абсорбує ексудат від </w:t>
                  </w:r>
                  <w:r w:rsidRPr="002C3F94">
                    <w:rPr>
                      <w:sz w:val="18"/>
                      <w:szCs w:val="18"/>
                    </w:rPr>
                    <w:lastRenderedPageBreak/>
                    <w:t>незначної до помірної кількості, що</w:t>
                  </w:r>
                </w:p>
                <w:p w14:paraId="16E9A91B"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забезпечує чистоту ранового </w:t>
                  </w:r>
                  <w:proofErr w:type="spellStart"/>
                  <w:r w:rsidRPr="002C3F94">
                    <w:rPr>
                      <w:sz w:val="18"/>
                      <w:szCs w:val="18"/>
                    </w:rPr>
                    <w:t>ложа;Стерильний</w:t>
                  </w:r>
                  <w:proofErr w:type="spellEnd"/>
                  <w:r w:rsidRPr="002C3F94">
                    <w:rPr>
                      <w:sz w:val="18"/>
                      <w:szCs w:val="18"/>
                    </w:rPr>
                    <w:t xml:space="preserve"> поліетиленовий контактний з раною шар є повітропроникним, не прилипає до рани,</w:t>
                  </w:r>
                </w:p>
                <w:p w14:paraId="1D091CF2"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що забезпечує </w:t>
                  </w:r>
                  <w:proofErr w:type="spellStart"/>
                  <w:r w:rsidRPr="002C3F94">
                    <w:rPr>
                      <w:sz w:val="18"/>
                      <w:szCs w:val="18"/>
                    </w:rPr>
                    <w:t>атравматичне</w:t>
                  </w:r>
                  <w:proofErr w:type="spellEnd"/>
                  <w:r w:rsidRPr="002C3F94">
                    <w:rPr>
                      <w:sz w:val="18"/>
                      <w:szCs w:val="18"/>
                    </w:rPr>
                    <w:t xml:space="preserve"> видалення пов’язки та мінімізує больові відчуття при видаленні; Контактний з раною шар забезпечує проходження крові або ексудатів до подушечки, зберігаючи</w:t>
                  </w:r>
                </w:p>
                <w:p w14:paraId="01A822DF"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хороші умови для </w:t>
                  </w:r>
                  <w:proofErr w:type="spellStart"/>
                  <w:r w:rsidRPr="002C3F94">
                    <w:rPr>
                      <w:sz w:val="18"/>
                      <w:szCs w:val="18"/>
                    </w:rPr>
                    <w:t>загоєння;Гіпоалергенний</w:t>
                  </w:r>
                  <w:proofErr w:type="spellEnd"/>
                  <w:r w:rsidRPr="002C3F94">
                    <w:rPr>
                      <w:sz w:val="18"/>
                      <w:szCs w:val="18"/>
                    </w:rPr>
                    <w:t xml:space="preserve"> акриловий </w:t>
                  </w:r>
                  <w:proofErr w:type="spellStart"/>
                  <w:r w:rsidRPr="002C3F94">
                    <w:rPr>
                      <w:sz w:val="18"/>
                      <w:szCs w:val="18"/>
                    </w:rPr>
                    <w:t>адгезив</w:t>
                  </w:r>
                  <w:proofErr w:type="spellEnd"/>
                  <w:r w:rsidRPr="002C3F94">
                    <w:rPr>
                      <w:sz w:val="18"/>
                      <w:szCs w:val="18"/>
                    </w:rPr>
                    <w:t xml:space="preserve"> основи дозволяє шкірі дихати, забезпечує безпечну і надійну</w:t>
                  </w:r>
                </w:p>
                <w:p w14:paraId="2A4E65E8"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фіксацію без використання вторинної пов’язки; </w:t>
                  </w:r>
                  <w:proofErr w:type="spellStart"/>
                  <w:r w:rsidRPr="002C3F94">
                    <w:rPr>
                      <w:sz w:val="18"/>
                      <w:szCs w:val="18"/>
                    </w:rPr>
                    <w:t>Адгезивні</w:t>
                  </w:r>
                  <w:proofErr w:type="spellEnd"/>
                  <w:r w:rsidRPr="002C3F94">
                    <w:rPr>
                      <w:sz w:val="18"/>
                      <w:szCs w:val="18"/>
                    </w:rPr>
                    <w:t xml:space="preserve"> краї надійно герметизують краї рани, запобігаючи протіканню ексудату на</w:t>
                  </w:r>
                </w:p>
                <w:p w14:paraId="1CA84529" w14:textId="77777777" w:rsidR="004842CA" w:rsidRPr="002C3F94" w:rsidRDefault="004842CA" w:rsidP="004842CA">
                  <w:pPr>
                    <w:framePr w:hSpace="180" w:wrap="around" w:vAnchor="text" w:hAnchor="margin" w:xAlign="center" w:y="199"/>
                    <w:rPr>
                      <w:sz w:val="18"/>
                      <w:szCs w:val="18"/>
                    </w:rPr>
                  </w:pPr>
                  <w:r w:rsidRPr="002C3F94">
                    <w:rPr>
                      <w:sz w:val="18"/>
                      <w:szCs w:val="18"/>
                    </w:rPr>
                    <w:t>навколишню шкіру, мінімізуючи ризик мацерації та захищають рану від зовнішніх забруднень;</w:t>
                  </w:r>
                </w:p>
                <w:p w14:paraId="7E71E6A2" w14:textId="77777777" w:rsidR="004842CA" w:rsidRPr="002C3F94" w:rsidRDefault="004842CA" w:rsidP="004842CA">
                  <w:pPr>
                    <w:framePr w:hSpace="180" w:wrap="around" w:vAnchor="text" w:hAnchor="margin" w:xAlign="center" w:y="199"/>
                    <w:rPr>
                      <w:sz w:val="18"/>
                      <w:szCs w:val="18"/>
                    </w:rPr>
                  </w:pPr>
                  <w:r w:rsidRPr="002C3F94">
                    <w:rPr>
                      <w:sz w:val="18"/>
                      <w:szCs w:val="18"/>
                    </w:rPr>
                    <w:t>Зручна, забезпечує легке застосування - підходить для різних поверхонь шкіри, прилягає навіть у</w:t>
                  </w:r>
                </w:p>
                <w:p w14:paraId="72A9C7E7"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таких важкодоступних місцях і контурних ділянках, як пахви та </w:t>
                  </w:r>
                  <w:proofErr w:type="spellStart"/>
                  <w:r w:rsidRPr="002C3F94">
                    <w:rPr>
                      <w:sz w:val="18"/>
                      <w:szCs w:val="18"/>
                    </w:rPr>
                    <w:t>плечі;Комфортна</w:t>
                  </w:r>
                  <w:proofErr w:type="spellEnd"/>
                  <w:r w:rsidRPr="002C3F94">
                    <w:rPr>
                      <w:sz w:val="18"/>
                      <w:szCs w:val="18"/>
                    </w:rPr>
                    <w:t xml:space="preserve"> для пацієнта, запобігає проникненню рідини та захищає рану від травмування;</w:t>
                  </w:r>
                </w:p>
                <w:p w14:paraId="7666D27D" w14:textId="77777777" w:rsidR="004842CA" w:rsidRPr="002C3F94" w:rsidRDefault="004842CA" w:rsidP="004842CA">
                  <w:pPr>
                    <w:framePr w:hSpace="180" w:wrap="around" w:vAnchor="text" w:hAnchor="margin" w:xAlign="center" w:y="199"/>
                    <w:rPr>
                      <w:sz w:val="18"/>
                      <w:szCs w:val="18"/>
                    </w:rPr>
                  </w:pPr>
                  <w:r w:rsidRPr="002C3F94">
                    <w:rPr>
                      <w:sz w:val="18"/>
                      <w:szCs w:val="18"/>
                    </w:rPr>
                    <w:t>Розмір: 8,25 х 25 см; Стерильна;</w:t>
                  </w:r>
                </w:p>
                <w:p w14:paraId="61A60310" w14:textId="77777777" w:rsidR="004842CA" w:rsidRPr="002C3F94" w:rsidRDefault="004842CA" w:rsidP="004842CA">
                  <w:pPr>
                    <w:framePr w:hSpace="180" w:wrap="around" w:vAnchor="text" w:hAnchor="margin" w:xAlign="center" w:y="199"/>
                    <w:rPr>
                      <w:sz w:val="18"/>
                      <w:szCs w:val="18"/>
                    </w:rPr>
                  </w:pPr>
                  <w:r w:rsidRPr="002C3F94">
                    <w:rPr>
                      <w:sz w:val="18"/>
                      <w:szCs w:val="18"/>
                    </w:rPr>
                    <w:t>Термін придатності 5 років з дати виготовлення, яка указана на упаковці; Для одноразового використання;</w:t>
                  </w:r>
                </w:p>
                <w:p w14:paraId="38D06E2E"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Індивідуальне пакування.</w:t>
                  </w:r>
                </w:p>
              </w:tc>
              <w:tc>
                <w:tcPr>
                  <w:tcW w:w="578" w:type="dxa"/>
                  <w:tcBorders>
                    <w:top w:val="single" w:sz="4" w:space="0" w:color="auto"/>
                    <w:left w:val="single" w:sz="4" w:space="0" w:color="auto"/>
                    <w:bottom w:val="nil"/>
                    <w:right w:val="nil"/>
                  </w:tcBorders>
                  <w:shd w:val="clear" w:color="auto" w:fill="auto"/>
                  <w:noWrap/>
                  <w:hideMark/>
                </w:tcPr>
                <w:p w14:paraId="2F1FADBC" w14:textId="77777777" w:rsidR="004842CA" w:rsidRPr="002C3F94" w:rsidRDefault="004842CA" w:rsidP="004842CA">
                  <w:pPr>
                    <w:framePr w:hSpace="180" w:wrap="around" w:vAnchor="text" w:hAnchor="margin" w:xAlign="center" w:y="199"/>
                    <w:jc w:val="right"/>
                    <w:rPr>
                      <w:rFonts w:eastAsia="Times New Roman"/>
                      <w:sz w:val="18"/>
                      <w:szCs w:val="18"/>
                    </w:rPr>
                  </w:pPr>
                  <w:proofErr w:type="spellStart"/>
                  <w:r w:rsidRPr="002C3F94">
                    <w:rPr>
                      <w:sz w:val="18"/>
                      <w:szCs w:val="18"/>
                    </w:rPr>
                    <w:lastRenderedPageBreak/>
                    <w:t>шт</w:t>
                  </w:r>
                  <w:proofErr w:type="spellEnd"/>
                </w:p>
              </w:tc>
              <w:tc>
                <w:tcPr>
                  <w:tcW w:w="866" w:type="dxa"/>
                  <w:tcBorders>
                    <w:top w:val="single" w:sz="4" w:space="0" w:color="auto"/>
                    <w:left w:val="single" w:sz="4" w:space="0" w:color="auto"/>
                    <w:bottom w:val="nil"/>
                    <w:right w:val="nil"/>
                  </w:tcBorders>
                  <w:shd w:val="clear" w:color="auto" w:fill="auto"/>
                  <w:noWrap/>
                  <w:hideMark/>
                </w:tcPr>
                <w:p w14:paraId="6D58C2A9"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 xml:space="preserve"> 8 0</w:t>
                  </w:r>
                </w:p>
              </w:tc>
              <w:tc>
                <w:tcPr>
                  <w:tcW w:w="3716" w:type="dxa"/>
                  <w:tcBorders>
                    <w:top w:val="single" w:sz="4" w:space="0" w:color="auto"/>
                    <w:left w:val="single" w:sz="4" w:space="0" w:color="auto"/>
                    <w:bottom w:val="nil"/>
                    <w:right w:val="single" w:sz="8" w:space="0" w:color="auto"/>
                  </w:tcBorders>
                  <w:shd w:val="clear" w:color="auto" w:fill="auto"/>
                  <w:noWrap/>
                </w:tcPr>
                <w:p w14:paraId="0130C489"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НК 024:2023 – 34083 - Пов'язка з біохімічним впливом,</w:t>
                  </w:r>
                </w:p>
              </w:tc>
            </w:tr>
            <w:tr w:rsidR="004842CA" w:rsidRPr="002C3F94" w14:paraId="532DF446" w14:textId="77777777" w:rsidTr="0017710B">
              <w:trPr>
                <w:trHeight w:val="232"/>
              </w:trPr>
              <w:tc>
                <w:tcPr>
                  <w:tcW w:w="688" w:type="dxa"/>
                  <w:tcBorders>
                    <w:top w:val="single" w:sz="4" w:space="0" w:color="auto"/>
                    <w:left w:val="single" w:sz="8" w:space="0" w:color="auto"/>
                    <w:bottom w:val="nil"/>
                    <w:right w:val="nil"/>
                  </w:tcBorders>
                  <w:shd w:val="clear" w:color="auto" w:fill="auto"/>
                  <w:noWrap/>
                </w:tcPr>
                <w:p w14:paraId="0FD4A1FA" w14:textId="77777777" w:rsidR="004842CA" w:rsidRPr="002C3F94" w:rsidRDefault="004842CA" w:rsidP="004842CA">
                  <w:pPr>
                    <w:pStyle w:val="a3"/>
                    <w:framePr w:hSpace="180" w:wrap="around" w:vAnchor="text" w:hAnchor="margin" w:xAlign="center" w:y="199"/>
                    <w:numPr>
                      <w:ilvl w:val="0"/>
                      <w:numId w:val="10"/>
                    </w:numPr>
                    <w:spacing w:after="0" w:line="240" w:lineRule="auto"/>
                    <w:rPr>
                      <w:rFonts w:eastAsia="Times New Roman"/>
                      <w:sz w:val="18"/>
                      <w:szCs w:val="18"/>
                    </w:rPr>
                  </w:pPr>
                </w:p>
              </w:tc>
              <w:tc>
                <w:tcPr>
                  <w:tcW w:w="5058" w:type="dxa"/>
                  <w:tcBorders>
                    <w:top w:val="single" w:sz="4" w:space="0" w:color="auto"/>
                    <w:left w:val="single" w:sz="4" w:space="0" w:color="auto"/>
                    <w:bottom w:val="nil"/>
                    <w:right w:val="nil"/>
                  </w:tcBorders>
                  <w:shd w:val="clear" w:color="auto" w:fill="auto"/>
                  <w:hideMark/>
                </w:tcPr>
                <w:p w14:paraId="6B56BE4C"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Зонд для забору проб </w:t>
                  </w:r>
                  <w:proofErr w:type="spellStart"/>
                  <w:r w:rsidRPr="002C3F94">
                    <w:rPr>
                      <w:sz w:val="18"/>
                      <w:szCs w:val="18"/>
                    </w:rPr>
                    <w:t>унiверсальний</w:t>
                  </w:r>
                  <w:proofErr w:type="spellEnd"/>
                  <w:r w:rsidRPr="002C3F94">
                    <w:rPr>
                      <w:sz w:val="18"/>
                      <w:szCs w:val="18"/>
                    </w:rPr>
                    <w:t xml:space="preserve">, одноразового використання стерильний </w:t>
                  </w:r>
                </w:p>
                <w:p w14:paraId="79CF5893"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Зонд для забору проб універсальний застосовується: </w:t>
                  </w:r>
                </w:p>
                <w:p w14:paraId="2286000E"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 в гінекології/урології: для забору матеріалу з уретри, піхви, </w:t>
                  </w:r>
                  <w:r w:rsidRPr="002C3F94">
                    <w:rPr>
                      <w:sz w:val="18"/>
                      <w:szCs w:val="18"/>
                    </w:rPr>
                    <w:lastRenderedPageBreak/>
                    <w:t xml:space="preserve">шийки матки.                                                  </w:t>
                  </w:r>
                </w:p>
                <w:p w14:paraId="09BCEE48"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-в офтальмології: при аналізі сльози.                                               </w:t>
                  </w:r>
                </w:p>
                <w:p w14:paraId="300E07CA"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  широко використовується для дослідження методом ПЛР                                                                                                    </w:t>
                  </w:r>
                </w:p>
                <w:p w14:paraId="254D9CBD"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 в генетиці - для взяття </w:t>
                  </w:r>
                  <w:proofErr w:type="spellStart"/>
                  <w:r w:rsidRPr="002C3F94">
                    <w:rPr>
                      <w:sz w:val="18"/>
                      <w:szCs w:val="18"/>
                    </w:rPr>
                    <w:t>буккального</w:t>
                  </w:r>
                  <w:proofErr w:type="spellEnd"/>
                  <w:r w:rsidRPr="002C3F94">
                    <w:rPr>
                      <w:sz w:val="18"/>
                      <w:szCs w:val="18"/>
                    </w:rPr>
                    <w:t xml:space="preserve"> зіскрібка.  </w:t>
                  </w:r>
                </w:p>
                <w:p w14:paraId="2D82B5A9" w14:textId="77777777" w:rsidR="004842CA" w:rsidRPr="002C3F94" w:rsidRDefault="004842CA" w:rsidP="004842CA">
                  <w:pPr>
                    <w:framePr w:hSpace="180" w:wrap="around" w:vAnchor="text" w:hAnchor="margin" w:xAlign="center" w:y="199"/>
                    <w:rPr>
                      <w:sz w:val="18"/>
                      <w:szCs w:val="18"/>
                    </w:rPr>
                  </w:pPr>
                  <w:r w:rsidRPr="002C3F94">
                    <w:rPr>
                      <w:sz w:val="18"/>
                      <w:szCs w:val="18"/>
                    </w:rPr>
                    <w:t>Матеріал: медичний пластику білого кольору.</w:t>
                  </w:r>
                </w:p>
                <w:p w14:paraId="0A7FD450" w14:textId="77777777" w:rsidR="004842CA" w:rsidRPr="002C3F94" w:rsidRDefault="004842CA" w:rsidP="004842CA">
                  <w:pPr>
                    <w:framePr w:hSpace="180" w:wrap="around" w:vAnchor="text" w:hAnchor="margin" w:xAlign="center" w:y="199"/>
                    <w:rPr>
                      <w:sz w:val="18"/>
                      <w:szCs w:val="18"/>
                    </w:rPr>
                  </w:pPr>
                  <w:r w:rsidRPr="002C3F94">
                    <w:rPr>
                      <w:sz w:val="18"/>
                      <w:szCs w:val="18"/>
                    </w:rPr>
                    <w:t>До складу має входити:</w:t>
                  </w:r>
                </w:p>
                <w:p w14:paraId="6500B237"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-головка  (робоча  частина), виготовлена  з  віскози  з  напиленням  волокон  </w:t>
                  </w:r>
                  <w:proofErr w:type="spellStart"/>
                  <w:r w:rsidRPr="002C3F94">
                    <w:rPr>
                      <w:sz w:val="18"/>
                      <w:szCs w:val="18"/>
                    </w:rPr>
                    <w:t>мікроцелюлози</w:t>
                  </w:r>
                  <w:proofErr w:type="spellEnd"/>
                  <w:r w:rsidRPr="002C3F94">
                    <w:rPr>
                      <w:sz w:val="18"/>
                      <w:szCs w:val="18"/>
                    </w:rPr>
                    <w:t xml:space="preserve">.  </w:t>
                  </w:r>
                </w:p>
                <w:p w14:paraId="66C1C7D0"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 ручка, з поперечною  насічкою  яка  дозволяє  при  необхідності  відламувати  кінець  з  робочою  частиною  і </w:t>
                  </w:r>
                </w:p>
                <w:p w14:paraId="331B5C9E"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мазком  для  переміщення  в  контейнер,  розташований  в  порожнистій  ручці  зонда,  для транспортування в лабораторію. Контейнер використовується для зберігання і транспортування робочої частини зонда з </w:t>
                  </w:r>
                  <w:proofErr w:type="spellStart"/>
                  <w:r w:rsidRPr="002C3F94">
                    <w:rPr>
                      <w:sz w:val="18"/>
                      <w:szCs w:val="18"/>
                    </w:rPr>
                    <w:t>біоматеріалом</w:t>
                  </w:r>
                  <w:proofErr w:type="spellEnd"/>
                  <w:r w:rsidRPr="002C3F94">
                    <w:rPr>
                      <w:sz w:val="18"/>
                      <w:szCs w:val="18"/>
                    </w:rPr>
                    <w:t xml:space="preserve">. Та друга насічка, яка дозволяє відламувати кінець з робочою </w:t>
                  </w:r>
                </w:p>
                <w:p w14:paraId="3BBCDC03" w14:textId="77777777" w:rsidR="004842CA" w:rsidRPr="002C3F94" w:rsidRDefault="004842CA" w:rsidP="004842CA">
                  <w:pPr>
                    <w:framePr w:hSpace="180" w:wrap="around" w:vAnchor="text" w:hAnchor="margin" w:xAlign="center" w:y="199"/>
                    <w:rPr>
                      <w:sz w:val="18"/>
                      <w:szCs w:val="18"/>
                    </w:rPr>
                  </w:pPr>
                  <w:r w:rsidRPr="002C3F94">
                    <w:rPr>
                      <w:sz w:val="18"/>
                      <w:szCs w:val="18"/>
                    </w:rPr>
                    <w:t>частиною для приміщення безпосередньо в пробірку.</w:t>
                  </w:r>
                </w:p>
                <w:p w14:paraId="575124EC"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Довжина зонда (робоча частина + ручка): 175 ± 2 мм </w:t>
                  </w:r>
                </w:p>
                <w:p w14:paraId="5F0256A9"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Довжина робочої частини (з волокнистим покриттям): 22 ± 2 мм. </w:t>
                  </w:r>
                </w:p>
                <w:p w14:paraId="77C384EE"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Діаметр робочої частини (з волокнистим покриттям): 3 мм </w:t>
                  </w:r>
                </w:p>
                <w:p w14:paraId="22CFA21D"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Перший злам на відстані 50 мм - для транспортування в </w:t>
                  </w:r>
                  <w:proofErr w:type="spellStart"/>
                  <w:r w:rsidRPr="002C3F94">
                    <w:rPr>
                      <w:sz w:val="18"/>
                      <w:szCs w:val="18"/>
                    </w:rPr>
                    <w:t>мікропробірці</w:t>
                  </w:r>
                  <w:proofErr w:type="spellEnd"/>
                  <w:r w:rsidRPr="002C3F94">
                    <w:rPr>
                      <w:sz w:val="18"/>
                      <w:szCs w:val="18"/>
                    </w:rPr>
                    <w:t xml:space="preserve"> тип </w:t>
                  </w:r>
                  <w:proofErr w:type="spellStart"/>
                  <w:r w:rsidRPr="002C3F94">
                    <w:rPr>
                      <w:sz w:val="18"/>
                      <w:szCs w:val="18"/>
                    </w:rPr>
                    <w:t>Еппендорф</w:t>
                  </w:r>
                  <w:proofErr w:type="spellEnd"/>
                  <w:r w:rsidRPr="002C3F94">
                    <w:rPr>
                      <w:sz w:val="18"/>
                      <w:szCs w:val="18"/>
                    </w:rPr>
                    <w:t xml:space="preserve"> 1,5-2 мл; </w:t>
                  </w:r>
                </w:p>
                <w:p w14:paraId="128AEB8F" w14:textId="77777777" w:rsidR="004842CA" w:rsidRPr="002C3F94" w:rsidRDefault="004842CA" w:rsidP="004842CA">
                  <w:pPr>
                    <w:framePr w:hSpace="180" w:wrap="around" w:vAnchor="text" w:hAnchor="margin" w:xAlign="center" w:y="199"/>
                    <w:rPr>
                      <w:sz w:val="18"/>
                      <w:szCs w:val="18"/>
                    </w:rPr>
                  </w:pPr>
                  <w:r w:rsidRPr="002C3F94">
                    <w:rPr>
                      <w:sz w:val="18"/>
                      <w:szCs w:val="18"/>
                    </w:rPr>
                    <w:t>Другий злам на відстані 82 мм - для транспортування в пробірці звичайного типу.</w:t>
                  </w:r>
                </w:p>
                <w:p w14:paraId="767B8930" w14:textId="77777777" w:rsidR="004842CA" w:rsidRPr="002C3F94" w:rsidRDefault="004842CA" w:rsidP="004842CA">
                  <w:pPr>
                    <w:framePr w:hSpace="180" w:wrap="around" w:vAnchor="text" w:hAnchor="margin" w:xAlign="center" w:y="199"/>
                    <w:rPr>
                      <w:sz w:val="18"/>
                      <w:szCs w:val="18"/>
                    </w:rPr>
                  </w:pPr>
                  <w:r w:rsidRPr="002C3F94">
                    <w:rPr>
                      <w:sz w:val="18"/>
                      <w:szCs w:val="18"/>
                    </w:rPr>
                    <w:t>Розмір: 175 мм.</w:t>
                  </w:r>
                </w:p>
                <w:p w14:paraId="7C4AF823" w14:textId="77777777" w:rsidR="004842CA" w:rsidRPr="002C3F94" w:rsidRDefault="004842CA" w:rsidP="004842CA">
                  <w:pPr>
                    <w:framePr w:hSpace="180" w:wrap="around" w:vAnchor="text" w:hAnchor="margin" w:xAlign="center" w:y="199"/>
                    <w:rPr>
                      <w:sz w:val="18"/>
                      <w:szCs w:val="18"/>
                    </w:rPr>
                  </w:pPr>
                  <w:r w:rsidRPr="002C3F94">
                    <w:rPr>
                      <w:sz w:val="18"/>
                      <w:szCs w:val="18"/>
                    </w:rPr>
                    <w:t>Стерилізація: Стерильно (етилен оксид).</w:t>
                  </w:r>
                </w:p>
                <w:p w14:paraId="631E40BD" w14:textId="77777777" w:rsidR="004842CA" w:rsidRPr="002C3F94" w:rsidRDefault="004842CA" w:rsidP="004842CA">
                  <w:pPr>
                    <w:framePr w:hSpace="180" w:wrap="around" w:vAnchor="text" w:hAnchor="margin" w:xAlign="center" w:y="199"/>
                    <w:rPr>
                      <w:sz w:val="18"/>
                      <w:szCs w:val="18"/>
                    </w:rPr>
                  </w:pPr>
                  <w:r w:rsidRPr="002C3F94">
                    <w:rPr>
                      <w:sz w:val="18"/>
                      <w:szCs w:val="18"/>
                    </w:rPr>
                    <w:lastRenderedPageBreak/>
                    <w:t xml:space="preserve">Має бути  </w:t>
                  </w:r>
                  <w:proofErr w:type="spellStart"/>
                  <w:r w:rsidRPr="002C3F94">
                    <w:rPr>
                      <w:sz w:val="18"/>
                      <w:szCs w:val="18"/>
                    </w:rPr>
                    <w:t>апірогенним</w:t>
                  </w:r>
                  <w:proofErr w:type="spellEnd"/>
                  <w:r w:rsidRPr="002C3F94">
                    <w:rPr>
                      <w:sz w:val="18"/>
                      <w:szCs w:val="18"/>
                    </w:rPr>
                    <w:t>, нетоксичним.</w:t>
                  </w:r>
                </w:p>
                <w:p w14:paraId="1AA66D67" w14:textId="77777777" w:rsidR="004842CA" w:rsidRPr="002C3F94" w:rsidRDefault="004842CA" w:rsidP="004842CA">
                  <w:pPr>
                    <w:framePr w:hSpace="180" w:wrap="around" w:vAnchor="text" w:hAnchor="margin" w:xAlign="center" w:y="199"/>
                    <w:rPr>
                      <w:sz w:val="18"/>
                      <w:szCs w:val="18"/>
                    </w:rPr>
                  </w:pPr>
                  <w:r w:rsidRPr="002C3F94">
                    <w:rPr>
                      <w:sz w:val="18"/>
                      <w:szCs w:val="18"/>
                    </w:rPr>
                    <w:t>Індивідуально упакований.</w:t>
                  </w:r>
                </w:p>
                <w:p w14:paraId="7DBFBA9E"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Виробник та товар мають відповідати всім вимогам ISO 13485 та  ISO 9001</w:t>
                  </w:r>
                </w:p>
              </w:tc>
              <w:tc>
                <w:tcPr>
                  <w:tcW w:w="578" w:type="dxa"/>
                  <w:tcBorders>
                    <w:top w:val="single" w:sz="4" w:space="0" w:color="auto"/>
                    <w:left w:val="single" w:sz="4" w:space="0" w:color="auto"/>
                    <w:bottom w:val="nil"/>
                    <w:right w:val="nil"/>
                  </w:tcBorders>
                  <w:shd w:val="clear" w:color="auto" w:fill="auto"/>
                  <w:noWrap/>
                  <w:hideMark/>
                </w:tcPr>
                <w:p w14:paraId="3F673410" w14:textId="77777777" w:rsidR="004842CA" w:rsidRPr="002C3F94" w:rsidRDefault="004842CA" w:rsidP="004842CA">
                  <w:pPr>
                    <w:framePr w:hSpace="180" w:wrap="around" w:vAnchor="text" w:hAnchor="margin" w:xAlign="center" w:y="199"/>
                    <w:jc w:val="right"/>
                    <w:rPr>
                      <w:rFonts w:eastAsia="Times New Roman"/>
                      <w:sz w:val="18"/>
                      <w:szCs w:val="18"/>
                    </w:rPr>
                  </w:pPr>
                  <w:proofErr w:type="spellStart"/>
                  <w:r w:rsidRPr="002C3F94">
                    <w:rPr>
                      <w:sz w:val="18"/>
                      <w:szCs w:val="18"/>
                    </w:rPr>
                    <w:lastRenderedPageBreak/>
                    <w:t>шт</w:t>
                  </w:r>
                  <w:proofErr w:type="spellEnd"/>
                </w:p>
              </w:tc>
              <w:tc>
                <w:tcPr>
                  <w:tcW w:w="866" w:type="dxa"/>
                  <w:tcBorders>
                    <w:top w:val="single" w:sz="4" w:space="0" w:color="auto"/>
                    <w:left w:val="single" w:sz="4" w:space="0" w:color="auto"/>
                    <w:bottom w:val="nil"/>
                    <w:right w:val="nil"/>
                  </w:tcBorders>
                  <w:shd w:val="clear" w:color="auto" w:fill="auto"/>
                  <w:noWrap/>
                  <w:hideMark/>
                </w:tcPr>
                <w:p w14:paraId="75451C9B"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1 00</w:t>
                  </w:r>
                </w:p>
              </w:tc>
              <w:tc>
                <w:tcPr>
                  <w:tcW w:w="3716" w:type="dxa"/>
                  <w:tcBorders>
                    <w:top w:val="single" w:sz="4" w:space="0" w:color="auto"/>
                    <w:left w:val="single" w:sz="4" w:space="0" w:color="auto"/>
                    <w:bottom w:val="nil"/>
                    <w:right w:val="single" w:sz="8" w:space="0" w:color="auto"/>
                  </w:tcBorders>
                  <w:shd w:val="clear" w:color="auto" w:fill="auto"/>
                  <w:noWrap/>
                </w:tcPr>
                <w:p w14:paraId="77675B7E"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НК 024:2023 – 33722 - Зонд-тампон абсорбуючий стерильний,</w:t>
                  </w:r>
                </w:p>
              </w:tc>
            </w:tr>
            <w:tr w:rsidR="004842CA" w:rsidRPr="002C3F94" w14:paraId="2F9DF203" w14:textId="77777777" w:rsidTr="0017710B">
              <w:trPr>
                <w:trHeight w:val="232"/>
              </w:trPr>
              <w:tc>
                <w:tcPr>
                  <w:tcW w:w="688" w:type="dxa"/>
                  <w:tcBorders>
                    <w:top w:val="single" w:sz="4" w:space="0" w:color="auto"/>
                    <w:left w:val="single" w:sz="8" w:space="0" w:color="auto"/>
                    <w:bottom w:val="nil"/>
                    <w:right w:val="nil"/>
                  </w:tcBorders>
                  <w:shd w:val="clear" w:color="auto" w:fill="auto"/>
                  <w:noWrap/>
                </w:tcPr>
                <w:p w14:paraId="2500F2E1" w14:textId="77777777" w:rsidR="004842CA" w:rsidRPr="002C3F94" w:rsidRDefault="004842CA" w:rsidP="004842CA">
                  <w:pPr>
                    <w:pStyle w:val="a3"/>
                    <w:framePr w:hSpace="180" w:wrap="around" w:vAnchor="text" w:hAnchor="margin" w:xAlign="center" w:y="199"/>
                    <w:numPr>
                      <w:ilvl w:val="0"/>
                      <w:numId w:val="10"/>
                    </w:numPr>
                    <w:spacing w:after="0" w:line="240" w:lineRule="auto"/>
                    <w:rPr>
                      <w:rFonts w:eastAsia="Times New Roman"/>
                      <w:sz w:val="18"/>
                      <w:szCs w:val="18"/>
                    </w:rPr>
                  </w:pPr>
                </w:p>
              </w:tc>
              <w:tc>
                <w:tcPr>
                  <w:tcW w:w="5058" w:type="dxa"/>
                  <w:tcBorders>
                    <w:top w:val="single" w:sz="4" w:space="0" w:color="auto"/>
                    <w:left w:val="single" w:sz="4" w:space="0" w:color="auto"/>
                    <w:bottom w:val="nil"/>
                    <w:right w:val="nil"/>
                  </w:tcBorders>
                  <w:shd w:val="clear" w:color="auto" w:fill="auto"/>
                  <w:hideMark/>
                </w:tcPr>
                <w:p w14:paraId="30726639" w14:textId="77777777" w:rsidR="004842CA" w:rsidRPr="002C3F94" w:rsidRDefault="004842CA" w:rsidP="004842CA">
                  <w:pPr>
                    <w:framePr w:hSpace="180" w:wrap="around" w:vAnchor="text" w:hAnchor="margin" w:xAlign="center" w:y="199"/>
                    <w:rPr>
                      <w:sz w:val="18"/>
                      <w:szCs w:val="18"/>
                    </w:rPr>
                  </w:pPr>
                  <w:r w:rsidRPr="002C3F94">
                    <w:rPr>
                      <w:sz w:val="18"/>
                      <w:szCs w:val="18"/>
                    </w:rPr>
                    <w:t>Шпатель отоларингологічний дерев'яний шліфований 150х18х1,6 мм  одноразового використання стерильний</w:t>
                  </w:r>
                </w:p>
                <w:p w14:paraId="2FC8734C" w14:textId="77777777" w:rsidR="004842CA" w:rsidRPr="002C3F94" w:rsidRDefault="004842CA" w:rsidP="004842CA">
                  <w:pPr>
                    <w:framePr w:hSpace="180" w:wrap="around" w:vAnchor="text" w:hAnchor="margin" w:xAlign="center" w:y="199"/>
                    <w:rPr>
                      <w:sz w:val="18"/>
                      <w:szCs w:val="18"/>
                    </w:rPr>
                  </w:pPr>
                  <w:r w:rsidRPr="002C3F94">
                    <w:rPr>
                      <w:sz w:val="18"/>
                      <w:szCs w:val="18"/>
                    </w:rPr>
                    <w:t>Матеріал: дерево</w:t>
                  </w:r>
                </w:p>
                <w:p w14:paraId="37FBF53D"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Розмір:  150мм х 18мм х1,6 мм  </w:t>
                  </w:r>
                </w:p>
                <w:p w14:paraId="57FBFBB4" w14:textId="77777777" w:rsidR="004842CA" w:rsidRPr="002C3F94" w:rsidRDefault="004842CA" w:rsidP="004842CA">
                  <w:pPr>
                    <w:framePr w:hSpace="180" w:wrap="around" w:vAnchor="text" w:hAnchor="margin" w:xAlign="center" w:y="199"/>
                    <w:rPr>
                      <w:sz w:val="18"/>
                      <w:szCs w:val="18"/>
                    </w:rPr>
                  </w:pPr>
                  <w:r w:rsidRPr="002C3F94">
                    <w:rPr>
                      <w:sz w:val="18"/>
                      <w:szCs w:val="18"/>
                    </w:rPr>
                    <w:t>Одноразового використання</w:t>
                  </w:r>
                </w:p>
                <w:p w14:paraId="78F3FA5C"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 xml:space="preserve">Стерильний. В упаковці 100 </w:t>
                  </w:r>
                  <w:proofErr w:type="spellStart"/>
                  <w:r w:rsidRPr="002C3F94">
                    <w:rPr>
                      <w:sz w:val="18"/>
                      <w:szCs w:val="18"/>
                    </w:rPr>
                    <w:t>шт</w:t>
                  </w:r>
                  <w:proofErr w:type="spellEnd"/>
                </w:p>
              </w:tc>
              <w:tc>
                <w:tcPr>
                  <w:tcW w:w="578" w:type="dxa"/>
                  <w:tcBorders>
                    <w:top w:val="single" w:sz="4" w:space="0" w:color="auto"/>
                    <w:left w:val="single" w:sz="4" w:space="0" w:color="auto"/>
                    <w:bottom w:val="nil"/>
                    <w:right w:val="nil"/>
                  </w:tcBorders>
                  <w:shd w:val="clear" w:color="auto" w:fill="auto"/>
                  <w:noWrap/>
                  <w:hideMark/>
                </w:tcPr>
                <w:p w14:paraId="42D890AF" w14:textId="77777777" w:rsidR="004842CA" w:rsidRPr="002C3F94" w:rsidRDefault="004842CA" w:rsidP="004842CA">
                  <w:pPr>
                    <w:framePr w:hSpace="180" w:wrap="around" w:vAnchor="text" w:hAnchor="margin" w:xAlign="center" w:y="199"/>
                    <w:jc w:val="right"/>
                    <w:rPr>
                      <w:rFonts w:eastAsia="Times New Roman"/>
                      <w:sz w:val="18"/>
                      <w:szCs w:val="18"/>
                    </w:rPr>
                  </w:pPr>
                  <w:proofErr w:type="spellStart"/>
                  <w:r w:rsidRPr="002C3F94">
                    <w:rPr>
                      <w:sz w:val="18"/>
                      <w:szCs w:val="18"/>
                    </w:rPr>
                    <w:t>Шт</w:t>
                  </w:r>
                  <w:proofErr w:type="spellEnd"/>
                  <w:r w:rsidRPr="002C3F94">
                    <w:rPr>
                      <w:sz w:val="18"/>
                      <w:szCs w:val="18"/>
                    </w:rPr>
                    <w:t xml:space="preserve"> </w:t>
                  </w:r>
                </w:p>
              </w:tc>
              <w:tc>
                <w:tcPr>
                  <w:tcW w:w="866" w:type="dxa"/>
                  <w:tcBorders>
                    <w:top w:val="single" w:sz="4" w:space="0" w:color="auto"/>
                    <w:left w:val="single" w:sz="4" w:space="0" w:color="auto"/>
                    <w:bottom w:val="nil"/>
                    <w:right w:val="nil"/>
                  </w:tcBorders>
                  <w:shd w:val="clear" w:color="auto" w:fill="auto"/>
                  <w:noWrap/>
                  <w:hideMark/>
                </w:tcPr>
                <w:p w14:paraId="09336DC2"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5 000</w:t>
                  </w:r>
                </w:p>
              </w:tc>
              <w:tc>
                <w:tcPr>
                  <w:tcW w:w="3716" w:type="dxa"/>
                  <w:tcBorders>
                    <w:top w:val="single" w:sz="4" w:space="0" w:color="auto"/>
                    <w:left w:val="single" w:sz="4" w:space="0" w:color="auto"/>
                    <w:bottom w:val="nil"/>
                    <w:right w:val="single" w:sz="8" w:space="0" w:color="auto"/>
                  </w:tcBorders>
                  <w:shd w:val="clear" w:color="auto" w:fill="auto"/>
                  <w:noWrap/>
                </w:tcPr>
                <w:p w14:paraId="15065956"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 xml:space="preserve">НК 024:2023 – 42461 - </w:t>
                  </w:r>
                  <w:proofErr w:type="spellStart"/>
                  <w:r w:rsidRPr="002C3F94">
                    <w:rPr>
                      <w:sz w:val="18"/>
                      <w:szCs w:val="18"/>
                    </w:rPr>
                    <w:t>Депресор</w:t>
                  </w:r>
                  <w:proofErr w:type="spellEnd"/>
                  <w:r w:rsidRPr="002C3F94">
                    <w:rPr>
                      <w:sz w:val="18"/>
                      <w:szCs w:val="18"/>
                    </w:rPr>
                    <w:t xml:space="preserve"> язика оглядовий,</w:t>
                  </w:r>
                </w:p>
              </w:tc>
            </w:tr>
            <w:tr w:rsidR="004842CA" w:rsidRPr="002C3F94" w14:paraId="3B4923CC" w14:textId="77777777" w:rsidTr="0017710B">
              <w:trPr>
                <w:trHeight w:val="232"/>
              </w:trPr>
              <w:tc>
                <w:tcPr>
                  <w:tcW w:w="688" w:type="dxa"/>
                  <w:tcBorders>
                    <w:top w:val="single" w:sz="4" w:space="0" w:color="auto"/>
                    <w:left w:val="single" w:sz="8" w:space="0" w:color="auto"/>
                    <w:bottom w:val="nil"/>
                    <w:right w:val="nil"/>
                  </w:tcBorders>
                  <w:shd w:val="clear" w:color="auto" w:fill="auto"/>
                  <w:noWrap/>
                </w:tcPr>
                <w:p w14:paraId="595A38A7" w14:textId="77777777" w:rsidR="004842CA" w:rsidRPr="002C3F94" w:rsidRDefault="004842CA" w:rsidP="004842CA">
                  <w:pPr>
                    <w:pStyle w:val="a3"/>
                    <w:framePr w:hSpace="180" w:wrap="around" w:vAnchor="text" w:hAnchor="margin" w:xAlign="center" w:y="199"/>
                    <w:numPr>
                      <w:ilvl w:val="0"/>
                      <w:numId w:val="10"/>
                    </w:numPr>
                    <w:spacing w:after="0" w:line="240" w:lineRule="auto"/>
                    <w:rPr>
                      <w:rFonts w:eastAsia="Times New Roman"/>
                      <w:sz w:val="18"/>
                      <w:szCs w:val="18"/>
                    </w:rPr>
                  </w:pPr>
                </w:p>
              </w:tc>
              <w:tc>
                <w:tcPr>
                  <w:tcW w:w="5058" w:type="dxa"/>
                  <w:tcBorders>
                    <w:top w:val="single" w:sz="4" w:space="0" w:color="auto"/>
                    <w:left w:val="single" w:sz="4" w:space="0" w:color="auto"/>
                    <w:bottom w:val="nil"/>
                    <w:right w:val="nil"/>
                  </w:tcBorders>
                  <w:shd w:val="clear" w:color="auto" w:fill="auto"/>
                  <w:hideMark/>
                </w:tcPr>
                <w:p w14:paraId="753C3728" w14:textId="77777777" w:rsidR="004842CA" w:rsidRPr="002C3F94" w:rsidRDefault="004842CA" w:rsidP="004842CA">
                  <w:pPr>
                    <w:framePr w:hSpace="180" w:wrap="around" w:vAnchor="text" w:hAnchor="margin" w:xAlign="center" w:y="199"/>
                    <w:rPr>
                      <w:sz w:val="18"/>
                      <w:szCs w:val="18"/>
                    </w:rPr>
                  </w:pPr>
                  <w:r w:rsidRPr="002C3F94">
                    <w:rPr>
                      <w:sz w:val="18"/>
                      <w:szCs w:val="18"/>
                    </w:rPr>
                    <w:t>Турбіна одноразова з паперовим мундштуком .</w:t>
                  </w:r>
                </w:p>
                <w:p w14:paraId="221CE73A" w14:textId="77777777" w:rsidR="004842CA" w:rsidRPr="002C3F94" w:rsidRDefault="004842CA" w:rsidP="004842CA">
                  <w:pPr>
                    <w:framePr w:hSpace="180" w:wrap="around" w:vAnchor="text" w:hAnchor="margin" w:xAlign="center" w:y="199"/>
                    <w:rPr>
                      <w:sz w:val="18"/>
                      <w:szCs w:val="18"/>
                    </w:rPr>
                  </w:pPr>
                  <w:r w:rsidRPr="002C3F94">
                    <w:rPr>
                      <w:sz w:val="18"/>
                      <w:szCs w:val="18"/>
                    </w:rPr>
                    <w:t>Кожна турбіна повинна бути відкалібрована за допомогою комп'ютеризованої  системи і індивідуально упакована з паперовим мундштуком.</w:t>
                  </w:r>
                </w:p>
                <w:p w14:paraId="49DF72E9" w14:textId="77777777" w:rsidR="004842CA" w:rsidRPr="002C3F94" w:rsidRDefault="004842CA" w:rsidP="004842CA">
                  <w:pPr>
                    <w:framePr w:hSpace="180" w:wrap="around" w:vAnchor="text" w:hAnchor="margin" w:xAlign="center" w:y="199"/>
                    <w:rPr>
                      <w:sz w:val="18"/>
                      <w:szCs w:val="18"/>
                    </w:rPr>
                  </w:pPr>
                  <w:r w:rsidRPr="002C3F94">
                    <w:rPr>
                      <w:sz w:val="18"/>
                      <w:szCs w:val="18"/>
                    </w:rPr>
                    <w:t>Точність об’єму: +/- 3% або 50 мл</w:t>
                  </w:r>
                </w:p>
                <w:p w14:paraId="1C48427E" w14:textId="77777777" w:rsidR="004842CA" w:rsidRPr="002C3F94" w:rsidRDefault="004842CA" w:rsidP="004842CA">
                  <w:pPr>
                    <w:framePr w:hSpace="180" w:wrap="around" w:vAnchor="text" w:hAnchor="margin" w:xAlign="center" w:y="199"/>
                    <w:rPr>
                      <w:sz w:val="18"/>
                      <w:szCs w:val="18"/>
                    </w:rPr>
                  </w:pPr>
                  <w:r w:rsidRPr="002C3F94">
                    <w:rPr>
                      <w:sz w:val="18"/>
                      <w:szCs w:val="18"/>
                    </w:rPr>
                    <w:t>Точність потоку:  +/- 5% або 200 мл/с</w:t>
                  </w:r>
                </w:p>
                <w:p w14:paraId="1B2B9A31" w14:textId="77777777" w:rsidR="004842CA" w:rsidRPr="002C3F94" w:rsidRDefault="004842CA" w:rsidP="004842CA">
                  <w:pPr>
                    <w:framePr w:hSpace="180" w:wrap="around" w:vAnchor="text" w:hAnchor="margin" w:xAlign="center" w:y="199"/>
                    <w:rPr>
                      <w:sz w:val="18"/>
                      <w:szCs w:val="18"/>
                    </w:rPr>
                  </w:pPr>
                  <w:r w:rsidRPr="002C3F94">
                    <w:rPr>
                      <w:sz w:val="18"/>
                      <w:szCs w:val="18"/>
                    </w:rPr>
                    <w:t>Внутрішній діаметр -</w:t>
                  </w:r>
                  <w:r w:rsidRPr="002C3F94">
                    <w:rPr>
                      <w:sz w:val="18"/>
                      <w:szCs w:val="18"/>
                    </w:rPr>
                    <w:tab/>
                    <w:t>30 мм</w:t>
                  </w:r>
                </w:p>
                <w:p w14:paraId="72C7090A" w14:textId="77777777" w:rsidR="004842CA" w:rsidRPr="002C3F94" w:rsidRDefault="004842CA" w:rsidP="004842CA">
                  <w:pPr>
                    <w:framePr w:hSpace="180" w:wrap="around" w:vAnchor="text" w:hAnchor="margin" w:xAlign="center" w:y="199"/>
                    <w:rPr>
                      <w:sz w:val="18"/>
                      <w:szCs w:val="18"/>
                    </w:rPr>
                  </w:pPr>
                  <w:r w:rsidRPr="002C3F94">
                    <w:rPr>
                      <w:sz w:val="18"/>
                      <w:szCs w:val="18"/>
                    </w:rPr>
                    <w:t>Пакування – індивідуальне</w:t>
                  </w:r>
                </w:p>
                <w:p w14:paraId="58B2AA29" w14:textId="77777777" w:rsidR="004842CA" w:rsidRPr="002C3F94" w:rsidRDefault="004842CA" w:rsidP="004842CA">
                  <w:pPr>
                    <w:framePr w:hSpace="180" w:wrap="around" w:vAnchor="text" w:hAnchor="margin" w:xAlign="center" w:y="199"/>
                    <w:rPr>
                      <w:sz w:val="18"/>
                      <w:szCs w:val="18"/>
                    </w:rPr>
                  </w:pPr>
                  <w:r w:rsidRPr="002C3F94">
                    <w:rPr>
                      <w:sz w:val="18"/>
                      <w:szCs w:val="18"/>
                    </w:rPr>
                    <w:t>Упаковка: 60 шт.</w:t>
                  </w:r>
                </w:p>
                <w:p w14:paraId="5936C587"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 xml:space="preserve">Назва приладу до якого використовується: </w:t>
                  </w:r>
                  <w:proofErr w:type="spellStart"/>
                  <w:r w:rsidRPr="002C3F94">
                    <w:rPr>
                      <w:sz w:val="18"/>
                      <w:szCs w:val="18"/>
                    </w:rPr>
                    <w:t>Spirolab</w:t>
                  </w:r>
                  <w:proofErr w:type="spellEnd"/>
                  <w:r w:rsidRPr="002C3F94">
                    <w:rPr>
                      <w:sz w:val="18"/>
                      <w:szCs w:val="18"/>
                    </w:rPr>
                    <w:t>.</w:t>
                  </w:r>
                </w:p>
              </w:tc>
              <w:tc>
                <w:tcPr>
                  <w:tcW w:w="578" w:type="dxa"/>
                  <w:tcBorders>
                    <w:top w:val="single" w:sz="4" w:space="0" w:color="auto"/>
                    <w:left w:val="single" w:sz="4" w:space="0" w:color="auto"/>
                    <w:bottom w:val="nil"/>
                    <w:right w:val="nil"/>
                  </w:tcBorders>
                  <w:shd w:val="clear" w:color="auto" w:fill="auto"/>
                  <w:noWrap/>
                  <w:hideMark/>
                </w:tcPr>
                <w:p w14:paraId="2544B5B2" w14:textId="77777777" w:rsidR="004842CA" w:rsidRPr="002C3F94" w:rsidRDefault="004842CA" w:rsidP="004842CA">
                  <w:pPr>
                    <w:framePr w:hSpace="180" w:wrap="around" w:vAnchor="text" w:hAnchor="margin" w:xAlign="center" w:y="199"/>
                    <w:jc w:val="right"/>
                    <w:rPr>
                      <w:rFonts w:eastAsia="Times New Roman"/>
                      <w:sz w:val="18"/>
                      <w:szCs w:val="18"/>
                    </w:rPr>
                  </w:pPr>
                  <w:proofErr w:type="spellStart"/>
                  <w:r w:rsidRPr="002C3F94">
                    <w:rPr>
                      <w:sz w:val="18"/>
                      <w:szCs w:val="18"/>
                    </w:rPr>
                    <w:t>шт</w:t>
                  </w:r>
                  <w:proofErr w:type="spellEnd"/>
                </w:p>
              </w:tc>
              <w:tc>
                <w:tcPr>
                  <w:tcW w:w="866" w:type="dxa"/>
                  <w:tcBorders>
                    <w:top w:val="single" w:sz="4" w:space="0" w:color="auto"/>
                    <w:left w:val="single" w:sz="4" w:space="0" w:color="auto"/>
                    <w:bottom w:val="nil"/>
                    <w:right w:val="nil"/>
                  </w:tcBorders>
                  <w:shd w:val="clear" w:color="auto" w:fill="auto"/>
                  <w:noWrap/>
                  <w:hideMark/>
                </w:tcPr>
                <w:p w14:paraId="57FB257C"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1 020</w:t>
                  </w:r>
                </w:p>
              </w:tc>
              <w:tc>
                <w:tcPr>
                  <w:tcW w:w="3716" w:type="dxa"/>
                  <w:tcBorders>
                    <w:top w:val="single" w:sz="4" w:space="0" w:color="auto"/>
                    <w:left w:val="single" w:sz="4" w:space="0" w:color="auto"/>
                    <w:bottom w:val="nil"/>
                    <w:right w:val="single" w:sz="8" w:space="0" w:color="auto"/>
                  </w:tcBorders>
                  <w:shd w:val="clear" w:color="auto" w:fill="auto"/>
                  <w:noWrap/>
                </w:tcPr>
                <w:p w14:paraId="58D9EC3F"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НК 024:2023 – 60506 - Набір пристроїв для перевірки функції легень,</w:t>
                  </w:r>
                </w:p>
              </w:tc>
            </w:tr>
            <w:tr w:rsidR="004842CA" w:rsidRPr="002C3F94" w14:paraId="31640E33" w14:textId="77777777" w:rsidTr="0017710B">
              <w:trPr>
                <w:trHeight w:val="232"/>
              </w:trPr>
              <w:tc>
                <w:tcPr>
                  <w:tcW w:w="688" w:type="dxa"/>
                  <w:tcBorders>
                    <w:top w:val="single" w:sz="4" w:space="0" w:color="auto"/>
                    <w:left w:val="single" w:sz="8" w:space="0" w:color="auto"/>
                    <w:bottom w:val="nil"/>
                    <w:right w:val="nil"/>
                  </w:tcBorders>
                  <w:shd w:val="clear" w:color="auto" w:fill="auto"/>
                  <w:noWrap/>
                </w:tcPr>
                <w:p w14:paraId="7FEF2D0F" w14:textId="77777777" w:rsidR="004842CA" w:rsidRPr="002C3F94" w:rsidRDefault="004842CA" w:rsidP="004842CA">
                  <w:pPr>
                    <w:pStyle w:val="a3"/>
                    <w:framePr w:hSpace="180" w:wrap="around" w:vAnchor="text" w:hAnchor="margin" w:xAlign="center" w:y="199"/>
                    <w:numPr>
                      <w:ilvl w:val="0"/>
                      <w:numId w:val="10"/>
                    </w:numPr>
                    <w:spacing w:after="0" w:line="240" w:lineRule="auto"/>
                    <w:rPr>
                      <w:rFonts w:eastAsia="Times New Roman"/>
                      <w:sz w:val="18"/>
                      <w:szCs w:val="18"/>
                    </w:rPr>
                  </w:pPr>
                </w:p>
              </w:tc>
              <w:tc>
                <w:tcPr>
                  <w:tcW w:w="5058" w:type="dxa"/>
                  <w:tcBorders>
                    <w:top w:val="single" w:sz="4" w:space="0" w:color="auto"/>
                    <w:left w:val="single" w:sz="4" w:space="0" w:color="auto"/>
                    <w:bottom w:val="nil"/>
                    <w:right w:val="nil"/>
                  </w:tcBorders>
                  <w:shd w:val="clear" w:color="auto" w:fill="auto"/>
                  <w:hideMark/>
                </w:tcPr>
                <w:p w14:paraId="15A0A47E" w14:textId="77777777" w:rsidR="004842CA" w:rsidRPr="002C3F94" w:rsidRDefault="004842CA" w:rsidP="004842CA">
                  <w:pPr>
                    <w:framePr w:hSpace="180" w:wrap="around" w:vAnchor="text" w:hAnchor="margin" w:xAlign="center" w:y="199"/>
                    <w:rPr>
                      <w:sz w:val="18"/>
                      <w:szCs w:val="18"/>
                    </w:rPr>
                  </w:pPr>
                  <w:r w:rsidRPr="002C3F94">
                    <w:rPr>
                      <w:sz w:val="18"/>
                      <w:szCs w:val="18"/>
                    </w:rPr>
                    <w:t>Одноразовий попередньо зібраний ларингоскоп з клинком Macintosh розмір 4</w:t>
                  </w:r>
                </w:p>
                <w:p w14:paraId="4ED33BFB"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 xml:space="preserve">Призначений для візуалізації голосових зв’язок та глотки під час прямої ларингоскопії. Попередньо зібраний клинок зі стандартною рукояткою одноразового використання. Повинен </w:t>
                  </w:r>
                  <w:r w:rsidRPr="002C3F94">
                    <w:rPr>
                      <w:sz w:val="18"/>
                      <w:szCs w:val="18"/>
                    </w:rPr>
                    <w:lastRenderedPageBreak/>
                    <w:t>мати яскраве біле світлодіодне світло не менше 2000 люмен. Клинок повинен мати ультра низький профіль та кольорову індикацію розміру. Розмір також зазначений на рукоятці. Повинен мати механізм швидкого вивільнення батареї, інтегрований в основу клинка. Стерильний, одноразового використання. Клинок Macintosh розмір 4.</w:t>
                  </w:r>
                </w:p>
              </w:tc>
              <w:tc>
                <w:tcPr>
                  <w:tcW w:w="578" w:type="dxa"/>
                  <w:tcBorders>
                    <w:top w:val="single" w:sz="4" w:space="0" w:color="auto"/>
                    <w:left w:val="single" w:sz="4" w:space="0" w:color="auto"/>
                    <w:bottom w:val="nil"/>
                    <w:right w:val="nil"/>
                  </w:tcBorders>
                  <w:shd w:val="clear" w:color="auto" w:fill="auto"/>
                  <w:noWrap/>
                  <w:hideMark/>
                </w:tcPr>
                <w:p w14:paraId="18B0ED98" w14:textId="77777777" w:rsidR="004842CA" w:rsidRPr="002C3F94" w:rsidRDefault="004842CA" w:rsidP="004842CA">
                  <w:pPr>
                    <w:framePr w:hSpace="180" w:wrap="around" w:vAnchor="text" w:hAnchor="margin" w:xAlign="center" w:y="199"/>
                    <w:jc w:val="right"/>
                    <w:rPr>
                      <w:rFonts w:eastAsia="Times New Roman"/>
                      <w:sz w:val="18"/>
                      <w:szCs w:val="18"/>
                    </w:rPr>
                  </w:pPr>
                  <w:proofErr w:type="spellStart"/>
                  <w:r w:rsidRPr="002C3F94">
                    <w:rPr>
                      <w:sz w:val="18"/>
                      <w:szCs w:val="18"/>
                    </w:rPr>
                    <w:lastRenderedPageBreak/>
                    <w:t>шт</w:t>
                  </w:r>
                  <w:proofErr w:type="spellEnd"/>
                </w:p>
              </w:tc>
              <w:tc>
                <w:tcPr>
                  <w:tcW w:w="866" w:type="dxa"/>
                  <w:tcBorders>
                    <w:top w:val="single" w:sz="4" w:space="0" w:color="auto"/>
                    <w:left w:val="single" w:sz="4" w:space="0" w:color="auto"/>
                    <w:bottom w:val="nil"/>
                    <w:right w:val="nil"/>
                  </w:tcBorders>
                  <w:shd w:val="clear" w:color="auto" w:fill="auto"/>
                  <w:noWrap/>
                  <w:hideMark/>
                </w:tcPr>
                <w:p w14:paraId="569798CA"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10</w:t>
                  </w:r>
                </w:p>
              </w:tc>
              <w:tc>
                <w:tcPr>
                  <w:tcW w:w="3716" w:type="dxa"/>
                  <w:tcBorders>
                    <w:top w:val="single" w:sz="4" w:space="0" w:color="auto"/>
                    <w:left w:val="single" w:sz="4" w:space="0" w:color="auto"/>
                    <w:bottom w:val="nil"/>
                    <w:right w:val="single" w:sz="8" w:space="0" w:color="auto"/>
                  </w:tcBorders>
                  <w:shd w:val="clear" w:color="auto" w:fill="auto"/>
                  <w:noWrap/>
                </w:tcPr>
                <w:p w14:paraId="10CD5C8C"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 xml:space="preserve">НК 024:2023 – 62918 - Жорсткий </w:t>
                  </w:r>
                  <w:proofErr w:type="spellStart"/>
                  <w:r w:rsidRPr="002C3F94">
                    <w:rPr>
                      <w:sz w:val="18"/>
                      <w:szCs w:val="18"/>
                    </w:rPr>
                    <w:t>інтубаційний</w:t>
                  </w:r>
                  <w:proofErr w:type="spellEnd"/>
                  <w:r w:rsidRPr="002C3F94">
                    <w:rPr>
                      <w:sz w:val="18"/>
                      <w:szCs w:val="18"/>
                    </w:rPr>
                    <w:t xml:space="preserve"> ларингоскоп одноразового використання,</w:t>
                  </w:r>
                </w:p>
              </w:tc>
            </w:tr>
            <w:tr w:rsidR="004842CA" w:rsidRPr="002C3F94" w14:paraId="7243671D" w14:textId="77777777" w:rsidTr="0017710B">
              <w:trPr>
                <w:trHeight w:val="232"/>
              </w:trPr>
              <w:tc>
                <w:tcPr>
                  <w:tcW w:w="688" w:type="dxa"/>
                  <w:tcBorders>
                    <w:top w:val="single" w:sz="4" w:space="0" w:color="auto"/>
                    <w:left w:val="single" w:sz="8" w:space="0" w:color="auto"/>
                    <w:bottom w:val="nil"/>
                    <w:right w:val="nil"/>
                  </w:tcBorders>
                  <w:shd w:val="clear" w:color="auto" w:fill="auto"/>
                  <w:noWrap/>
                </w:tcPr>
                <w:p w14:paraId="66817BDD" w14:textId="77777777" w:rsidR="004842CA" w:rsidRPr="002C3F94" w:rsidRDefault="004842CA" w:rsidP="004842CA">
                  <w:pPr>
                    <w:pStyle w:val="a3"/>
                    <w:framePr w:hSpace="180" w:wrap="around" w:vAnchor="text" w:hAnchor="margin" w:xAlign="center" w:y="199"/>
                    <w:numPr>
                      <w:ilvl w:val="0"/>
                      <w:numId w:val="10"/>
                    </w:numPr>
                    <w:spacing w:after="0" w:line="240" w:lineRule="auto"/>
                    <w:rPr>
                      <w:rFonts w:eastAsia="Times New Roman"/>
                      <w:sz w:val="18"/>
                      <w:szCs w:val="18"/>
                    </w:rPr>
                  </w:pPr>
                </w:p>
              </w:tc>
              <w:tc>
                <w:tcPr>
                  <w:tcW w:w="5058" w:type="dxa"/>
                  <w:tcBorders>
                    <w:top w:val="single" w:sz="4" w:space="0" w:color="auto"/>
                    <w:left w:val="single" w:sz="4" w:space="0" w:color="auto"/>
                    <w:bottom w:val="nil"/>
                    <w:right w:val="nil"/>
                  </w:tcBorders>
                  <w:shd w:val="clear" w:color="auto" w:fill="auto"/>
                  <w:hideMark/>
                </w:tcPr>
                <w:p w14:paraId="1079B61D" w14:textId="77777777" w:rsidR="004842CA" w:rsidRPr="002C3F94" w:rsidRDefault="004842CA" w:rsidP="004842CA">
                  <w:pPr>
                    <w:framePr w:hSpace="180" w:wrap="around" w:vAnchor="text" w:hAnchor="margin" w:xAlign="center" w:y="199"/>
                    <w:rPr>
                      <w:sz w:val="18"/>
                      <w:szCs w:val="18"/>
                    </w:rPr>
                  </w:pPr>
                  <w:r w:rsidRPr="002C3F94">
                    <w:rPr>
                      <w:sz w:val="18"/>
                      <w:szCs w:val="18"/>
                    </w:rPr>
                    <w:t>Голки для виконання регіональної анестезії  50мм.</w:t>
                  </w:r>
                </w:p>
                <w:p w14:paraId="284C2E6F"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Ізольована голка зі зрізом 30° з неізольованим зрізом (тип А), подовжувальною трубкою, та кабелем з роз’ємом для під’єднання до стимулятора </w:t>
                  </w:r>
                  <w:proofErr w:type="spellStart"/>
                  <w:r w:rsidRPr="002C3F94">
                    <w:rPr>
                      <w:sz w:val="18"/>
                      <w:szCs w:val="18"/>
                    </w:rPr>
                    <w:t>Stimuplex</w:t>
                  </w:r>
                  <w:proofErr w:type="spellEnd"/>
                </w:p>
                <w:p w14:paraId="0D9E1F23" w14:textId="77777777" w:rsidR="004842CA" w:rsidRPr="002C3F94" w:rsidRDefault="004842CA" w:rsidP="004842CA">
                  <w:pPr>
                    <w:framePr w:hSpace="180" w:wrap="around" w:vAnchor="text" w:hAnchor="margin" w:xAlign="center" w:y="199"/>
                    <w:rPr>
                      <w:sz w:val="18"/>
                      <w:szCs w:val="18"/>
                    </w:rPr>
                  </w:pPr>
                  <w:r w:rsidRPr="002C3F94">
                    <w:rPr>
                      <w:sz w:val="18"/>
                      <w:szCs w:val="18"/>
                    </w:rPr>
                    <w:t>Використовувані матеріали</w:t>
                  </w:r>
                  <w:r w:rsidRPr="002C3F94">
                    <w:rPr>
                      <w:sz w:val="18"/>
                      <w:szCs w:val="18"/>
                    </w:rPr>
                    <w:tab/>
                    <w:t>ПВХ, ПП, ЕП, нержавіюча сталь, олово-бронзовий сплав, мідь.</w:t>
                  </w:r>
                  <w:r w:rsidRPr="002C3F94">
                    <w:rPr>
                      <w:sz w:val="18"/>
                      <w:szCs w:val="18"/>
                    </w:rPr>
                    <w:tab/>
                  </w:r>
                </w:p>
                <w:p w14:paraId="061D27C8" w14:textId="77777777" w:rsidR="004842CA" w:rsidRPr="002C3F94" w:rsidRDefault="004842CA" w:rsidP="004842CA">
                  <w:pPr>
                    <w:framePr w:hSpace="180" w:wrap="around" w:vAnchor="text" w:hAnchor="margin" w:xAlign="center" w:y="199"/>
                    <w:rPr>
                      <w:sz w:val="18"/>
                      <w:szCs w:val="18"/>
                    </w:rPr>
                  </w:pPr>
                  <w:proofErr w:type="spellStart"/>
                  <w:r w:rsidRPr="002C3F94">
                    <w:rPr>
                      <w:sz w:val="18"/>
                      <w:szCs w:val="18"/>
                    </w:rPr>
                    <w:t>Покази:блокади</w:t>
                  </w:r>
                  <w:proofErr w:type="spellEnd"/>
                  <w:r w:rsidRPr="002C3F94">
                    <w:rPr>
                      <w:sz w:val="18"/>
                      <w:szCs w:val="18"/>
                    </w:rPr>
                    <w:t xml:space="preserve"> сплетень та периферичних нервів з використанням електричної стимуляції нервів для різноманітних способів знеболення при хірургічних операціях на верхній та нижній кінцівках. Голка може бути використана виключно для пошуку необхідного нерву та введення анестетика. Після чого голка повинна бути видалена. Мають маркування по довжині через кожний 1 см.</w:t>
                  </w:r>
                </w:p>
                <w:p w14:paraId="278BE1A0"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 xml:space="preserve">Додаткове маркування: через кожні 5 см – широке кільце, через 10 см – 2 широких кільця. Голка </w:t>
                  </w:r>
                  <w:proofErr w:type="spellStart"/>
                  <w:r w:rsidRPr="002C3F94">
                    <w:rPr>
                      <w:sz w:val="18"/>
                      <w:szCs w:val="18"/>
                    </w:rPr>
                    <w:t>Стимуплекс</w:t>
                  </w:r>
                  <w:proofErr w:type="spellEnd"/>
                  <w:r w:rsidRPr="002C3F94">
                    <w:rPr>
                      <w:sz w:val="18"/>
                      <w:szCs w:val="18"/>
                    </w:rPr>
                    <w:t xml:space="preserve"> А зі зрізом 30*. Розмір: 22G x 2” (0.70 x 50 mm) упаковка №25</w:t>
                  </w:r>
                </w:p>
              </w:tc>
              <w:tc>
                <w:tcPr>
                  <w:tcW w:w="578" w:type="dxa"/>
                  <w:tcBorders>
                    <w:top w:val="single" w:sz="4" w:space="0" w:color="auto"/>
                    <w:left w:val="single" w:sz="4" w:space="0" w:color="auto"/>
                    <w:bottom w:val="nil"/>
                    <w:right w:val="nil"/>
                  </w:tcBorders>
                  <w:shd w:val="clear" w:color="auto" w:fill="auto"/>
                  <w:noWrap/>
                  <w:hideMark/>
                </w:tcPr>
                <w:p w14:paraId="3C5B72EB" w14:textId="77777777" w:rsidR="004842CA" w:rsidRPr="002C3F94" w:rsidRDefault="004842CA" w:rsidP="004842CA">
                  <w:pPr>
                    <w:framePr w:hSpace="180" w:wrap="around" w:vAnchor="text" w:hAnchor="margin" w:xAlign="center" w:y="199"/>
                    <w:jc w:val="right"/>
                    <w:rPr>
                      <w:rFonts w:eastAsia="Times New Roman"/>
                      <w:sz w:val="18"/>
                      <w:szCs w:val="18"/>
                    </w:rPr>
                  </w:pPr>
                  <w:proofErr w:type="spellStart"/>
                  <w:r w:rsidRPr="002C3F94">
                    <w:rPr>
                      <w:sz w:val="18"/>
                      <w:szCs w:val="18"/>
                    </w:rPr>
                    <w:t>шт</w:t>
                  </w:r>
                  <w:proofErr w:type="spellEnd"/>
                </w:p>
              </w:tc>
              <w:tc>
                <w:tcPr>
                  <w:tcW w:w="866" w:type="dxa"/>
                  <w:tcBorders>
                    <w:top w:val="single" w:sz="4" w:space="0" w:color="auto"/>
                    <w:left w:val="single" w:sz="4" w:space="0" w:color="auto"/>
                    <w:bottom w:val="nil"/>
                    <w:right w:val="nil"/>
                  </w:tcBorders>
                  <w:shd w:val="clear" w:color="auto" w:fill="auto"/>
                  <w:noWrap/>
                  <w:hideMark/>
                </w:tcPr>
                <w:p w14:paraId="1B547944"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500</w:t>
                  </w:r>
                </w:p>
              </w:tc>
              <w:tc>
                <w:tcPr>
                  <w:tcW w:w="3716" w:type="dxa"/>
                  <w:tcBorders>
                    <w:top w:val="single" w:sz="4" w:space="0" w:color="auto"/>
                    <w:left w:val="single" w:sz="4" w:space="0" w:color="auto"/>
                    <w:bottom w:val="nil"/>
                    <w:right w:val="single" w:sz="8" w:space="0" w:color="auto"/>
                  </w:tcBorders>
                  <w:shd w:val="clear" w:color="auto" w:fill="auto"/>
                  <w:noWrap/>
                </w:tcPr>
                <w:p w14:paraId="12BCDBA8"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НК 024:2023 – 59013 - Набір з тупокінцевою голкою/</w:t>
                  </w:r>
                  <w:proofErr w:type="spellStart"/>
                  <w:r w:rsidRPr="002C3F94">
                    <w:rPr>
                      <w:sz w:val="18"/>
                      <w:szCs w:val="18"/>
                    </w:rPr>
                    <w:t>канюлею</w:t>
                  </w:r>
                  <w:proofErr w:type="spellEnd"/>
                  <w:r w:rsidRPr="002C3F94">
                    <w:rPr>
                      <w:sz w:val="18"/>
                      <w:szCs w:val="18"/>
                    </w:rPr>
                    <w:t xml:space="preserve"> для блокади периферичних нервів,</w:t>
                  </w:r>
                </w:p>
              </w:tc>
            </w:tr>
            <w:tr w:rsidR="004842CA" w:rsidRPr="002C3F94" w14:paraId="6A974810" w14:textId="77777777" w:rsidTr="0017710B">
              <w:trPr>
                <w:trHeight w:val="232"/>
              </w:trPr>
              <w:tc>
                <w:tcPr>
                  <w:tcW w:w="688" w:type="dxa"/>
                  <w:tcBorders>
                    <w:top w:val="single" w:sz="4" w:space="0" w:color="auto"/>
                    <w:left w:val="single" w:sz="8" w:space="0" w:color="auto"/>
                    <w:bottom w:val="nil"/>
                    <w:right w:val="nil"/>
                  </w:tcBorders>
                  <w:shd w:val="clear" w:color="auto" w:fill="auto"/>
                  <w:noWrap/>
                </w:tcPr>
                <w:p w14:paraId="1ED7AE63" w14:textId="77777777" w:rsidR="004842CA" w:rsidRPr="002C3F94" w:rsidRDefault="004842CA" w:rsidP="004842CA">
                  <w:pPr>
                    <w:pStyle w:val="a3"/>
                    <w:framePr w:hSpace="180" w:wrap="around" w:vAnchor="text" w:hAnchor="margin" w:xAlign="center" w:y="199"/>
                    <w:numPr>
                      <w:ilvl w:val="0"/>
                      <w:numId w:val="10"/>
                    </w:numPr>
                    <w:spacing w:after="0" w:line="240" w:lineRule="auto"/>
                    <w:rPr>
                      <w:rFonts w:eastAsia="Times New Roman"/>
                      <w:sz w:val="18"/>
                      <w:szCs w:val="18"/>
                    </w:rPr>
                  </w:pPr>
                </w:p>
              </w:tc>
              <w:tc>
                <w:tcPr>
                  <w:tcW w:w="5058" w:type="dxa"/>
                  <w:tcBorders>
                    <w:top w:val="single" w:sz="4" w:space="0" w:color="auto"/>
                    <w:left w:val="single" w:sz="4" w:space="0" w:color="auto"/>
                    <w:bottom w:val="nil"/>
                    <w:right w:val="nil"/>
                  </w:tcBorders>
                  <w:shd w:val="clear" w:color="auto" w:fill="auto"/>
                  <w:hideMark/>
                </w:tcPr>
                <w:p w14:paraId="5349C057" w14:textId="77777777" w:rsidR="004842CA" w:rsidRPr="002C3F94" w:rsidRDefault="004842CA" w:rsidP="004842CA">
                  <w:pPr>
                    <w:framePr w:hSpace="180" w:wrap="around" w:vAnchor="text" w:hAnchor="margin" w:xAlign="center" w:y="199"/>
                    <w:rPr>
                      <w:sz w:val="18"/>
                      <w:szCs w:val="18"/>
                    </w:rPr>
                  </w:pPr>
                  <w:r w:rsidRPr="002C3F94">
                    <w:rPr>
                      <w:sz w:val="18"/>
                      <w:szCs w:val="18"/>
                    </w:rPr>
                    <w:t>Голки для виконання регіональної анестезії 100мм.</w:t>
                  </w:r>
                </w:p>
                <w:p w14:paraId="4F64A22C"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Ізольована голка зі зрізом 30° з неізольованим зрізом (тип А), подовжувальною трубкою, та кабелем з роз’ємом для під’єднання до стимулятора </w:t>
                  </w:r>
                  <w:proofErr w:type="spellStart"/>
                  <w:r w:rsidRPr="002C3F94">
                    <w:rPr>
                      <w:sz w:val="18"/>
                      <w:szCs w:val="18"/>
                    </w:rPr>
                    <w:t>Stimuplex</w:t>
                  </w:r>
                  <w:proofErr w:type="spellEnd"/>
                </w:p>
                <w:p w14:paraId="62AE4048" w14:textId="77777777" w:rsidR="004842CA" w:rsidRPr="002C3F94" w:rsidRDefault="004842CA" w:rsidP="004842CA">
                  <w:pPr>
                    <w:framePr w:hSpace="180" w:wrap="around" w:vAnchor="text" w:hAnchor="margin" w:xAlign="center" w:y="199"/>
                    <w:rPr>
                      <w:sz w:val="18"/>
                      <w:szCs w:val="18"/>
                    </w:rPr>
                  </w:pPr>
                  <w:r w:rsidRPr="002C3F94">
                    <w:rPr>
                      <w:sz w:val="18"/>
                      <w:szCs w:val="18"/>
                    </w:rPr>
                    <w:t>Використовувані матеріали</w:t>
                  </w:r>
                  <w:r w:rsidRPr="002C3F94">
                    <w:rPr>
                      <w:sz w:val="18"/>
                      <w:szCs w:val="18"/>
                    </w:rPr>
                    <w:tab/>
                    <w:t>ПВХ, ПП, ЕП, нержавіюча сталь, олово-бронзовий сплав, мідь.</w:t>
                  </w:r>
                </w:p>
                <w:p w14:paraId="51E5033D" w14:textId="77777777" w:rsidR="004842CA" w:rsidRPr="002C3F94" w:rsidRDefault="004842CA" w:rsidP="004842CA">
                  <w:pPr>
                    <w:framePr w:hSpace="180" w:wrap="around" w:vAnchor="text" w:hAnchor="margin" w:xAlign="center" w:y="199"/>
                    <w:rPr>
                      <w:sz w:val="18"/>
                      <w:szCs w:val="18"/>
                    </w:rPr>
                  </w:pPr>
                  <w:proofErr w:type="spellStart"/>
                  <w:r w:rsidRPr="002C3F94">
                    <w:rPr>
                      <w:sz w:val="18"/>
                      <w:szCs w:val="18"/>
                    </w:rPr>
                    <w:t>Покази:блокади</w:t>
                  </w:r>
                  <w:proofErr w:type="spellEnd"/>
                  <w:r w:rsidRPr="002C3F94">
                    <w:rPr>
                      <w:sz w:val="18"/>
                      <w:szCs w:val="18"/>
                    </w:rPr>
                    <w:t xml:space="preserve"> сплетень та периферичних нервів з використанням електричної стимуляції нервів для різноманітних способів знеболення при хірургічних операціях на верхній та нижній кінцівках. Голка може бути використана </w:t>
                  </w:r>
                  <w:r w:rsidRPr="002C3F94">
                    <w:rPr>
                      <w:sz w:val="18"/>
                      <w:szCs w:val="18"/>
                    </w:rPr>
                    <w:lastRenderedPageBreak/>
                    <w:t>виключно для пошуку необхідного нерву та введення анестетика. Після чого голка повинна бути видалена. Мають маркування по довжині через кожний 1 см.</w:t>
                  </w:r>
                </w:p>
                <w:p w14:paraId="59BA2961"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 xml:space="preserve">Додаткове маркування: через кожні 5 см – широке кільце, через 10 см – 2 широких кільця. Голка </w:t>
                  </w:r>
                  <w:proofErr w:type="spellStart"/>
                  <w:r w:rsidRPr="002C3F94">
                    <w:rPr>
                      <w:sz w:val="18"/>
                      <w:szCs w:val="18"/>
                    </w:rPr>
                    <w:t>Стимуплекс</w:t>
                  </w:r>
                  <w:proofErr w:type="spellEnd"/>
                  <w:r w:rsidRPr="002C3F94">
                    <w:rPr>
                      <w:sz w:val="18"/>
                      <w:szCs w:val="18"/>
                    </w:rPr>
                    <w:t xml:space="preserve"> А зі зрізом 30*. Розмір: 21G x 4” (0.80 x 100 mm) упаковка №25</w:t>
                  </w:r>
                </w:p>
              </w:tc>
              <w:tc>
                <w:tcPr>
                  <w:tcW w:w="578" w:type="dxa"/>
                  <w:tcBorders>
                    <w:top w:val="single" w:sz="4" w:space="0" w:color="auto"/>
                    <w:left w:val="single" w:sz="4" w:space="0" w:color="auto"/>
                    <w:bottom w:val="nil"/>
                    <w:right w:val="nil"/>
                  </w:tcBorders>
                  <w:shd w:val="clear" w:color="auto" w:fill="auto"/>
                  <w:noWrap/>
                  <w:hideMark/>
                </w:tcPr>
                <w:p w14:paraId="55D24F7F" w14:textId="77777777" w:rsidR="004842CA" w:rsidRPr="002C3F94" w:rsidRDefault="004842CA" w:rsidP="004842CA">
                  <w:pPr>
                    <w:framePr w:hSpace="180" w:wrap="around" w:vAnchor="text" w:hAnchor="margin" w:xAlign="center" w:y="199"/>
                    <w:jc w:val="right"/>
                    <w:rPr>
                      <w:rFonts w:eastAsia="Times New Roman"/>
                      <w:sz w:val="18"/>
                      <w:szCs w:val="18"/>
                    </w:rPr>
                  </w:pPr>
                  <w:proofErr w:type="spellStart"/>
                  <w:r w:rsidRPr="002C3F94">
                    <w:rPr>
                      <w:sz w:val="18"/>
                      <w:szCs w:val="18"/>
                    </w:rPr>
                    <w:lastRenderedPageBreak/>
                    <w:t>шт</w:t>
                  </w:r>
                  <w:proofErr w:type="spellEnd"/>
                </w:p>
              </w:tc>
              <w:tc>
                <w:tcPr>
                  <w:tcW w:w="866" w:type="dxa"/>
                  <w:tcBorders>
                    <w:top w:val="single" w:sz="4" w:space="0" w:color="auto"/>
                    <w:left w:val="single" w:sz="4" w:space="0" w:color="auto"/>
                    <w:bottom w:val="nil"/>
                    <w:right w:val="nil"/>
                  </w:tcBorders>
                  <w:shd w:val="clear" w:color="auto" w:fill="auto"/>
                  <w:noWrap/>
                  <w:hideMark/>
                </w:tcPr>
                <w:p w14:paraId="00408C23"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1 500</w:t>
                  </w:r>
                </w:p>
              </w:tc>
              <w:tc>
                <w:tcPr>
                  <w:tcW w:w="3716" w:type="dxa"/>
                  <w:tcBorders>
                    <w:top w:val="single" w:sz="4" w:space="0" w:color="auto"/>
                    <w:left w:val="single" w:sz="4" w:space="0" w:color="auto"/>
                    <w:bottom w:val="nil"/>
                    <w:right w:val="single" w:sz="8" w:space="0" w:color="auto"/>
                  </w:tcBorders>
                  <w:shd w:val="clear" w:color="auto" w:fill="auto"/>
                  <w:noWrap/>
                </w:tcPr>
                <w:p w14:paraId="474CDBC1"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НК 024:2023 – 59013 - Набір з тупокінцевою голкою/</w:t>
                  </w:r>
                  <w:proofErr w:type="spellStart"/>
                  <w:r w:rsidRPr="002C3F94">
                    <w:rPr>
                      <w:sz w:val="18"/>
                      <w:szCs w:val="18"/>
                    </w:rPr>
                    <w:t>канюлею</w:t>
                  </w:r>
                  <w:proofErr w:type="spellEnd"/>
                  <w:r w:rsidRPr="002C3F94">
                    <w:rPr>
                      <w:sz w:val="18"/>
                      <w:szCs w:val="18"/>
                    </w:rPr>
                    <w:t xml:space="preserve"> для блокади периферичних нервів,</w:t>
                  </w:r>
                </w:p>
              </w:tc>
            </w:tr>
            <w:tr w:rsidR="004842CA" w:rsidRPr="002C3F94" w14:paraId="3A99604E" w14:textId="77777777" w:rsidTr="0017710B">
              <w:trPr>
                <w:trHeight w:val="232"/>
              </w:trPr>
              <w:tc>
                <w:tcPr>
                  <w:tcW w:w="688" w:type="dxa"/>
                  <w:tcBorders>
                    <w:top w:val="single" w:sz="4" w:space="0" w:color="auto"/>
                    <w:left w:val="single" w:sz="8" w:space="0" w:color="auto"/>
                    <w:bottom w:val="nil"/>
                    <w:right w:val="nil"/>
                  </w:tcBorders>
                  <w:shd w:val="clear" w:color="auto" w:fill="auto"/>
                  <w:noWrap/>
                </w:tcPr>
                <w:p w14:paraId="48B48AF1" w14:textId="77777777" w:rsidR="004842CA" w:rsidRPr="002C3F94" w:rsidRDefault="004842CA" w:rsidP="004842CA">
                  <w:pPr>
                    <w:pStyle w:val="a3"/>
                    <w:framePr w:hSpace="180" w:wrap="around" w:vAnchor="text" w:hAnchor="margin" w:xAlign="center" w:y="199"/>
                    <w:numPr>
                      <w:ilvl w:val="0"/>
                      <w:numId w:val="10"/>
                    </w:numPr>
                    <w:spacing w:after="0" w:line="240" w:lineRule="auto"/>
                    <w:rPr>
                      <w:rFonts w:eastAsia="Times New Roman"/>
                      <w:sz w:val="18"/>
                      <w:szCs w:val="18"/>
                    </w:rPr>
                  </w:pPr>
                </w:p>
              </w:tc>
              <w:tc>
                <w:tcPr>
                  <w:tcW w:w="5058" w:type="dxa"/>
                  <w:tcBorders>
                    <w:top w:val="single" w:sz="4" w:space="0" w:color="auto"/>
                    <w:left w:val="single" w:sz="4" w:space="0" w:color="auto"/>
                    <w:bottom w:val="nil"/>
                    <w:right w:val="nil"/>
                  </w:tcBorders>
                  <w:shd w:val="clear" w:color="auto" w:fill="auto"/>
                  <w:hideMark/>
                </w:tcPr>
                <w:p w14:paraId="5143266D" w14:textId="77777777" w:rsidR="004842CA" w:rsidRPr="002C3F94" w:rsidRDefault="004842CA" w:rsidP="004842CA">
                  <w:pPr>
                    <w:framePr w:hSpace="180" w:wrap="around" w:vAnchor="text" w:hAnchor="margin" w:xAlign="center" w:y="199"/>
                    <w:rPr>
                      <w:sz w:val="18"/>
                      <w:szCs w:val="18"/>
                    </w:rPr>
                  </w:pPr>
                  <w:r w:rsidRPr="002C3F94">
                    <w:rPr>
                      <w:sz w:val="18"/>
                      <w:szCs w:val="18"/>
                    </w:rPr>
                    <w:t>Трубка з'єднувальна стандартна 15 мм з кутовим з'єднувачем</w:t>
                  </w:r>
                </w:p>
                <w:p w14:paraId="18260C80"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 xml:space="preserve">Стандартна гофрована  з’єднувальна трубка повинна забезпечувати зручне з’єднання дихальної системи та </w:t>
                  </w:r>
                  <w:proofErr w:type="spellStart"/>
                  <w:r w:rsidRPr="002C3F94">
                    <w:rPr>
                      <w:sz w:val="18"/>
                      <w:szCs w:val="18"/>
                    </w:rPr>
                    <w:t>інтубаційної</w:t>
                  </w:r>
                  <w:proofErr w:type="spellEnd"/>
                  <w:r w:rsidRPr="002C3F94">
                    <w:rPr>
                      <w:sz w:val="18"/>
                      <w:szCs w:val="18"/>
                    </w:rPr>
                    <w:t xml:space="preserve"> трубки. Діаметр трубки повинен бути не більше 15 мм. Довжина трубки повинна бути не більше 150 мм. Повинна мати </w:t>
                  </w:r>
                  <w:proofErr w:type="spellStart"/>
                  <w:r w:rsidRPr="002C3F94">
                    <w:rPr>
                      <w:sz w:val="18"/>
                      <w:szCs w:val="18"/>
                    </w:rPr>
                    <w:t>низькопрофільний</w:t>
                  </w:r>
                  <w:proofErr w:type="spellEnd"/>
                  <w:r w:rsidRPr="002C3F94">
                    <w:rPr>
                      <w:sz w:val="18"/>
                      <w:szCs w:val="18"/>
                    </w:rPr>
                    <w:t xml:space="preserve"> кутовий з’єднувач. Повинна мати з’єднувач 22 мм F (до апарату) та з’єднувачі 15 мм F/22 мм М(до пацієнта). Гофрована трубка повинна бути виготовлена з поліетилену низької щільності. Повинна бути одноразового використання.</w:t>
                  </w:r>
                </w:p>
              </w:tc>
              <w:tc>
                <w:tcPr>
                  <w:tcW w:w="578" w:type="dxa"/>
                  <w:tcBorders>
                    <w:top w:val="single" w:sz="4" w:space="0" w:color="auto"/>
                    <w:left w:val="single" w:sz="4" w:space="0" w:color="auto"/>
                    <w:bottom w:val="nil"/>
                    <w:right w:val="nil"/>
                  </w:tcBorders>
                  <w:shd w:val="clear" w:color="auto" w:fill="auto"/>
                  <w:noWrap/>
                  <w:hideMark/>
                </w:tcPr>
                <w:p w14:paraId="06BA495E" w14:textId="77777777" w:rsidR="004842CA" w:rsidRPr="002C3F94" w:rsidRDefault="004842CA" w:rsidP="004842CA">
                  <w:pPr>
                    <w:framePr w:hSpace="180" w:wrap="around" w:vAnchor="text" w:hAnchor="margin" w:xAlign="center" w:y="199"/>
                    <w:jc w:val="right"/>
                    <w:rPr>
                      <w:rFonts w:eastAsia="Times New Roman"/>
                      <w:sz w:val="18"/>
                      <w:szCs w:val="18"/>
                    </w:rPr>
                  </w:pPr>
                  <w:proofErr w:type="spellStart"/>
                  <w:r w:rsidRPr="002C3F94">
                    <w:rPr>
                      <w:sz w:val="18"/>
                      <w:szCs w:val="18"/>
                    </w:rPr>
                    <w:t>шт</w:t>
                  </w:r>
                  <w:proofErr w:type="spellEnd"/>
                </w:p>
              </w:tc>
              <w:tc>
                <w:tcPr>
                  <w:tcW w:w="866" w:type="dxa"/>
                  <w:tcBorders>
                    <w:top w:val="single" w:sz="4" w:space="0" w:color="auto"/>
                    <w:left w:val="single" w:sz="4" w:space="0" w:color="auto"/>
                    <w:bottom w:val="nil"/>
                    <w:right w:val="nil"/>
                  </w:tcBorders>
                  <w:shd w:val="clear" w:color="auto" w:fill="auto"/>
                  <w:noWrap/>
                  <w:hideMark/>
                </w:tcPr>
                <w:p w14:paraId="339D5DD6"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1 000</w:t>
                  </w:r>
                </w:p>
              </w:tc>
              <w:tc>
                <w:tcPr>
                  <w:tcW w:w="3716" w:type="dxa"/>
                  <w:tcBorders>
                    <w:top w:val="single" w:sz="4" w:space="0" w:color="auto"/>
                    <w:left w:val="single" w:sz="4" w:space="0" w:color="auto"/>
                    <w:bottom w:val="nil"/>
                    <w:right w:val="single" w:sz="8" w:space="0" w:color="auto"/>
                  </w:tcBorders>
                  <w:shd w:val="clear" w:color="auto" w:fill="auto"/>
                  <w:noWrap/>
                </w:tcPr>
                <w:p w14:paraId="3725A78B"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 xml:space="preserve">НК 024:2023 – 42476 - Одноразовий катетер для дихального </w:t>
                  </w:r>
                  <w:proofErr w:type="spellStart"/>
                  <w:r w:rsidRPr="002C3F94">
                    <w:rPr>
                      <w:sz w:val="18"/>
                      <w:szCs w:val="18"/>
                    </w:rPr>
                    <w:t>контура</w:t>
                  </w:r>
                  <w:proofErr w:type="spellEnd"/>
                  <w:r w:rsidRPr="002C3F94">
                    <w:rPr>
                      <w:sz w:val="18"/>
                      <w:szCs w:val="18"/>
                    </w:rPr>
                    <w:t>,</w:t>
                  </w:r>
                </w:p>
              </w:tc>
            </w:tr>
            <w:tr w:rsidR="004842CA" w:rsidRPr="002C3F94" w14:paraId="34142D83" w14:textId="77777777" w:rsidTr="0017710B">
              <w:trPr>
                <w:trHeight w:val="232"/>
              </w:trPr>
              <w:tc>
                <w:tcPr>
                  <w:tcW w:w="688" w:type="dxa"/>
                  <w:tcBorders>
                    <w:top w:val="single" w:sz="4" w:space="0" w:color="auto"/>
                    <w:left w:val="single" w:sz="8" w:space="0" w:color="auto"/>
                    <w:bottom w:val="nil"/>
                    <w:right w:val="nil"/>
                  </w:tcBorders>
                  <w:shd w:val="clear" w:color="auto" w:fill="auto"/>
                  <w:noWrap/>
                </w:tcPr>
                <w:p w14:paraId="29105DE3" w14:textId="77777777" w:rsidR="004842CA" w:rsidRPr="002C3F94" w:rsidRDefault="004842CA" w:rsidP="004842CA">
                  <w:pPr>
                    <w:pStyle w:val="a3"/>
                    <w:framePr w:hSpace="180" w:wrap="around" w:vAnchor="text" w:hAnchor="margin" w:xAlign="center" w:y="199"/>
                    <w:numPr>
                      <w:ilvl w:val="0"/>
                      <w:numId w:val="10"/>
                    </w:numPr>
                    <w:spacing w:after="0" w:line="240" w:lineRule="auto"/>
                    <w:rPr>
                      <w:rFonts w:eastAsia="Times New Roman"/>
                      <w:sz w:val="18"/>
                      <w:szCs w:val="18"/>
                    </w:rPr>
                  </w:pPr>
                </w:p>
              </w:tc>
              <w:tc>
                <w:tcPr>
                  <w:tcW w:w="5058" w:type="dxa"/>
                  <w:tcBorders>
                    <w:top w:val="single" w:sz="4" w:space="0" w:color="auto"/>
                    <w:left w:val="single" w:sz="4" w:space="0" w:color="auto"/>
                    <w:bottom w:val="nil"/>
                    <w:right w:val="nil"/>
                  </w:tcBorders>
                  <w:shd w:val="clear" w:color="auto" w:fill="auto"/>
                  <w:hideMark/>
                </w:tcPr>
                <w:p w14:paraId="73EEA73A" w14:textId="77777777" w:rsidR="004842CA" w:rsidRPr="002C3F94" w:rsidRDefault="004842CA" w:rsidP="004842CA">
                  <w:pPr>
                    <w:framePr w:hSpace="180" w:wrap="around" w:vAnchor="text" w:hAnchor="margin" w:xAlign="center" w:y="199"/>
                    <w:rPr>
                      <w:sz w:val="18"/>
                      <w:szCs w:val="18"/>
                    </w:rPr>
                  </w:pPr>
                  <w:proofErr w:type="spellStart"/>
                  <w:r w:rsidRPr="002C3F94">
                    <w:rPr>
                      <w:sz w:val="18"/>
                      <w:szCs w:val="18"/>
                    </w:rPr>
                    <w:t>Аспіраційний</w:t>
                  </w:r>
                  <w:proofErr w:type="spellEnd"/>
                  <w:r w:rsidRPr="002C3F94">
                    <w:rPr>
                      <w:sz w:val="18"/>
                      <w:szCs w:val="18"/>
                    </w:rPr>
                    <w:t xml:space="preserve"> наконечник типу </w:t>
                  </w:r>
                  <w:proofErr w:type="spellStart"/>
                  <w:r w:rsidRPr="002C3F94">
                    <w:rPr>
                      <w:sz w:val="18"/>
                      <w:szCs w:val="18"/>
                    </w:rPr>
                    <w:t>Yankauer</w:t>
                  </w:r>
                  <w:proofErr w:type="spellEnd"/>
                  <w:r w:rsidRPr="002C3F94">
                    <w:rPr>
                      <w:sz w:val="18"/>
                      <w:szCs w:val="18"/>
                    </w:rPr>
                    <w:t xml:space="preserve"> з </w:t>
                  </w:r>
                  <w:proofErr w:type="spellStart"/>
                  <w:r w:rsidRPr="002C3F94">
                    <w:rPr>
                      <w:sz w:val="18"/>
                      <w:szCs w:val="18"/>
                    </w:rPr>
                    <w:t>конролем</w:t>
                  </w:r>
                  <w:proofErr w:type="spellEnd"/>
                  <w:r w:rsidRPr="002C3F94">
                    <w:rPr>
                      <w:sz w:val="18"/>
                      <w:szCs w:val="18"/>
                    </w:rPr>
                    <w:t xml:space="preserve"> вакууму</w:t>
                  </w:r>
                </w:p>
                <w:p w14:paraId="25924D24"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 xml:space="preserve">Повинен бути виготовлений з прозорого матеріалу, для постійного візуального контролю процесу аспірації. Повинен мати </w:t>
                  </w:r>
                  <w:proofErr w:type="spellStart"/>
                  <w:r w:rsidRPr="002C3F94">
                    <w:rPr>
                      <w:sz w:val="18"/>
                      <w:szCs w:val="18"/>
                    </w:rPr>
                    <w:t>бутоноподібний</w:t>
                  </w:r>
                  <w:proofErr w:type="spellEnd"/>
                  <w:r w:rsidRPr="002C3F94">
                    <w:rPr>
                      <w:sz w:val="18"/>
                      <w:szCs w:val="18"/>
                    </w:rPr>
                    <w:t xml:space="preserve"> кінчик. Повинен бути з контролем вакууму аспірації. Повинен мати подвійний кутовий профіль. Повинен мати додаткові латеральні отвори, розміщені на проксимальному кінці, які зводять до мінімуму аспірацію навколишніх тканин і деформують більші частинки, щоб зменшити ймовірність блокування.  Виготовлений з матеріалу </w:t>
                  </w:r>
                  <w:proofErr w:type="spellStart"/>
                  <w:r w:rsidRPr="002C3F94">
                    <w:rPr>
                      <w:sz w:val="18"/>
                      <w:szCs w:val="18"/>
                    </w:rPr>
                    <w:t>стирен</w:t>
                  </w:r>
                  <w:proofErr w:type="spellEnd"/>
                  <w:r w:rsidRPr="002C3F94">
                    <w:rPr>
                      <w:sz w:val="18"/>
                      <w:szCs w:val="18"/>
                    </w:rPr>
                    <w:t xml:space="preserve"> бутадієн </w:t>
                  </w:r>
                  <w:proofErr w:type="spellStart"/>
                  <w:r w:rsidRPr="002C3F94">
                    <w:rPr>
                      <w:sz w:val="18"/>
                      <w:szCs w:val="18"/>
                    </w:rPr>
                    <w:t>сополімер</w:t>
                  </w:r>
                  <w:proofErr w:type="spellEnd"/>
                  <w:r w:rsidRPr="002C3F94">
                    <w:rPr>
                      <w:sz w:val="18"/>
                      <w:szCs w:val="18"/>
                    </w:rPr>
                    <w:t xml:space="preserve"> та не містити латексу та </w:t>
                  </w:r>
                  <w:proofErr w:type="spellStart"/>
                  <w:r w:rsidRPr="002C3F94">
                    <w:rPr>
                      <w:sz w:val="18"/>
                      <w:szCs w:val="18"/>
                    </w:rPr>
                    <w:t>фталатів</w:t>
                  </w:r>
                  <w:proofErr w:type="spellEnd"/>
                  <w:r w:rsidRPr="002C3F94">
                    <w:rPr>
                      <w:sz w:val="18"/>
                      <w:szCs w:val="18"/>
                    </w:rPr>
                    <w:t xml:space="preserve"> DEHP.</w:t>
                  </w:r>
                </w:p>
              </w:tc>
              <w:tc>
                <w:tcPr>
                  <w:tcW w:w="578" w:type="dxa"/>
                  <w:tcBorders>
                    <w:top w:val="single" w:sz="4" w:space="0" w:color="auto"/>
                    <w:left w:val="single" w:sz="4" w:space="0" w:color="auto"/>
                    <w:bottom w:val="nil"/>
                    <w:right w:val="nil"/>
                  </w:tcBorders>
                  <w:shd w:val="clear" w:color="auto" w:fill="auto"/>
                  <w:noWrap/>
                  <w:hideMark/>
                </w:tcPr>
                <w:p w14:paraId="78A6154C" w14:textId="77777777" w:rsidR="004842CA" w:rsidRPr="002C3F94" w:rsidRDefault="004842CA" w:rsidP="004842CA">
                  <w:pPr>
                    <w:framePr w:hSpace="180" w:wrap="around" w:vAnchor="text" w:hAnchor="margin" w:xAlign="center" w:y="199"/>
                    <w:jc w:val="right"/>
                    <w:rPr>
                      <w:rFonts w:eastAsia="Times New Roman"/>
                      <w:sz w:val="18"/>
                      <w:szCs w:val="18"/>
                    </w:rPr>
                  </w:pPr>
                  <w:proofErr w:type="spellStart"/>
                  <w:r w:rsidRPr="002C3F94">
                    <w:rPr>
                      <w:sz w:val="18"/>
                      <w:szCs w:val="18"/>
                    </w:rPr>
                    <w:t>шт</w:t>
                  </w:r>
                  <w:proofErr w:type="spellEnd"/>
                </w:p>
              </w:tc>
              <w:tc>
                <w:tcPr>
                  <w:tcW w:w="866" w:type="dxa"/>
                  <w:tcBorders>
                    <w:top w:val="single" w:sz="4" w:space="0" w:color="auto"/>
                    <w:left w:val="single" w:sz="4" w:space="0" w:color="auto"/>
                    <w:bottom w:val="nil"/>
                    <w:right w:val="nil"/>
                  </w:tcBorders>
                  <w:shd w:val="clear" w:color="auto" w:fill="auto"/>
                  <w:noWrap/>
                  <w:hideMark/>
                </w:tcPr>
                <w:p w14:paraId="168BFFCB"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1 000</w:t>
                  </w:r>
                </w:p>
              </w:tc>
              <w:tc>
                <w:tcPr>
                  <w:tcW w:w="3716" w:type="dxa"/>
                  <w:tcBorders>
                    <w:top w:val="single" w:sz="4" w:space="0" w:color="auto"/>
                    <w:left w:val="single" w:sz="4" w:space="0" w:color="auto"/>
                    <w:bottom w:val="nil"/>
                    <w:right w:val="single" w:sz="8" w:space="0" w:color="auto"/>
                  </w:tcBorders>
                  <w:shd w:val="clear" w:color="auto" w:fill="auto"/>
                  <w:noWrap/>
                </w:tcPr>
                <w:p w14:paraId="13E0D9E7"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 xml:space="preserve">НК 024:2023 – 35917 - Насадка для </w:t>
                  </w:r>
                  <w:proofErr w:type="spellStart"/>
                  <w:r w:rsidRPr="002C3F94">
                    <w:rPr>
                      <w:sz w:val="18"/>
                      <w:szCs w:val="18"/>
                    </w:rPr>
                    <w:t>аспіраційної</w:t>
                  </w:r>
                  <w:proofErr w:type="spellEnd"/>
                  <w:r w:rsidRPr="002C3F94">
                    <w:rPr>
                      <w:sz w:val="18"/>
                      <w:szCs w:val="18"/>
                    </w:rPr>
                    <w:t xml:space="preserve"> трубки одноразового використання,</w:t>
                  </w:r>
                </w:p>
              </w:tc>
            </w:tr>
            <w:tr w:rsidR="004842CA" w:rsidRPr="002C3F94" w14:paraId="645EF0D8" w14:textId="77777777" w:rsidTr="0017710B">
              <w:trPr>
                <w:trHeight w:val="232"/>
              </w:trPr>
              <w:tc>
                <w:tcPr>
                  <w:tcW w:w="688" w:type="dxa"/>
                  <w:tcBorders>
                    <w:top w:val="single" w:sz="4" w:space="0" w:color="auto"/>
                    <w:left w:val="single" w:sz="8" w:space="0" w:color="auto"/>
                    <w:bottom w:val="single" w:sz="4" w:space="0" w:color="auto"/>
                    <w:right w:val="nil"/>
                  </w:tcBorders>
                  <w:shd w:val="clear" w:color="auto" w:fill="auto"/>
                  <w:noWrap/>
                </w:tcPr>
                <w:p w14:paraId="0522D615" w14:textId="77777777" w:rsidR="004842CA" w:rsidRPr="002C3F94" w:rsidRDefault="004842CA" w:rsidP="004842CA">
                  <w:pPr>
                    <w:pStyle w:val="a3"/>
                    <w:framePr w:hSpace="180" w:wrap="around" w:vAnchor="text" w:hAnchor="margin" w:xAlign="center" w:y="199"/>
                    <w:numPr>
                      <w:ilvl w:val="0"/>
                      <w:numId w:val="10"/>
                    </w:numPr>
                    <w:spacing w:after="0" w:line="240" w:lineRule="auto"/>
                    <w:rPr>
                      <w:rFonts w:eastAsia="Times New Roman"/>
                      <w:sz w:val="18"/>
                      <w:szCs w:val="18"/>
                    </w:rPr>
                  </w:pPr>
                </w:p>
              </w:tc>
              <w:tc>
                <w:tcPr>
                  <w:tcW w:w="5058" w:type="dxa"/>
                  <w:tcBorders>
                    <w:top w:val="single" w:sz="4" w:space="0" w:color="auto"/>
                    <w:left w:val="single" w:sz="4" w:space="0" w:color="auto"/>
                    <w:bottom w:val="single" w:sz="4" w:space="0" w:color="auto"/>
                    <w:right w:val="nil"/>
                  </w:tcBorders>
                  <w:shd w:val="clear" w:color="auto" w:fill="auto"/>
                  <w:hideMark/>
                </w:tcPr>
                <w:p w14:paraId="247B8ECA"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Фартух </w:t>
                  </w:r>
                </w:p>
                <w:p w14:paraId="3321A6D6"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Фартух медичний </w:t>
                  </w:r>
                </w:p>
                <w:p w14:paraId="2D0A3636"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довжиною 140 см </w:t>
                  </w:r>
                </w:p>
                <w:p w14:paraId="7BCE809E" w14:textId="77777777" w:rsidR="004842CA" w:rsidRPr="002C3F94" w:rsidRDefault="004842CA" w:rsidP="004842CA">
                  <w:pPr>
                    <w:framePr w:hSpace="180" w:wrap="around" w:vAnchor="text" w:hAnchor="margin" w:xAlign="center" w:y="199"/>
                    <w:rPr>
                      <w:sz w:val="18"/>
                      <w:szCs w:val="18"/>
                    </w:rPr>
                  </w:pPr>
                  <w:r w:rsidRPr="002C3F94">
                    <w:rPr>
                      <w:sz w:val="18"/>
                      <w:szCs w:val="18"/>
                    </w:rPr>
                    <w:t xml:space="preserve">матеріал- ламінований </w:t>
                  </w:r>
                  <w:proofErr w:type="spellStart"/>
                  <w:r w:rsidRPr="002C3F94">
                    <w:rPr>
                      <w:sz w:val="18"/>
                      <w:szCs w:val="18"/>
                    </w:rPr>
                    <w:t>спанбонд</w:t>
                  </w:r>
                  <w:proofErr w:type="spellEnd"/>
                  <w:r w:rsidRPr="002C3F94">
                    <w:rPr>
                      <w:sz w:val="18"/>
                      <w:szCs w:val="18"/>
                    </w:rPr>
                    <w:t xml:space="preserve"> - 45 г/м2</w:t>
                  </w:r>
                </w:p>
                <w:p w14:paraId="3C2926C8"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lastRenderedPageBreak/>
                    <w:t>нестерильний .</w:t>
                  </w:r>
                  <w:r w:rsidRPr="002C3F94">
                    <w:rPr>
                      <w:sz w:val="18"/>
                      <w:szCs w:val="18"/>
                    </w:rPr>
                    <w:tab/>
                  </w:r>
                  <w:r w:rsidRPr="002C3F94">
                    <w:rPr>
                      <w:sz w:val="18"/>
                      <w:szCs w:val="18"/>
                    </w:rPr>
                    <w:tab/>
                  </w:r>
                  <w:r w:rsidRPr="002C3F94">
                    <w:rPr>
                      <w:sz w:val="18"/>
                      <w:szCs w:val="18"/>
                    </w:rPr>
                    <w:tab/>
                  </w:r>
                  <w:r w:rsidRPr="002C3F94">
                    <w:rPr>
                      <w:sz w:val="18"/>
                      <w:szCs w:val="18"/>
                    </w:rPr>
                    <w:tab/>
                  </w:r>
                  <w:r w:rsidRPr="002C3F94">
                    <w:rPr>
                      <w:sz w:val="18"/>
                      <w:szCs w:val="18"/>
                    </w:rPr>
                    <w:tab/>
                  </w:r>
                  <w:r w:rsidRPr="002C3F94">
                    <w:rPr>
                      <w:sz w:val="18"/>
                      <w:szCs w:val="18"/>
                    </w:rPr>
                    <w:tab/>
                  </w:r>
                  <w:r w:rsidRPr="002C3F94">
                    <w:rPr>
                      <w:sz w:val="18"/>
                      <w:szCs w:val="18"/>
                    </w:rPr>
                    <w:tab/>
                  </w:r>
                  <w:r w:rsidRPr="002C3F94">
                    <w:rPr>
                      <w:sz w:val="18"/>
                      <w:szCs w:val="18"/>
                    </w:rPr>
                    <w:tab/>
                  </w:r>
                </w:p>
              </w:tc>
              <w:tc>
                <w:tcPr>
                  <w:tcW w:w="578" w:type="dxa"/>
                  <w:tcBorders>
                    <w:top w:val="single" w:sz="4" w:space="0" w:color="auto"/>
                    <w:left w:val="single" w:sz="4" w:space="0" w:color="auto"/>
                    <w:bottom w:val="single" w:sz="4" w:space="0" w:color="auto"/>
                    <w:right w:val="nil"/>
                  </w:tcBorders>
                  <w:shd w:val="clear" w:color="auto" w:fill="auto"/>
                  <w:noWrap/>
                  <w:hideMark/>
                </w:tcPr>
                <w:p w14:paraId="11C1AA64" w14:textId="77777777" w:rsidR="004842CA" w:rsidRPr="002C3F94" w:rsidRDefault="004842CA" w:rsidP="004842CA">
                  <w:pPr>
                    <w:framePr w:hSpace="180" w:wrap="around" w:vAnchor="text" w:hAnchor="margin" w:xAlign="center" w:y="199"/>
                    <w:jc w:val="right"/>
                    <w:rPr>
                      <w:rFonts w:eastAsia="Times New Roman"/>
                      <w:sz w:val="18"/>
                      <w:szCs w:val="18"/>
                    </w:rPr>
                  </w:pPr>
                  <w:proofErr w:type="spellStart"/>
                  <w:r w:rsidRPr="002C3F94">
                    <w:rPr>
                      <w:sz w:val="18"/>
                      <w:szCs w:val="18"/>
                    </w:rPr>
                    <w:lastRenderedPageBreak/>
                    <w:t>шт</w:t>
                  </w:r>
                  <w:proofErr w:type="spellEnd"/>
                </w:p>
              </w:tc>
              <w:tc>
                <w:tcPr>
                  <w:tcW w:w="866" w:type="dxa"/>
                  <w:tcBorders>
                    <w:top w:val="single" w:sz="4" w:space="0" w:color="auto"/>
                    <w:left w:val="single" w:sz="4" w:space="0" w:color="auto"/>
                    <w:bottom w:val="single" w:sz="4" w:space="0" w:color="auto"/>
                    <w:right w:val="nil"/>
                  </w:tcBorders>
                  <w:shd w:val="clear" w:color="auto" w:fill="auto"/>
                  <w:noWrap/>
                  <w:hideMark/>
                </w:tcPr>
                <w:p w14:paraId="4DB268BD"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1 000</w:t>
                  </w:r>
                </w:p>
              </w:tc>
              <w:tc>
                <w:tcPr>
                  <w:tcW w:w="3716" w:type="dxa"/>
                  <w:tcBorders>
                    <w:top w:val="single" w:sz="4" w:space="0" w:color="auto"/>
                    <w:left w:val="single" w:sz="4" w:space="0" w:color="auto"/>
                    <w:bottom w:val="single" w:sz="4" w:space="0" w:color="auto"/>
                    <w:right w:val="single" w:sz="8" w:space="0" w:color="auto"/>
                  </w:tcBorders>
                  <w:shd w:val="clear" w:color="auto" w:fill="auto"/>
                  <w:noWrap/>
                </w:tcPr>
                <w:p w14:paraId="5068ED28" w14:textId="77777777" w:rsidR="004842CA" w:rsidRPr="002C3F94" w:rsidRDefault="004842CA" w:rsidP="004842CA">
                  <w:pPr>
                    <w:framePr w:hSpace="180" w:wrap="around" w:vAnchor="text" w:hAnchor="margin" w:xAlign="center" w:y="199"/>
                    <w:rPr>
                      <w:rFonts w:eastAsia="Times New Roman"/>
                      <w:sz w:val="18"/>
                      <w:szCs w:val="18"/>
                    </w:rPr>
                  </w:pPr>
                  <w:r w:rsidRPr="002C3F94">
                    <w:rPr>
                      <w:sz w:val="18"/>
                      <w:szCs w:val="18"/>
                    </w:rPr>
                    <w:t>НК 024:2023 – 40511 - Фартух гігієнічний одноразового використання,</w:t>
                  </w:r>
                </w:p>
              </w:tc>
            </w:tr>
          </w:tbl>
          <w:p w14:paraId="57632FB0" w14:textId="77777777" w:rsidR="00E8534C" w:rsidRPr="00EB7C28" w:rsidRDefault="00E8534C" w:rsidP="00E8534C">
            <w:pPr>
              <w:tabs>
                <w:tab w:val="left" w:pos="3544"/>
                <w:tab w:val="left" w:pos="4871"/>
              </w:tabs>
              <w:rPr>
                <w:rFonts w:eastAsia="Times New Roman" w:cs="Times New Roman"/>
                <w:b/>
                <w:bCs/>
                <w:color w:val="000000"/>
                <w:szCs w:val="28"/>
                <w:lang w:eastAsia="ru-RU"/>
              </w:rPr>
            </w:pPr>
          </w:p>
        </w:tc>
      </w:tr>
      <w:tr w:rsidR="00E8534C" w:rsidRPr="00914BD9" w14:paraId="643DBDBD" w14:textId="77777777" w:rsidTr="00BE45B3">
        <w:tc>
          <w:tcPr>
            <w:tcW w:w="675" w:type="dxa"/>
          </w:tcPr>
          <w:p w14:paraId="367851AB" w14:textId="77777777" w:rsidR="00E8534C" w:rsidRPr="00B34D62" w:rsidRDefault="00E8534C" w:rsidP="00E8534C">
            <w:pPr>
              <w:spacing w:line="240" w:lineRule="atLeast"/>
              <w:jc w:val="both"/>
              <w:rPr>
                <w:bCs/>
                <w:szCs w:val="28"/>
              </w:rPr>
            </w:pPr>
            <w:r w:rsidRPr="00B34D62">
              <w:rPr>
                <w:bCs/>
                <w:szCs w:val="28"/>
              </w:rPr>
              <w:lastRenderedPageBreak/>
              <w:t>4.1.</w:t>
            </w:r>
          </w:p>
        </w:tc>
        <w:tc>
          <w:tcPr>
            <w:tcW w:w="4038" w:type="dxa"/>
          </w:tcPr>
          <w:p w14:paraId="40E1D4FA" w14:textId="77777777" w:rsidR="00E8534C" w:rsidRPr="00B34D62" w:rsidRDefault="00E8534C" w:rsidP="00E8534C">
            <w:pPr>
              <w:spacing w:line="240" w:lineRule="atLeast"/>
              <w:jc w:val="both"/>
              <w:rPr>
                <w:szCs w:val="28"/>
              </w:rPr>
            </w:pPr>
            <w:r w:rsidRPr="00B34D62">
              <w:rPr>
                <w:szCs w:val="28"/>
              </w:rPr>
              <w:t xml:space="preserve">Обґрунтування розміру бюджетного </w:t>
            </w:r>
            <w:r>
              <w:rPr>
                <w:szCs w:val="28"/>
              </w:rPr>
              <w:t>п</w:t>
            </w:r>
            <w:r w:rsidRPr="00B34D62">
              <w:rPr>
                <w:szCs w:val="28"/>
              </w:rPr>
              <w:t>ризначення.</w:t>
            </w:r>
          </w:p>
        </w:tc>
        <w:tc>
          <w:tcPr>
            <w:tcW w:w="10279" w:type="dxa"/>
          </w:tcPr>
          <w:p w14:paraId="32B45C14" w14:textId="77777777" w:rsidR="00E8534C" w:rsidRDefault="00E8534C" w:rsidP="00E8534C">
            <w:pPr>
              <w:spacing w:line="240" w:lineRule="atLeast"/>
              <w:ind w:right="-116"/>
              <w:rPr>
                <w:szCs w:val="28"/>
              </w:rPr>
            </w:pPr>
            <w:r>
              <w:rPr>
                <w:szCs w:val="28"/>
              </w:rPr>
              <w:t xml:space="preserve">1.Відповідно до Плану асигнувань на 2024 рік </w:t>
            </w:r>
            <w:r w:rsidRPr="00A565BD">
              <w:rPr>
                <w:szCs w:val="28"/>
              </w:rPr>
              <w:t xml:space="preserve">за </w:t>
            </w:r>
            <w:r w:rsidRPr="00A565BD">
              <w:rPr>
                <w:rFonts w:cs="Times New Roman"/>
                <w:szCs w:val="28"/>
              </w:rPr>
              <w:t xml:space="preserve">КЕКВ </w:t>
            </w:r>
            <w:r>
              <w:rPr>
                <w:rFonts w:cs="Times New Roman"/>
                <w:szCs w:val="28"/>
              </w:rPr>
              <w:t>3110</w:t>
            </w:r>
            <w:r w:rsidRPr="00A565BD">
              <w:rPr>
                <w:rFonts w:cs="Times New Roman"/>
                <w:szCs w:val="28"/>
              </w:rPr>
              <w:t xml:space="preserve">. </w:t>
            </w:r>
            <w:r>
              <w:rPr>
                <w:rFonts w:cs="Times New Roman"/>
                <w:szCs w:val="28"/>
              </w:rPr>
              <w:t>2.В</w:t>
            </w:r>
            <w:r>
              <w:rPr>
                <w:szCs w:val="28"/>
              </w:rPr>
              <w:t xml:space="preserve">раховуючи Постанову </w:t>
            </w:r>
            <w:r w:rsidRPr="001539E4">
              <w:rPr>
                <w:szCs w:val="28"/>
              </w:rPr>
              <w:t xml:space="preserve">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w:t>
            </w:r>
            <w:r>
              <w:rPr>
                <w:szCs w:val="28"/>
              </w:rPr>
              <w:t>стану.</w:t>
            </w:r>
          </w:p>
          <w:p w14:paraId="4C3D3C43" w14:textId="7E156498" w:rsidR="00E8534C" w:rsidRPr="00126CDC" w:rsidRDefault="00E8534C" w:rsidP="007D1CDE">
            <w:pPr>
              <w:spacing w:line="240" w:lineRule="atLeast"/>
              <w:ind w:right="-116"/>
              <w:rPr>
                <w:color w:val="FF0000"/>
                <w:szCs w:val="28"/>
              </w:rPr>
            </w:pPr>
            <w:r>
              <w:rPr>
                <w:szCs w:val="28"/>
              </w:rPr>
              <w:t xml:space="preserve">3.Джерело фінансування – кошти </w:t>
            </w:r>
            <w:r w:rsidR="007D1CDE">
              <w:rPr>
                <w:szCs w:val="28"/>
              </w:rPr>
              <w:t>власного</w:t>
            </w:r>
            <w:r>
              <w:rPr>
                <w:szCs w:val="28"/>
              </w:rPr>
              <w:t xml:space="preserve"> бюджету.</w:t>
            </w:r>
          </w:p>
        </w:tc>
      </w:tr>
      <w:tr w:rsidR="00E8534C" w:rsidRPr="00126CDC" w14:paraId="650BEC0A" w14:textId="77777777" w:rsidTr="00BE45B3">
        <w:tc>
          <w:tcPr>
            <w:tcW w:w="675" w:type="dxa"/>
          </w:tcPr>
          <w:p w14:paraId="2FA4EEFA" w14:textId="77777777" w:rsidR="00E8534C" w:rsidRPr="00B34D62" w:rsidRDefault="00E8534C" w:rsidP="00E8534C">
            <w:pPr>
              <w:spacing w:line="240" w:lineRule="atLeast"/>
              <w:jc w:val="both"/>
              <w:rPr>
                <w:bCs/>
                <w:szCs w:val="28"/>
              </w:rPr>
            </w:pPr>
            <w:r w:rsidRPr="00B34D62">
              <w:rPr>
                <w:bCs/>
                <w:szCs w:val="28"/>
              </w:rPr>
              <w:t>4.2.</w:t>
            </w:r>
          </w:p>
        </w:tc>
        <w:tc>
          <w:tcPr>
            <w:tcW w:w="4038" w:type="dxa"/>
          </w:tcPr>
          <w:p w14:paraId="6570B533" w14:textId="77777777" w:rsidR="00E8534C" w:rsidRPr="00B34D62" w:rsidRDefault="00E8534C" w:rsidP="00E8534C">
            <w:pPr>
              <w:spacing w:line="240" w:lineRule="atLeast"/>
              <w:jc w:val="both"/>
              <w:rPr>
                <w:szCs w:val="28"/>
              </w:rPr>
            </w:pPr>
            <w:r w:rsidRPr="00B34D62">
              <w:rPr>
                <w:szCs w:val="28"/>
              </w:rPr>
              <w:t>Очікувана вартість предмета закупівлі.</w:t>
            </w:r>
          </w:p>
        </w:tc>
        <w:tc>
          <w:tcPr>
            <w:tcW w:w="10279" w:type="dxa"/>
          </w:tcPr>
          <w:p w14:paraId="2FE45133" w14:textId="1BE0AF88" w:rsidR="00E8534C" w:rsidRPr="00B34D62" w:rsidRDefault="004842CA" w:rsidP="000A75EB">
            <w:pPr>
              <w:spacing w:line="240" w:lineRule="atLeast"/>
              <w:jc w:val="both"/>
              <w:rPr>
                <w:szCs w:val="28"/>
              </w:rPr>
            </w:pPr>
            <w:r>
              <w:rPr>
                <w:szCs w:val="28"/>
              </w:rPr>
              <w:t xml:space="preserve">1 950 </w:t>
            </w:r>
            <w:bookmarkStart w:id="0" w:name="_GoBack"/>
            <w:bookmarkEnd w:id="0"/>
            <w:r w:rsidR="007D1CDE">
              <w:rPr>
                <w:szCs w:val="28"/>
              </w:rPr>
              <w:t>000,00 грн. з ПДВ</w:t>
            </w:r>
          </w:p>
        </w:tc>
      </w:tr>
      <w:tr w:rsidR="00E8534C" w:rsidRPr="00B34D62" w14:paraId="1D1C0DF2" w14:textId="77777777" w:rsidTr="00BE45B3">
        <w:tc>
          <w:tcPr>
            <w:tcW w:w="675" w:type="dxa"/>
          </w:tcPr>
          <w:p w14:paraId="156B25A9" w14:textId="77777777" w:rsidR="00E8534C" w:rsidRPr="00B34D62" w:rsidRDefault="00E8534C" w:rsidP="00E8534C">
            <w:pPr>
              <w:spacing w:line="240" w:lineRule="atLeast"/>
              <w:jc w:val="both"/>
              <w:rPr>
                <w:bCs/>
                <w:szCs w:val="28"/>
              </w:rPr>
            </w:pPr>
            <w:r w:rsidRPr="00B34D62">
              <w:rPr>
                <w:bCs/>
                <w:szCs w:val="28"/>
              </w:rPr>
              <w:t>4.3</w:t>
            </w:r>
          </w:p>
        </w:tc>
        <w:tc>
          <w:tcPr>
            <w:tcW w:w="4038" w:type="dxa"/>
          </w:tcPr>
          <w:p w14:paraId="4A9078B2" w14:textId="77777777" w:rsidR="00E8534C" w:rsidRPr="00B34D62" w:rsidRDefault="00E8534C" w:rsidP="00E8534C">
            <w:pPr>
              <w:spacing w:line="240" w:lineRule="atLeast"/>
              <w:jc w:val="both"/>
              <w:rPr>
                <w:szCs w:val="28"/>
              </w:rPr>
            </w:pPr>
            <w:r w:rsidRPr="00B34D62">
              <w:rPr>
                <w:szCs w:val="28"/>
              </w:rPr>
              <w:t>Обґрунтування очікуваної вартості</w:t>
            </w:r>
            <w:r>
              <w:rPr>
                <w:szCs w:val="28"/>
              </w:rPr>
              <w:t xml:space="preserve"> </w:t>
            </w:r>
            <w:r w:rsidRPr="00B34D62">
              <w:rPr>
                <w:szCs w:val="28"/>
              </w:rPr>
              <w:t>предмета закупівлі.</w:t>
            </w:r>
          </w:p>
          <w:p w14:paraId="23731643" w14:textId="77777777" w:rsidR="00E8534C" w:rsidRPr="00B34D62" w:rsidRDefault="00E8534C" w:rsidP="00E8534C">
            <w:pPr>
              <w:spacing w:line="240" w:lineRule="atLeast"/>
              <w:jc w:val="both"/>
              <w:rPr>
                <w:szCs w:val="28"/>
              </w:rPr>
            </w:pPr>
          </w:p>
        </w:tc>
        <w:tc>
          <w:tcPr>
            <w:tcW w:w="10279" w:type="dxa"/>
          </w:tcPr>
          <w:p w14:paraId="1129DAC4" w14:textId="77777777" w:rsidR="00E8534C" w:rsidRPr="0099142A" w:rsidRDefault="00E8534C" w:rsidP="00E8534C">
            <w:pPr>
              <w:spacing w:line="240" w:lineRule="atLeast"/>
              <w:rPr>
                <w:rFonts w:eastAsia="Times New Roman" w:cs="Times New Roman"/>
                <w:szCs w:val="28"/>
                <w:lang w:eastAsia="uk-UA"/>
              </w:rPr>
            </w:pPr>
            <w:r w:rsidRPr="002A2381">
              <w:rPr>
                <w:color w:val="000000" w:themeColor="text1"/>
                <w:szCs w:val="28"/>
              </w:rPr>
              <w:t xml:space="preserve">Розрахунок очікуваної вартості предмета закупівлі </w:t>
            </w:r>
            <w:r w:rsidRPr="002A2381">
              <w:rPr>
                <w:color w:val="000000" w:themeColor="text1"/>
              </w:rPr>
              <w:t xml:space="preserve">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w:t>
            </w:r>
            <w:r>
              <w:rPr>
                <w:color w:val="000000" w:themeColor="text1"/>
              </w:rPr>
              <w:t xml:space="preserve">методом аналізу </w:t>
            </w:r>
            <w:r w:rsidRPr="0099142A">
              <w:rPr>
                <w:rFonts w:eastAsia="Times New Roman" w:cs="Times New Roman"/>
                <w:szCs w:val="28"/>
                <w:lang w:eastAsia="uk-UA"/>
              </w:rPr>
              <w:t>інформаці</w:t>
            </w:r>
            <w:r>
              <w:rPr>
                <w:rFonts w:eastAsia="Times New Roman" w:cs="Times New Roman"/>
                <w:szCs w:val="28"/>
                <w:lang w:eastAsia="uk-UA"/>
              </w:rPr>
              <w:t>ї</w:t>
            </w:r>
            <w:r w:rsidRPr="0099142A">
              <w:rPr>
                <w:rFonts w:eastAsia="Times New Roman" w:cs="Times New Roman"/>
                <w:szCs w:val="28"/>
                <w:lang w:eastAsia="uk-UA"/>
              </w:rPr>
              <w:t xml:space="preserve"> про ціни аналогічних медичних виробів, яку отримали:</w:t>
            </w:r>
          </w:p>
          <w:p w14:paraId="0DBA3D30"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з відкритих інформаційних джерел</w:t>
            </w:r>
            <w:r w:rsidRPr="0099142A">
              <w:rPr>
                <w:rFonts w:eastAsia="Calibri" w:cs="Times New Roman"/>
                <w:szCs w:val="28"/>
              </w:rPr>
              <w:t xml:space="preserve"> мережі Інтернет</w:t>
            </w:r>
            <w:r w:rsidRPr="0099142A">
              <w:rPr>
                <w:rFonts w:eastAsia="Times New Roman" w:cs="Times New Roman"/>
                <w:szCs w:val="28"/>
                <w:lang w:eastAsia="uk-UA"/>
              </w:rPr>
              <w:t>;</w:t>
            </w:r>
          </w:p>
          <w:p w14:paraId="3CCA25D1"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з електронної системи закупівель;</w:t>
            </w:r>
          </w:p>
          <w:p w14:paraId="3219926D"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з договорів про закупівлю аналогічних медичних матеріалів за поточний рік, приймали до уваги також   останні два роки;</w:t>
            </w:r>
          </w:p>
          <w:p w14:paraId="1A132EB9"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 xml:space="preserve">шляхом направлення відповідних запитів до потенційних постачальників з метою отримання комерційних пропозицій (копії цінових пропозицій від потенційних постачальників надаються); </w:t>
            </w:r>
          </w:p>
          <w:p w14:paraId="6CF441DA"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шляхом проведення попередніх ринкових консультацій.</w:t>
            </w:r>
          </w:p>
          <w:p w14:paraId="718F2F72" w14:textId="77777777" w:rsidR="00E8534C" w:rsidRPr="006B298E" w:rsidRDefault="00E8534C" w:rsidP="00E8534C">
            <w:pPr>
              <w:spacing w:line="240" w:lineRule="atLeast"/>
              <w:rPr>
                <w:szCs w:val="28"/>
              </w:rPr>
            </w:pPr>
          </w:p>
        </w:tc>
      </w:tr>
      <w:tr w:rsidR="00E8534C" w:rsidRPr="00B34D62" w14:paraId="101163F5" w14:textId="77777777" w:rsidTr="00BE45B3">
        <w:tc>
          <w:tcPr>
            <w:tcW w:w="675" w:type="dxa"/>
          </w:tcPr>
          <w:p w14:paraId="584FB52F" w14:textId="77777777" w:rsidR="00E8534C" w:rsidRPr="00B34D62" w:rsidRDefault="00E8534C" w:rsidP="00E8534C">
            <w:pPr>
              <w:spacing w:line="240" w:lineRule="atLeast"/>
              <w:jc w:val="both"/>
              <w:rPr>
                <w:bCs/>
                <w:szCs w:val="28"/>
              </w:rPr>
            </w:pPr>
            <w:r w:rsidRPr="00B34D62">
              <w:rPr>
                <w:bCs/>
                <w:szCs w:val="28"/>
              </w:rPr>
              <w:t>5.</w:t>
            </w:r>
          </w:p>
        </w:tc>
        <w:tc>
          <w:tcPr>
            <w:tcW w:w="4038" w:type="dxa"/>
          </w:tcPr>
          <w:p w14:paraId="04E6B5BA" w14:textId="77777777" w:rsidR="00E8534C" w:rsidRPr="00B34D62" w:rsidRDefault="00E8534C" w:rsidP="00E8534C">
            <w:pPr>
              <w:spacing w:line="240" w:lineRule="atLeast"/>
              <w:jc w:val="both"/>
              <w:rPr>
                <w:szCs w:val="28"/>
              </w:rPr>
            </w:pPr>
            <w:r w:rsidRPr="00B34D62">
              <w:rPr>
                <w:szCs w:val="28"/>
              </w:rPr>
              <w:t>Процедура закупівлі.</w:t>
            </w:r>
          </w:p>
          <w:p w14:paraId="21D65865" w14:textId="77777777" w:rsidR="00E8534C" w:rsidRPr="00B34D62" w:rsidRDefault="00E8534C" w:rsidP="00E8534C">
            <w:pPr>
              <w:spacing w:line="240" w:lineRule="atLeast"/>
              <w:jc w:val="both"/>
              <w:rPr>
                <w:szCs w:val="28"/>
              </w:rPr>
            </w:pPr>
          </w:p>
        </w:tc>
        <w:tc>
          <w:tcPr>
            <w:tcW w:w="10279" w:type="dxa"/>
            <w:shd w:val="clear" w:color="auto" w:fill="auto"/>
          </w:tcPr>
          <w:p w14:paraId="3709DA88" w14:textId="77777777" w:rsidR="00E8534C" w:rsidRPr="00B34D62" w:rsidRDefault="00E8534C" w:rsidP="00E8534C">
            <w:pPr>
              <w:spacing w:line="240" w:lineRule="atLeast"/>
              <w:jc w:val="both"/>
              <w:rPr>
                <w:szCs w:val="28"/>
              </w:rPr>
            </w:pPr>
            <w:r>
              <w:rPr>
                <w:szCs w:val="28"/>
              </w:rPr>
              <w:lastRenderedPageBreak/>
              <w:t xml:space="preserve">Відкриті торги з особливостями </w:t>
            </w:r>
            <w:r w:rsidRPr="00C55CEA">
              <w:rPr>
                <w:szCs w:val="28"/>
              </w:rPr>
              <w:t xml:space="preserve">відповідно до Постанови </w:t>
            </w:r>
            <w:r>
              <w:rPr>
                <w:szCs w:val="28"/>
              </w:rPr>
              <w:t xml:space="preserve">Кабінету Міністрів </w:t>
            </w:r>
            <w:r>
              <w:rPr>
                <w:szCs w:val="28"/>
              </w:rPr>
              <w:lastRenderedPageBreak/>
              <w:t xml:space="preserve">України № </w:t>
            </w:r>
            <w:r w:rsidRPr="00033F78">
              <w:rPr>
                <w:szCs w:val="28"/>
              </w:rPr>
              <w:t>1178</w:t>
            </w:r>
            <w:r>
              <w:rPr>
                <w:szCs w:val="28"/>
              </w:rPr>
              <w:t xml:space="preserve"> від 1</w:t>
            </w:r>
            <w:r w:rsidRPr="00033F78">
              <w:rPr>
                <w:szCs w:val="28"/>
              </w:rPr>
              <w:t>2</w:t>
            </w:r>
            <w:r>
              <w:rPr>
                <w:szCs w:val="28"/>
              </w:rPr>
              <w:t>.</w:t>
            </w:r>
            <w:r w:rsidRPr="00033F78">
              <w:rPr>
                <w:szCs w:val="28"/>
              </w:rPr>
              <w:t>10</w:t>
            </w:r>
            <w:r w:rsidRPr="00C55CEA">
              <w:rPr>
                <w:szCs w:val="28"/>
              </w:rPr>
              <w:t>.2022 року</w:t>
            </w:r>
            <w:r>
              <w:rPr>
                <w:szCs w:val="28"/>
              </w:rPr>
              <w:t xml:space="preserve"> </w:t>
            </w:r>
            <w:r w:rsidRPr="00033F78">
              <w:rPr>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9142A">
              <w:rPr>
                <w:rFonts w:eastAsia="Times New Roman" w:cs="Times New Roman"/>
                <w:sz w:val="24"/>
                <w:szCs w:val="24"/>
                <w:lang w:eastAsia="uk-UA"/>
              </w:rPr>
              <w:t xml:space="preserve"> </w:t>
            </w:r>
            <w:r w:rsidRPr="0099142A">
              <w:rPr>
                <w:rFonts w:eastAsia="Times New Roman" w:cs="Times New Roman"/>
                <w:szCs w:val="28"/>
                <w:lang w:eastAsia="uk-UA"/>
              </w:rPr>
              <w:t>(із змінами й доповненнями)</w:t>
            </w:r>
            <w:r w:rsidRPr="0099142A">
              <w:rPr>
                <w:szCs w:val="28"/>
              </w:rPr>
              <w:t xml:space="preserve">.  </w:t>
            </w:r>
          </w:p>
        </w:tc>
      </w:tr>
    </w:tbl>
    <w:p w14:paraId="6A962CCA" w14:textId="732AD378" w:rsidR="00516F65" w:rsidRPr="00B44D40" w:rsidRDefault="00516F65" w:rsidP="00F53D6B">
      <w:pPr>
        <w:spacing w:after="0" w:line="240" w:lineRule="atLeast"/>
        <w:rPr>
          <w:rFonts w:eastAsia="Calibri" w:cs="Times New Roman"/>
          <w:sz w:val="20"/>
          <w:szCs w:val="20"/>
        </w:rPr>
      </w:pPr>
    </w:p>
    <w:sectPr w:rsidR="00516F65" w:rsidRPr="00B44D40" w:rsidSect="00E8534C">
      <w:headerReference w:type="default" r:id="rId9"/>
      <w:pgSz w:w="16838" w:h="11906" w:orient="landscape"/>
      <w:pgMar w:top="1701" w:right="1134" w:bottom="567"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0A0A8" w14:textId="77777777" w:rsidR="0013340C" w:rsidRDefault="0013340C" w:rsidP="003F52D9">
      <w:pPr>
        <w:spacing w:after="0" w:line="240" w:lineRule="auto"/>
      </w:pPr>
      <w:r>
        <w:separator/>
      </w:r>
    </w:p>
  </w:endnote>
  <w:endnote w:type="continuationSeparator" w:id="0">
    <w:p w14:paraId="3EED0574" w14:textId="77777777" w:rsidR="0013340C" w:rsidRDefault="0013340C" w:rsidP="003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E1067" w14:textId="77777777" w:rsidR="0013340C" w:rsidRDefault="0013340C" w:rsidP="003F52D9">
      <w:pPr>
        <w:spacing w:after="0" w:line="240" w:lineRule="auto"/>
      </w:pPr>
      <w:r>
        <w:separator/>
      </w:r>
    </w:p>
  </w:footnote>
  <w:footnote w:type="continuationSeparator" w:id="0">
    <w:p w14:paraId="38E8FD84" w14:textId="77777777" w:rsidR="0013340C" w:rsidRDefault="0013340C" w:rsidP="003F5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097D" w14:textId="428F5F70" w:rsidR="00E8534C" w:rsidRDefault="00E8534C" w:rsidP="00E8534C">
    <w:pPr>
      <w:spacing w:line="240" w:lineRule="atLeast"/>
      <w:jc w:val="center"/>
    </w:pPr>
    <w:r w:rsidRPr="00367E9D">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E997F37"/>
    <w:multiLevelType w:val="multilevel"/>
    <w:tmpl w:val="117E7EB6"/>
    <w:lvl w:ilvl="0">
      <w:start w:val="1"/>
      <w:numFmt w:val="decimal"/>
      <w:lvlText w:val="%1."/>
      <w:lvlJc w:val="left"/>
      <w:pPr>
        <w:ind w:left="1776" w:hanging="106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20C60F03"/>
    <w:multiLevelType w:val="hybridMultilevel"/>
    <w:tmpl w:val="E550CF5E"/>
    <w:lvl w:ilvl="0" w:tplc="11508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91009AD"/>
    <w:multiLevelType w:val="hybridMultilevel"/>
    <w:tmpl w:val="B538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B435492"/>
    <w:multiLevelType w:val="hybridMultilevel"/>
    <w:tmpl w:val="6568DDC6"/>
    <w:lvl w:ilvl="0" w:tplc="45E60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7969A0"/>
    <w:multiLevelType w:val="hybridMultilevel"/>
    <w:tmpl w:val="BE6257AC"/>
    <w:lvl w:ilvl="0" w:tplc="E87EDAC2">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58654F"/>
    <w:multiLevelType w:val="hybridMultilevel"/>
    <w:tmpl w:val="A622E036"/>
    <w:lvl w:ilvl="0" w:tplc="2D1253E4">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2AE7DE5"/>
    <w:multiLevelType w:val="hybridMultilevel"/>
    <w:tmpl w:val="0CF4421C"/>
    <w:lvl w:ilvl="0" w:tplc="032887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BF564BC"/>
    <w:multiLevelType w:val="hybridMultilevel"/>
    <w:tmpl w:val="1416098A"/>
    <w:lvl w:ilvl="0" w:tplc="BBE2775A">
      <w:start w:val="3"/>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2F52117"/>
    <w:multiLevelType w:val="hybridMultilevel"/>
    <w:tmpl w:val="46A226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30F1007"/>
    <w:multiLevelType w:val="multilevel"/>
    <w:tmpl w:val="27D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A40B32"/>
    <w:multiLevelType w:val="multilevel"/>
    <w:tmpl w:val="47C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2"/>
  </w:num>
  <w:num w:numId="5">
    <w:abstractNumId w:val="11"/>
  </w:num>
  <w:num w:numId="6">
    <w:abstractNumId w:val="10"/>
  </w:num>
  <w:num w:numId="7">
    <w:abstractNumId w:val="8"/>
  </w:num>
  <w:num w:numId="8">
    <w:abstractNumId w:val="3"/>
  </w:num>
  <w:num w:numId="9">
    <w:abstractNumId w:val="6"/>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E6"/>
    <w:rsid w:val="000009E9"/>
    <w:rsid w:val="00001045"/>
    <w:rsid w:val="00003667"/>
    <w:rsid w:val="00004E13"/>
    <w:rsid w:val="00005BC5"/>
    <w:rsid w:val="00014D23"/>
    <w:rsid w:val="000160DE"/>
    <w:rsid w:val="00021729"/>
    <w:rsid w:val="00022822"/>
    <w:rsid w:val="00023980"/>
    <w:rsid w:val="00023DEF"/>
    <w:rsid w:val="00032992"/>
    <w:rsid w:val="0003322F"/>
    <w:rsid w:val="00035C50"/>
    <w:rsid w:val="00037DED"/>
    <w:rsid w:val="000402DD"/>
    <w:rsid w:val="00040F1F"/>
    <w:rsid w:val="000421A2"/>
    <w:rsid w:val="000456FB"/>
    <w:rsid w:val="00046EBE"/>
    <w:rsid w:val="0005499D"/>
    <w:rsid w:val="00055885"/>
    <w:rsid w:val="000661FA"/>
    <w:rsid w:val="00066B1F"/>
    <w:rsid w:val="00076F82"/>
    <w:rsid w:val="00080E29"/>
    <w:rsid w:val="000817FF"/>
    <w:rsid w:val="0008195D"/>
    <w:rsid w:val="00082E66"/>
    <w:rsid w:val="000847AE"/>
    <w:rsid w:val="000917B7"/>
    <w:rsid w:val="00095441"/>
    <w:rsid w:val="00097816"/>
    <w:rsid w:val="000A6147"/>
    <w:rsid w:val="000A75EB"/>
    <w:rsid w:val="000B08FF"/>
    <w:rsid w:val="000B0E2E"/>
    <w:rsid w:val="000B141B"/>
    <w:rsid w:val="000B1576"/>
    <w:rsid w:val="000B31EB"/>
    <w:rsid w:val="000B5473"/>
    <w:rsid w:val="000C23D8"/>
    <w:rsid w:val="000C32C9"/>
    <w:rsid w:val="000C552F"/>
    <w:rsid w:val="000D0151"/>
    <w:rsid w:val="000D2C61"/>
    <w:rsid w:val="000D44CD"/>
    <w:rsid w:val="000D5DB4"/>
    <w:rsid w:val="000D62FB"/>
    <w:rsid w:val="000D68E1"/>
    <w:rsid w:val="000D7BCA"/>
    <w:rsid w:val="000E3855"/>
    <w:rsid w:val="000E6295"/>
    <w:rsid w:val="000E67A1"/>
    <w:rsid w:val="000F1194"/>
    <w:rsid w:val="000F1CB2"/>
    <w:rsid w:val="000F1DCB"/>
    <w:rsid w:val="000F21F3"/>
    <w:rsid w:val="000F542B"/>
    <w:rsid w:val="000F5A32"/>
    <w:rsid w:val="00102EE6"/>
    <w:rsid w:val="00110A85"/>
    <w:rsid w:val="001152BD"/>
    <w:rsid w:val="0011655A"/>
    <w:rsid w:val="0011711D"/>
    <w:rsid w:val="0013340C"/>
    <w:rsid w:val="00135D1A"/>
    <w:rsid w:val="001415C7"/>
    <w:rsid w:val="001446C8"/>
    <w:rsid w:val="001473A7"/>
    <w:rsid w:val="0015050E"/>
    <w:rsid w:val="001539E4"/>
    <w:rsid w:val="00153AC7"/>
    <w:rsid w:val="00154D03"/>
    <w:rsid w:val="0016200E"/>
    <w:rsid w:val="0016560A"/>
    <w:rsid w:val="00167981"/>
    <w:rsid w:val="00170F2D"/>
    <w:rsid w:val="00172129"/>
    <w:rsid w:val="00173B46"/>
    <w:rsid w:val="00183982"/>
    <w:rsid w:val="001858C8"/>
    <w:rsid w:val="001910D8"/>
    <w:rsid w:val="00192D91"/>
    <w:rsid w:val="001A0622"/>
    <w:rsid w:val="001A27CC"/>
    <w:rsid w:val="001A2ACF"/>
    <w:rsid w:val="001A67CB"/>
    <w:rsid w:val="001A7034"/>
    <w:rsid w:val="001B5383"/>
    <w:rsid w:val="001B5948"/>
    <w:rsid w:val="001C0A47"/>
    <w:rsid w:val="001C2D2D"/>
    <w:rsid w:val="001C66A0"/>
    <w:rsid w:val="001D065D"/>
    <w:rsid w:val="001D2F62"/>
    <w:rsid w:val="001D3926"/>
    <w:rsid w:val="001D5A5A"/>
    <w:rsid w:val="001E09A6"/>
    <w:rsid w:val="001E0F38"/>
    <w:rsid w:val="001E44AB"/>
    <w:rsid w:val="001E455E"/>
    <w:rsid w:val="001F191D"/>
    <w:rsid w:val="001F4A5C"/>
    <w:rsid w:val="001F4B64"/>
    <w:rsid w:val="001F58B4"/>
    <w:rsid w:val="0021385A"/>
    <w:rsid w:val="00214F03"/>
    <w:rsid w:val="00217FA6"/>
    <w:rsid w:val="00220D5A"/>
    <w:rsid w:val="00223939"/>
    <w:rsid w:val="00224B24"/>
    <w:rsid w:val="00231C97"/>
    <w:rsid w:val="0023564C"/>
    <w:rsid w:val="00237E7D"/>
    <w:rsid w:val="002400BE"/>
    <w:rsid w:val="00242876"/>
    <w:rsid w:val="002522C6"/>
    <w:rsid w:val="0025302D"/>
    <w:rsid w:val="00255098"/>
    <w:rsid w:val="002560F2"/>
    <w:rsid w:val="00256BB4"/>
    <w:rsid w:val="00261B67"/>
    <w:rsid w:val="002627FE"/>
    <w:rsid w:val="00265D28"/>
    <w:rsid w:val="002664FF"/>
    <w:rsid w:val="00271D07"/>
    <w:rsid w:val="002724EE"/>
    <w:rsid w:val="002734A6"/>
    <w:rsid w:val="00274EFA"/>
    <w:rsid w:val="00282F6D"/>
    <w:rsid w:val="00284321"/>
    <w:rsid w:val="00285DFC"/>
    <w:rsid w:val="002860E4"/>
    <w:rsid w:val="00286446"/>
    <w:rsid w:val="00293575"/>
    <w:rsid w:val="00294B28"/>
    <w:rsid w:val="002A19F2"/>
    <w:rsid w:val="002A1C0D"/>
    <w:rsid w:val="002A3060"/>
    <w:rsid w:val="002A5984"/>
    <w:rsid w:val="002A7C02"/>
    <w:rsid w:val="002B17E9"/>
    <w:rsid w:val="002B4FEA"/>
    <w:rsid w:val="002B5FE4"/>
    <w:rsid w:val="002B6814"/>
    <w:rsid w:val="002B77AE"/>
    <w:rsid w:val="002B7DA1"/>
    <w:rsid w:val="002B7F1C"/>
    <w:rsid w:val="002B7F53"/>
    <w:rsid w:val="002C11D5"/>
    <w:rsid w:val="002C1677"/>
    <w:rsid w:val="002C22B7"/>
    <w:rsid w:val="002C3E67"/>
    <w:rsid w:val="002C4EDA"/>
    <w:rsid w:val="002C5CAB"/>
    <w:rsid w:val="002C6E9B"/>
    <w:rsid w:val="002D1731"/>
    <w:rsid w:val="002D1AD3"/>
    <w:rsid w:val="002E7323"/>
    <w:rsid w:val="002F1276"/>
    <w:rsid w:val="00300D9B"/>
    <w:rsid w:val="0030149C"/>
    <w:rsid w:val="00301E8F"/>
    <w:rsid w:val="0030364C"/>
    <w:rsid w:val="0030588E"/>
    <w:rsid w:val="003118DA"/>
    <w:rsid w:val="003121E4"/>
    <w:rsid w:val="00312DC6"/>
    <w:rsid w:val="003135E4"/>
    <w:rsid w:val="00320E9B"/>
    <w:rsid w:val="00321C60"/>
    <w:rsid w:val="0033162A"/>
    <w:rsid w:val="00331D20"/>
    <w:rsid w:val="00335696"/>
    <w:rsid w:val="00341B99"/>
    <w:rsid w:val="003428F3"/>
    <w:rsid w:val="00343AFF"/>
    <w:rsid w:val="00344447"/>
    <w:rsid w:val="00351DC8"/>
    <w:rsid w:val="00352248"/>
    <w:rsid w:val="00352375"/>
    <w:rsid w:val="0035345D"/>
    <w:rsid w:val="00360D1D"/>
    <w:rsid w:val="00361B9E"/>
    <w:rsid w:val="00361CDE"/>
    <w:rsid w:val="00362DF1"/>
    <w:rsid w:val="003643C6"/>
    <w:rsid w:val="00367E9D"/>
    <w:rsid w:val="00370AD0"/>
    <w:rsid w:val="003719E4"/>
    <w:rsid w:val="00373742"/>
    <w:rsid w:val="0038233C"/>
    <w:rsid w:val="003850C0"/>
    <w:rsid w:val="00385C27"/>
    <w:rsid w:val="00387268"/>
    <w:rsid w:val="003903FC"/>
    <w:rsid w:val="003936F4"/>
    <w:rsid w:val="003A478B"/>
    <w:rsid w:val="003B13E6"/>
    <w:rsid w:val="003B34CC"/>
    <w:rsid w:val="003B4910"/>
    <w:rsid w:val="003B5A58"/>
    <w:rsid w:val="003B5D71"/>
    <w:rsid w:val="003B6D3C"/>
    <w:rsid w:val="003B713B"/>
    <w:rsid w:val="003C00B9"/>
    <w:rsid w:val="003C6017"/>
    <w:rsid w:val="003C7B15"/>
    <w:rsid w:val="003D675E"/>
    <w:rsid w:val="003D7CB4"/>
    <w:rsid w:val="003E0CF3"/>
    <w:rsid w:val="003E2601"/>
    <w:rsid w:val="003E3837"/>
    <w:rsid w:val="003F0F3E"/>
    <w:rsid w:val="003F45D1"/>
    <w:rsid w:val="003F52D9"/>
    <w:rsid w:val="0040122A"/>
    <w:rsid w:val="00411009"/>
    <w:rsid w:val="0041158F"/>
    <w:rsid w:val="00411C98"/>
    <w:rsid w:val="0041540B"/>
    <w:rsid w:val="004224D4"/>
    <w:rsid w:val="00424D55"/>
    <w:rsid w:val="004320B7"/>
    <w:rsid w:val="0043428E"/>
    <w:rsid w:val="00437103"/>
    <w:rsid w:val="00440B8E"/>
    <w:rsid w:val="00442176"/>
    <w:rsid w:val="004437F0"/>
    <w:rsid w:val="0044791C"/>
    <w:rsid w:val="00450E72"/>
    <w:rsid w:val="00452AC1"/>
    <w:rsid w:val="004551B7"/>
    <w:rsid w:val="00457683"/>
    <w:rsid w:val="00457BC8"/>
    <w:rsid w:val="00460077"/>
    <w:rsid w:val="00462AC7"/>
    <w:rsid w:val="00464EEB"/>
    <w:rsid w:val="004654A9"/>
    <w:rsid w:val="0046753F"/>
    <w:rsid w:val="00470BC5"/>
    <w:rsid w:val="004740C4"/>
    <w:rsid w:val="004765B9"/>
    <w:rsid w:val="004774B9"/>
    <w:rsid w:val="00477C0C"/>
    <w:rsid w:val="004813E2"/>
    <w:rsid w:val="004842CA"/>
    <w:rsid w:val="00484E70"/>
    <w:rsid w:val="00485862"/>
    <w:rsid w:val="00485ACF"/>
    <w:rsid w:val="00487F36"/>
    <w:rsid w:val="00490015"/>
    <w:rsid w:val="004945D2"/>
    <w:rsid w:val="00494F5C"/>
    <w:rsid w:val="0049550D"/>
    <w:rsid w:val="004A2EAA"/>
    <w:rsid w:val="004A567E"/>
    <w:rsid w:val="004A5A65"/>
    <w:rsid w:val="004B3879"/>
    <w:rsid w:val="004B4F33"/>
    <w:rsid w:val="004B5955"/>
    <w:rsid w:val="004B6264"/>
    <w:rsid w:val="004B7579"/>
    <w:rsid w:val="004C0527"/>
    <w:rsid w:val="004C0A1D"/>
    <w:rsid w:val="004C2C15"/>
    <w:rsid w:val="004C499E"/>
    <w:rsid w:val="004C555A"/>
    <w:rsid w:val="004C62AF"/>
    <w:rsid w:val="004C6EDC"/>
    <w:rsid w:val="004D0AE7"/>
    <w:rsid w:val="004D2B47"/>
    <w:rsid w:val="004E0820"/>
    <w:rsid w:val="004E4839"/>
    <w:rsid w:val="004E48CE"/>
    <w:rsid w:val="004F1DBF"/>
    <w:rsid w:val="004F3A04"/>
    <w:rsid w:val="004F4743"/>
    <w:rsid w:val="005015D2"/>
    <w:rsid w:val="00510461"/>
    <w:rsid w:val="0051176F"/>
    <w:rsid w:val="00515271"/>
    <w:rsid w:val="00516F65"/>
    <w:rsid w:val="00521412"/>
    <w:rsid w:val="00521790"/>
    <w:rsid w:val="005227AA"/>
    <w:rsid w:val="00530230"/>
    <w:rsid w:val="0053710D"/>
    <w:rsid w:val="005448B8"/>
    <w:rsid w:val="00545E04"/>
    <w:rsid w:val="00546B07"/>
    <w:rsid w:val="00546C68"/>
    <w:rsid w:val="00555AD4"/>
    <w:rsid w:val="0056224D"/>
    <w:rsid w:val="0057012F"/>
    <w:rsid w:val="00573D81"/>
    <w:rsid w:val="00574FEB"/>
    <w:rsid w:val="005759AB"/>
    <w:rsid w:val="00580ECA"/>
    <w:rsid w:val="00583289"/>
    <w:rsid w:val="00584B93"/>
    <w:rsid w:val="00587D0D"/>
    <w:rsid w:val="005902D2"/>
    <w:rsid w:val="00591EBF"/>
    <w:rsid w:val="0059223F"/>
    <w:rsid w:val="00593A26"/>
    <w:rsid w:val="00595F91"/>
    <w:rsid w:val="005A038D"/>
    <w:rsid w:val="005A151C"/>
    <w:rsid w:val="005A1C67"/>
    <w:rsid w:val="005A387A"/>
    <w:rsid w:val="005A63CC"/>
    <w:rsid w:val="005A7824"/>
    <w:rsid w:val="005B1707"/>
    <w:rsid w:val="005B2C9D"/>
    <w:rsid w:val="005B3585"/>
    <w:rsid w:val="005B55A3"/>
    <w:rsid w:val="005B5A90"/>
    <w:rsid w:val="005C523F"/>
    <w:rsid w:val="005C6FD8"/>
    <w:rsid w:val="005D327D"/>
    <w:rsid w:val="005D344D"/>
    <w:rsid w:val="005E5376"/>
    <w:rsid w:val="005E72D3"/>
    <w:rsid w:val="005F4880"/>
    <w:rsid w:val="005F643F"/>
    <w:rsid w:val="00614942"/>
    <w:rsid w:val="00617056"/>
    <w:rsid w:val="006213F6"/>
    <w:rsid w:val="00625203"/>
    <w:rsid w:val="00632DD1"/>
    <w:rsid w:val="00633D1F"/>
    <w:rsid w:val="00634490"/>
    <w:rsid w:val="0063527D"/>
    <w:rsid w:val="00647540"/>
    <w:rsid w:val="00652247"/>
    <w:rsid w:val="00653F86"/>
    <w:rsid w:val="00654941"/>
    <w:rsid w:val="0066018F"/>
    <w:rsid w:val="006604A6"/>
    <w:rsid w:val="00660ECB"/>
    <w:rsid w:val="0066472D"/>
    <w:rsid w:val="006652B4"/>
    <w:rsid w:val="006700ED"/>
    <w:rsid w:val="00675E94"/>
    <w:rsid w:val="006768DF"/>
    <w:rsid w:val="00677C77"/>
    <w:rsid w:val="00682345"/>
    <w:rsid w:val="006824ED"/>
    <w:rsid w:val="00682ADA"/>
    <w:rsid w:val="006835B9"/>
    <w:rsid w:val="00685E4A"/>
    <w:rsid w:val="006860A7"/>
    <w:rsid w:val="00693CAC"/>
    <w:rsid w:val="006942FA"/>
    <w:rsid w:val="006966A8"/>
    <w:rsid w:val="006A059E"/>
    <w:rsid w:val="006A15DD"/>
    <w:rsid w:val="006A721A"/>
    <w:rsid w:val="006A72F3"/>
    <w:rsid w:val="006A774B"/>
    <w:rsid w:val="006B228F"/>
    <w:rsid w:val="006B298E"/>
    <w:rsid w:val="006B4DCA"/>
    <w:rsid w:val="006B67D8"/>
    <w:rsid w:val="006B6CB1"/>
    <w:rsid w:val="006B6D1E"/>
    <w:rsid w:val="006C0AAF"/>
    <w:rsid w:val="006C1690"/>
    <w:rsid w:val="006C3684"/>
    <w:rsid w:val="006C3D02"/>
    <w:rsid w:val="006C66A4"/>
    <w:rsid w:val="006D3EE4"/>
    <w:rsid w:val="006D4E8D"/>
    <w:rsid w:val="006D678C"/>
    <w:rsid w:val="006D7F5F"/>
    <w:rsid w:val="006E0C0A"/>
    <w:rsid w:val="006E3183"/>
    <w:rsid w:val="006F0A26"/>
    <w:rsid w:val="006F40E2"/>
    <w:rsid w:val="006F458F"/>
    <w:rsid w:val="006F66E2"/>
    <w:rsid w:val="006F6FA3"/>
    <w:rsid w:val="00700F0F"/>
    <w:rsid w:val="0070748E"/>
    <w:rsid w:val="00710508"/>
    <w:rsid w:val="007129C1"/>
    <w:rsid w:val="00714DE6"/>
    <w:rsid w:val="00716A14"/>
    <w:rsid w:val="0072417D"/>
    <w:rsid w:val="00727AA0"/>
    <w:rsid w:val="00730A5E"/>
    <w:rsid w:val="007312E5"/>
    <w:rsid w:val="00731D17"/>
    <w:rsid w:val="00732C88"/>
    <w:rsid w:val="00736130"/>
    <w:rsid w:val="00737C63"/>
    <w:rsid w:val="007400AC"/>
    <w:rsid w:val="00741D1A"/>
    <w:rsid w:val="00742141"/>
    <w:rsid w:val="00746AD0"/>
    <w:rsid w:val="00752043"/>
    <w:rsid w:val="00752E42"/>
    <w:rsid w:val="00754E59"/>
    <w:rsid w:val="00755353"/>
    <w:rsid w:val="00755FF9"/>
    <w:rsid w:val="007578C8"/>
    <w:rsid w:val="00757DA9"/>
    <w:rsid w:val="00760D0A"/>
    <w:rsid w:val="0076377A"/>
    <w:rsid w:val="00763894"/>
    <w:rsid w:val="0076403B"/>
    <w:rsid w:val="00764BF4"/>
    <w:rsid w:val="00784873"/>
    <w:rsid w:val="00790651"/>
    <w:rsid w:val="00793705"/>
    <w:rsid w:val="00793A37"/>
    <w:rsid w:val="007A5DD8"/>
    <w:rsid w:val="007A6917"/>
    <w:rsid w:val="007A6D93"/>
    <w:rsid w:val="007A7304"/>
    <w:rsid w:val="007B1246"/>
    <w:rsid w:val="007B1975"/>
    <w:rsid w:val="007B4A10"/>
    <w:rsid w:val="007B5176"/>
    <w:rsid w:val="007B51C6"/>
    <w:rsid w:val="007B619F"/>
    <w:rsid w:val="007B63BA"/>
    <w:rsid w:val="007C22B9"/>
    <w:rsid w:val="007C3584"/>
    <w:rsid w:val="007C3E5E"/>
    <w:rsid w:val="007C6D50"/>
    <w:rsid w:val="007C7688"/>
    <w:rsid w:val="007D006D"/>
    <w:rsid w:val="007D1CDE"/>
    <w:rsid w:val="007E4056"/>
    <w:rsid w:val="007E70DA"/>
    <w:rsid w:val="007F3674"/>
    <w:rsid w:val="007F4A61"/>
    <w:rsid w:val="007F4D82"/>
    <w:rsid w:val="00800859"/>
    <w:rsid w:val="008052E1"/>
    <w:rsid w:val="00806FD7"/>
    <w:rsid w:val="0081203D"/>
    <w:rsid w:val="00813C21"/>
    <w:rsid w:val="0081561F"/>
    <w:rsid w:val="00816D72"/>
    <w:rsid w:val="00817634"/>
    <w:rsid w:val="00817CD6"/>
    <w:rsid w:val="00824E51"/>
    <w:rsid w:val="00826972"/>
    <w:rsid w:val="00827955"/>
    <w:rsid w:val="008326CF"/>
    <w:rsid w:val="00840CDD"/>
    <w:rsid w:val="00841324"/>
    <w:rsid w:val="00842466"/>
    <w:rsid w:val="00844620"/>
    <w:rsid w:val="00847216"/>
    <w:rsid w:val="00847708"/>
    <w:rsid w:val="00852A5E"/>
    <w:rsid w:val="00852F74"/>
    <w:rsid w:val="0085426A"/>
    <w:rsid w:val="008557FD"/>
    <w:rsid w:val="008659C3"/>
    <w:rsid w:val="008665F8"/>
    <w:rsid w:val="00870E69"/>
    <w:rsid w:val="0087215E"/>
    <w:rsid w:val="008725E3"/>
    <w:rsid w:val="008739F9"/>
    <w:rsid w:val="00873C81"/>
    <w:rsid w:val="008763C8"/>
    <w:rsid w:val="00876DD1"/>
    <w:rsid w:val="00880AD9"/>
    <w:rsid w:val="00883C5F"/>
    <w:rsid w:val="00884EC6"/>
    <w:rsid w:val="00886482"/>
    <w:rsid w:val="00897AD2"/>
    <w:rsid w:val="008A6056"/>
    <w:rsid w:val="008A74A3"/>
    <w:rsid w:val="008B015D"/>
    <w:rsid w:val="008B49DE"/>
    <w:rsid w:val="008B695C"/>
    <w:rsid w:val="008B6A97"/>
    <w:rsid w:val="008C5338"/>
    <w:rsid w:val="008D000B"/>
    <w:rsid w:val="008D18F9"/>
    <w:rsid w:val="008D3FB8"/>
    <w:rsid w:val="008D4CE9"/>
    <w:rsid w:val="008D4F30"/>
    <w:rsid w:val="008D728A"/>
    <w:rsid w:val="008E50D8"/>
    <w:rsid w:val="008F2DEB"/>
    <w:rsid w:val="008F7E95"/>
    <w:rsid w:val="008F7FA7"/>
    <w:rsid w:val="00902978"/>
    <w:rsid w:val="00902DBF"/>
    <w:rsid w:val="00904E87"/>
    <w:rsid w:val="00906AB6"/>
    <w:rsid w:val="00906E5F"/>
    <w:rsid w:val="0091133A"/>
    <w:rsid w:val="00912264"/>
    <w:rsid w:val="00922A3C"/>
    <w:rsid w:val="00925D73"/>
    <w:rsid w:val="00926725"/>
    <w:rsid w:val="009316F9"/>
    <w:rsid w:val="00934689"/>
    <w:rsid w:val="0093478F"/>
    <w:rsid w:val="00944DD9"/>
    <w:rsid w:val="009501D5"/>
    <w:rsid w:val="00953729"/>
    <w:rsid w:val="0095610D"/>
    <w:rsid w:val="00964609"/>
    <w:rsid w:val="00965416"/>
    <w:rsid w:val="00970A66"/>
    <w:rsid w:val="00971B85"/>
    <w:rsid w:val="00975752"/>
    <w:rsid w:val="00990889"/>
    <w:rsid w:val="0099142A"/>
    <w:rsid w:val="00992FB8"/>
    <w:rsid w:val="00993CFF"/>
    <w:rsid w:val="00997AA3"/>
    <w:rsid w:val="009A06AD"/>
    <w:rsid w:val="009A1FFB"/>
    <w:rsid w:val="009A2F35"/>
    <w:rsid w:val="009A44E7"/>
    <w:rsid w:val="009B3609"/>
    <w:rsid w:val="009B6424"/>
    <w:rsid w:val="009C413C"/>
    <w:rsid w:val="009C66D7"/>
    <w:rsid w:val="009C69CD"/>
    <w:rsid w:val="009D0D00"/>
    <w:rsid w:val="009D308D"/>
    <w:rsid w:val="009D53D0"/>
    <w:rsid w:val="009E4B7B"/>
    <w:rsid w:val="009F6A44"/>
    <w:rsid w:val="00A01861"/>
    <w:rsid w:val="00A06DCF"/>
    <w:rsid w:val="00A16740"/>
    <w:rsid w:val="00A22156"/>
    <w:rsid w:val="00A22FDA"/>
    <w:rsid w:val="00A239E6"/>
    <w:rsid w:val="00A25525"/>
    <w:rsid w:val="00A2568A"/>
    <w:rsid w:val="00A2579F"/>
    <w:rsid w:val="00A3562B"/>
    <w:rsid w:val="00A35982"/>
    <w:rsid w:val="00A366D4"/>
    <w:rsid w:val="00A36FFA"/>
    <w:rsid w:val="00A40254"/>
    <w:rsid w:val="00A40B11"/>
    <w:rsid w:val="00A41885"/>
    <w:rsid w:val="00A41EC6"/>
    <w:rsid w:val="00A428E4"/>
    <w:rsid w:val="00A46645"/>
    <w:rsid w:val="00A467B0"/>
    <w:rsid w:val="00A475A1"/>
    <w:rsid w:val="00A47DC1"/>
    <w:rsid w:val="00A47F61"/>
    <w:rsid w:val="00A50A8B"/>
    <w:rsid w:val="00A51F7C"/>
    <w:rsid w:val="00A6031A"/>
    <w:rsid w:val="00A75603"/>
    <w:rsid w:val="00A75A69"/>
    <w:rsid w:val="00A801C1"/>
    <w:rsid w:val="00A845F0"/>
    <w:rsid w:val="00A852D4"/>
    <w:rsid w:val="00A85318"/>
    <w:rsid w:val="00A95DFA"/>
    <w:rsid w:val="00AA2155"/>
    <w:rsid w:val="00AA2433"/>
    <w:rsid w:val="00AA4B6E"/>
    <w:rsid w:val="00AA71EF"/>
    <w:rsid w:val="00AB18C5"/>
    <w:rsid w:val="00AB3EFD"/>
    <w:rsid w:val="00AB4F3D"/>
    <w:rsid w:val="00AC2408"/>
    <w:rsid w:val="00AC7E5C"/>
    <w:rsid w:val="00AD19D5"/>
    <w:rsid w:val="00AD5C29"/>
    <w:rsid w:val="00AD791D"/>
    <w:rsid w:val="00AE3937"/>
    <w:rsid w:val="00AE44A8"/>
    <w:rsid w:val="00AE627F"/>
    <w:rsid w:val="00AE686C"/>
    <w:rsid w:val="00AF0C43"/>
    <w:rsid w:val="00AF1C0C"/>
    <w:rsid w:val="00AF5DE4"/>
    <w:rsid w:val="00B006CA"/>
    <w:rsid w:val="00B046D2"/>
    <w:rsid w:val="00B05BF7"/>
    <w:rsid w:val="00B06DC5"/>
    <w:rsid w:val="00B10F13"/>
    <w:rsid w:val="00B1131A"/>
    <w:rsid w:val="00B12457"/>
    <w:rsid w:val="00B15251"/>
    <w:rsid w:val="00B209F2"/>
    <w:rsid w:val="00B221C6"/>
    <w:rsid w:val="00B33184"/>
    <w:rsid w:val="00B37138"/>
    <w:rsid w:val="00B40200"/>
    <w:rsid w:val="00B449B8"/>
    <w:rsid w:val="00B44D40"/>
    <w:rsid w:val="00B44FC3"/>
    <w:rsid w:val="00B4786E"/>
    <w:rsid w:val="00B526A4"/>
    <w:rsid w:val="00B5352F"/>
    <w:rsid w:val="00B61C03"/>
    <w:rsid w:val="00B61E97"/>
    <w:rsid w:val="00B62E28"/>
    <w:rsid w:val="00B659ED"/>
    <w:rsid w:val="00B662D6"/>
    <w:rsid w:val="00B71C3D"/>
    <w:rsid w:val="00B737E4"/>
    <w:rsid w:val="00B73C12"/>
    <w:rsid w:val="00B73FDB"/>
    <w:rsid w:val="00B751AC"/>
    <w:rsid w:val="00B831C7"/>
    <w:rsid w:val="00B853ED"/>
    <w:rsid w:val="00B8628A"/>
    <w:rsid w:val="00B866A4"/>
    <w:rsid w:val="00B92412"/>
    <w:rsid w:val="00B9480A"/>
    <w:rsid w:val="00B957CD"/>
    <w:rsid w:val="00BA1592"/>
    <w:rsid w:val="00BA21E7"/>
    <w:rsid w:val="00BA3D6A"/>
    <w:rsid w:val="00BA7C32"/>
    <w:rsid w:val="00BB05A4"/>
    <w:rsid w:val="00BB1853"/>
    <w:rsid w:val="00BB420E"/>
    <w:rsid w:val="00BB480F"/>
    <w:rsid w:val="00BB6D8A"/>
    <w:rsid w:val="00BC3582"/>
    <w:rsid w:val="00BC7FFC"/>
    <w:rsid w:val="00BD28BC"/>
    <w:rsid w:val="00BD3964"/>
    <w:rsid w:val="00BD4C4F"/>
    <w:rsid w:val="00BD6235"/>
    <w:rsid w:val="00BD6DB5"/>
    <w:rsid w:val="00BD71E7"/>
    <w:rsid w:val="00BE0215"/>
    <w:rsid w:val="00BE45B3"/>
    <w:rsid w:val="00BE6CCF"/>
    <w:rsid w:val="00BE6D30"/>
    <w:rsid w:val="00BF05C9"/>
    <w:rsid w:val="00BF1AAF"/>
    <w:rsid w:val="00BF31A5"/>
    <w:rsid w:val="00BF4631"/>
    <w:rsid w:val="00BF4780"/>
    <w:rsid w:val="00BF7D8C"/>
    <w:rsid w:val="00C01174"/>
    <w:rsid w:val="00C01F5E"/>
    <w:rsid w:val="00C044F9"/>
    <w:rsid w:val="00C04FCE"/>
    <w:rsid w:val="00C0679D"/>
    <w:rsid w:val="00C07DEF"/>
    <w:rsid w:val="00C15E32"/>
    <w:rsid w:val="00C229D2"/>
    <w:rsid w:val="00C22AC3"/>
    <w:rsid w:val="00C24EDB"/>
    <w:rsid w:val="00C2573D"/>
    <w:rsid w:val="00C25AC7"/>
    <w:rsid w:val="00C26865"/>
    <w:rsid w:val="00C26B91"/>
    <w:rsid w:val="00C31B81"/>
    <w:rsid w:val="00C327B5"/>
    <w:rsid w:val="00C413A0"/>
    <w:rsid w:val="00C42B3A"/>
    <w:rsid w:val="00C438EA"/>
    <w:rsid w:val="00C446FE"/>
    <w:rsid w:val="00C51103"/>
    <w:rsid w:val="00C5644C"/>
    <w:rsid w:val="00C567CE"/>
    <w:rsid w:val="00C66525"/>
    <w:rsid w:val="00C671B0"/>
    <w:rsid w:val="00C7129C"/>
    <w:rsid w:val="00C80D51"/>
    <w:rsid w:val="00C83D21"/>
    <w:rsid w:val="00C92179"/>
    <w:rsid w:val="00C93B87"/>
    <w:rsid w:val="00C95979"/>
    <w:rsid w:val="00CA1223"/>
    <w:rsid w:val="00CA3FD0"/>
    <w:rsid w:val="00CA4F90"/>
    <w:rsid w:val="00CA5B85"/>
    <w:rsid w:val="00CA6E34"/>
    <w:rsid w:val="00CB228F"/>
    <w:rsid w:val="00CC0224"/>
    <w:rsid w:val="00CC1446"/>
    <w:rsid w:val="00CC2420"/>
    <w:rsid w:val="00CC3D59"/>
    <w:rsid w:val="00CC49A3"/>
    <w:rsid w:val="00CC5B71"/>
    <w:rsid w:val="00CC7227"/>
    <w:rsid w:val="00CD09BB"/>
    <w:rsid w:val="00CD1E05"/>
    <w:rsid w:val="00CD3028"/>
    <w:rsid w:val="00CD71EF"/>
    <w:rsid w:val="00CE4DE7"/>
    <w:rsid w:val="00CE5A20"/>
    <w:rsid w:val="00CE5BBD"/>
    <w:rsid w:val="00CE6040"/>
    <w:rsid w:val="00CE6232"/>
    <w:rsid w:val="00CE687E"/>
    <w:rsid w:val="00CF0704"/>
    <w:rsid w:val="00CF1283"/>
    <w:rsid w:val="00CF17BA"/>
    <w:rsid w:val="00CF250E"/>
    <w:rsid w:val="00CF253A"/>
    <w:rsid w:val="00CF267C"/>
    <w:rsid w:val="00CF6BE3"/>
    <w:rsid w:val="00D03A53"/>
    <w:rsid w:val="00D06A0C"/>
    <w:rsid w:val="00D145A4"/>
    <w:rsid w:val="00D14ABF"/>
    <w:rsid w:val="00D15310"/>
    <w:rsid w:val="00D155F9"/>
    <w:rsid w:val="00D1614B"/>
    <w:rsid w:val="00D161F0"/>
    <w:rsid w:val="00D16462"/>
    <w:rsid w:val="00D17015"/>
    <w:rsid w:val="00D23824"/>
    <w:rsid w:val="00D24562"/>
    <w:rsid w:val="00D3041B"/>
    <w:rsid w:val="00D311D8"/>
    <w:rsid w:val="00D3161D"/>
    <w:rsid w:val="00D32529"/>
    <w:rsid w:val="00D35900"/>
    <w:rsid w:val="00D4206A"/>
    <w:rsid w:val="00D45779"/>
    <w:rsid w:val="00D45D7D"/>
    <w:rsid w:val="00D508B4"/>
    <w:rsid w:val="00D577FA"/>
    <w:rsid w:val="00D614E1"/>
    <w:rsid w:val="00D61A8A"/>
    <w:rsid w:val="00D6776E"/>
    <w:rsid w:val="00D75C45"/>
    <w:rsid w:val="00D87176"/>
    <w:rsid w:val="00D92BB6"/>
    <w:rsid w:val="00D92DFF"/>
    <w:rsid w:val="00D9498C"/>
    <w:rsid w:val="00D961AE"/>
    <w:rsid w:val="00DA0F8E"/>
    <w:rsid w:val="00DA1AEB"/>
    <w:rsid w:val="00DA2531"/>
    <w:rsid w:val="00DA590A"/>
    <w:rsid w:val="00DA5B00"/>
    <w:rsid w:val="00DA6CCF"/>
    <w:rsid w:val="00DA7C4A"/>
    <w:rsid w:val="00DB0053"/>
    <w:rsid w:val="00DB1E58"/>
    <w:rsid w:val="00DB6482"/>
    <w:rsid w:val="00DC3DA4"/>
    <w:rsid w:val="00DC573C"/>
    <w:rsid w:val="00DC6366"/>
    <w:rsid w:val="00DD2EE7"/>
    <w:rsid w:val="00DD4618"/>
    <w:rsid w:val="00DD651C"/>
    <w:rsid w:val="00DD7F51"/>
    <w:rsid w:val="00DF1F7D"/>
    <w:rsid w:val="00DF2B84"/>
    <w:rsid w:val="00DF4853"/>
    <w:rsid w:val="00DF6374"/>
    <w:rsid w:val="00E02A7E"/>
    <w:rsid w:val="00E05A98"/>
    <w:rsid w:val="00E05BDE"/>
    <w:rsid w:val="00E07714"/>
    <w:rsid w:val="00E1191E"/>
    <w:rsid w:val="00E12792"/>
    <w:rsid w:val="00E129D8"/>
    <w:rsid w:val="00E13E6D"/>
    <w:rsid w:val="00E15915"/>
    <w:rsid w:val="00E32BC4"/>
    <w:rsid w:val="00E32D5C"/>
    <w:rsid w:val="00E40D89"/>
    <w:rsid w:val="00E418BF"/>
    <w:rsid w:val="00E437C3"/>
    <w:rsid w:val="00E46248"/>
    <w:rsid w:val="00E50EBD"/>
    <w:rsid w:val="00E52B36"/>
    <w:rsid w:val="00E5576F"/>
    <w:rsid w:val="00E567BB"/>
    <w:rsid w:val="00E64889"/>
    <w:rsid w:val="00E764CE"/>
    <w:rsid w:val="00E77831"/>
    <w:rsid w:val="00E810C4"/>
    <w:rsid w:val="00E832DA"/>
    <w:rsid w:val="00E84D1E"/>
    <w:rsid w:val="00E8534C"/>
    <w:rsid w:val="00E8544D"/>
    <w:rsid w:val="00E8685B"/>
    <w:rsid w:val="00E86E74"/>
    <w:rsid w:val="00EA1EC5"/>
    <w:rsid w:val="00EA41AF"/>
    <w:rsid w:val="00EA500B"/>
    <w:rsid w:val="00EA65A3"/>
    <w:rsid w:val="00EB0CEF"/>
    <w:rsid w:val="00EB0F8B"/>
    <w:rsid w:val="00EB519A"/>
    <w:rsid w:val="00EB7C28"/>
    <w:rsid w:val="00EB7F15"/>
    <w:rsid w:val="00EC500E"/>
    <w:rsid w:val="00EC53D2"/>
    <w:rsid w:val="00EC62D0"/>
    <w:rsid w:val="00EC7D95"/>
    <w:rsid w:val="00ED0784"/>
    <w:rsid w:val="00ED13B0"/>
    <w:rsid w:val="00ED234E"/>
    <w:rsid w:val="00ED282E"/>
    <w:rsid w:val="00ED553D"/>
    <w:rsid w:val="00ED563D"/>
    <w:rsid w:val="00EE04C4"/>
    <w:rsid w:val="00EE4A3D"/>
    <w:rsid w:val="00EE715B"/>
    <w:rsid w:val="00EF0462"/>
    <w:rsid w:val="00EF3E8D"/>
    <w:rsid w:val="00EF518A"/>
    <w:rsid w:val="00F013A4"/>
    <w:rsid w:val="00F014BA"/>
    <w:rsid w:val="00F01577"/>
    <w:rsid w:val="00F03624"/>
    <w:rsid w:val="00F037A7"/>
    <w:rsid w:val="00F03EE2"/>
    <w:rsid w:val="00F100DD"/>
    <w:rsid w:val="00F20EEC"/>
    <w:rsid w:val="00F2127C"/>
    <w:rsid w:val="00F22DD5"/>
    <w:rsid w:val="00F319F3"/>
    <w:rsid w:val="00F31F41"/>
    <w:rsid w:val="00F33556"/>
    <w:rsid w:val="00F35128"/>
    <w:rsid w:val="00F4364C"/>
    <w:rsid w:val="00F455A2"/>
    <w:rsid w:val="00F46D43"/>
    <w:rsid w:val="00F47B8E"/>
    <w:rsid w:val="00F53D6B"/>
    <w:rsid w:val="00F544AA"/>
    <w:rsid w:val="00F545D2"/>
    <w:rsid w:val="00F54930"/>
    <w:rsid w:val="00F57597"/>
    <w:rsid w:val="00F60CEE"/>
    <w:rsid w:val="00F646A2"/>
    <w:rsid w:val="00F711DF"/>
    <w:rsid w:val="00F74506"/>
    <w:rsid w:val="00F7450E"/>
    <w:rsid w:val="00F86393"/>
    <w:rsid w:val="00F864D6"/>
    <w:rsid w:val="00F87699"/>
    <w:rsid w:val="00F94F9E"/>
    <w:rsid w:val="00F967F1"/>
    <w:rsid w:val="00FA1C24"/>
    <w:rsid w:val="00FA5647"/>
    <w:rsid w:val="00FA5B0F"/>
    <w:rsid w:val="00FB06F7"/>
    <w:rsid w:val="00FB09C3"/>
    <w:rsid w:val="00FB15F4"/>
    <w:rsid w:val="00FB1D1F"/>
    <w:rsid w:val="00FB49B4"/>
    <w:rsid w:val="00FB6B3C"/>
    <w:rsid w:val="00FC22D8"/>
    <w:rsid w:val="00FC4C40"/>
    <w:rsid w:val="00FC4DA2"/>
    <w:rsid w:val="00FC6648"/>
    <w:rsid w:val="00FD1C8D"/>
    <w:rsid w:val="00FD2C96"/>
    <w:rsid w:val="00FD36FD"/>
    <w:rsid w:val="00FD6CED"/>
    <w:rsid w:val="00FE1798"/>
    <w:rsid w:val="00FE4970"/>
    <w:rsid w:val="00FE4978"/>
    <w:rsid w:val="00FE682C"/>
    <w:rsid w:val="00FF4C69"/>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B6A2"/>
  <w15:docId w15:val="{692729A7-4961-4E1C-AA7C-DB0748E8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F86"/>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EFA"/>
    <w:pPr>
      <w:ind w:left="720"/>
      <w:contextualSpacing/>
    </w:pPr>
  </w:style>
  <w:style w:type="table" w:styleId="a4">
    <w:name w:val="Table Grid"/>
    <w:basedOn w:val="a1"/>
    <w:uiPriority w:val="39"/>
    <w:rsid w:val="0034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79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4791C"/>
    <w:rPr>
      <w:rFonts w:ascii="Segoe UI" w:hAnsi="Segoe UI" w:cs="Segoe UI"/>
      <w:sz w:val="18"/>
      <w:szCs w:val="18"/>
      <w:lang w:val="uk-UA"/>
    </w:rPr>
  </w:style>
  <w:style w:type="paragraph" w:styleId="a7">
    <w:name w:val="header"/>
    <w:basedOn w:val="a"/>
    <w:link w:val="a8"/>
    <w:uiPriority w:val="99"/>
    <w:unhideWhenUsed/>
    <w:rsid w:val="003F52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52D9"/>
    <w:rPr>
      <w:rFonts w:ascii="Times New Roman" w:hAnsi="Times New Roman"/>
      <w:sz w:val="28"/>
      <w:lang w:val="uk-UA"/>
    </w:rPr>
  </w:style>
  <w:style w:type="paragraph" w:styleId="a9">
    <w:name w:val="footer"/>
    <w:basedOn w:val="a"/>
    <w:link w:val="aa"/>
    <w:uiPriority w:val="99"/>
    <w:unhideWhenUsed/>
    <w:rsid w:val="003F52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52D9"/>
    <w:rPr>
      <w:rFonts w:ascii="Times New Roman" w:hAnsi="Times New Roman"/>
      <w:sz w:val="28"/>
      <w:lang w:val="uk-UA"/>
    </w:rPr>
  </w:style>
  <w:style w:type="character" w:customStyle="1" w:styleId="h-select-all">
    <w:name w:val="h-select-all"/>
    <w:basedOn w:val="a0"/>
    <w:rsid w:val="00516F65"/>
  </w:style>
  <w:style w:type="character" w:customStyle="1" w:styleId="js-apiid">
    <w:name w:val="js-apiid"/>
    <w:basedOn w:val="a0"/>
    <w:rsid w:val="00E8534C"/>
  </w:style>
  <w:style w:type="paragraph" w:customStyle="1" w:styleId="docdata">
    <w:name w:val="docdata"/>
    <w:aliases w:val="docy,v5,1435,baiaagaaboqcaaad1amaaaxiawaaaaaaaaaaaaaaaaaaaaaaaaaaaaaaaaaaaaaaaaaaaaaaaaaaaaaaaaaaaaaaaaaaaaaaaaaaaaaaaaaaaaaaaaaaaaaaaaaaaaaaaaaaaaaaaaaaaaaaaaaaaaaaaaaaaaaaaaaaaaaaaaaaaaaaaaaaaaaaaaaaaaaaaaaaaaaaaaaaaaaaaaaaaaaaaaaaaaaaaaaaaaaa"/>
    <w:basedOn w:val="a"/>
    <w:rsid w:val="00BE45B3"/>
    <w:pPr>
      <w:spacing w:before="100" w:beforeAutospacing="1" w:after="100" w:afterAutospacing="1" w:line="240" w:lineRule="auto"/>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6797">
      <w:bodyDiv w:val="1"/>
      <w:marLeft w:val="0"/>
      <w:marRight w:val="0"/>
      <w:marTop w:val="0"/>
      <w:marBottom w:val="0"/>
      <w:divBdr>
        <w:top w:val="none" w:sz="0" w:space="0" w:color="auto"/>
        <w:left w:val="none" w:sz="0" w:space="0" w:color="auto"/>
        <w:bottom w:val="none" w:sz="0" w:space="0" w:color="auto"/>
        <w:right w:val="none" w:sz="0" w:space="0" w:color="auto"/>
      </w:divBdr>
    </w:div>
    <w:div w:id="470447336">
      <w:bodyDiv w:val="1"/>
      <w:marLeft w:val="0"/>
      <w:marRight w:val="0"/>
      <w:marTop w:val="0"/>
      <w:marBottom w:val="0"/>
      <w:divBdr>
        <w:top w:val="none" w:sz="0" w:space="0" w:color="auto"/>
        <w:left w:val="none" w:sz="0" w:space="0" w:color="auto"/>
        <w:bottom w:val="none" w:sz="0" w:space="0" w:color="auto"/>
        <w:right w:val="none" w:sz="0" w:space="0" w:color="auto"/>
      </w:divBdr>
    </w:div>
    <w:div w:id="903762294">
      <w:bodyDiv w:val="1"/>
      <w:marLeft w:val="0"/>
      <w:marRight w:val="0"/>
      <w:marTop w:val="0"/>
      <w:marBottom w:val="0"/>
      <w:divBdr>
        <w:top w:val="none" w:sz="0" w:space="0" w:color="auto"/>
        <w:left w:val="none" w:sz="0" w:space="0" w:color="auto"/>
        <w:bottom w:val="none" w:sz="0" w:space="0" w:color="auto"/>
        <w:right w:val="none" w:sz="0" w:space="0" w:color="auto"/>
      </w:divBdr>
    </w:div>
    <w:div w:id="1231768248">
      <w:bodyDiv w:val="1"/>
      <w:marLeft w:val="0"/>
      <w:marRight w:val="0"/>
      <w:marTop w:val="0"/>
      <w:marBottom w:val="0"/>
      <w:divBdr>
        <w:top w:val="none" w:sz="0" w:space="0" w:color="auto"/>
        <w:left w:val="none" w:sz="0" w:space="0" w:color="auto"/>
        <w:bottom w:val="none" w:sz="0" w:space="0" w:color="auto"/>
        <w:right w:val="none" w:sz="0" w:space="0" w:color="auto"/>
      </w:divBdr>
    </w:div>
    <w:div w:id="1395742488">
      <w:bodyDiv w:val="1"/>
      <w:marLeft w:val="0"/>
      <w:marRight w:val="0"/>
      <w:marTop w:val="0"/>
      <w:marBottom w:val="0"/>
      <w:divBdr>
        <w:top w:val="none" w:sz="0" w:space="0" w:color="auto"/>
        <w:left w:val="none" w:sz="0" w:space="0" w:color="auto"/>
        <w:bottom w:val="none" w:sz="0" w:space="0" w:color="auto"/>
        <w:right w:val="none" w:sz="0" w:space="0" w:color="auto"/>
      </w:divBdr>
    </w:div>
    <w:div w:id="1484202954">
      <w:bodyDiv w:val="1"/>
      <w:marLeft w:val="0"/>
      <w:marRight w:val="0"/>
      <w:marTop w:val="0"/>
      <w:marBottom w:val="0"/>
      <w:divBdr>
        <w:top w:val="none" w:sz="0" w:space="0" w:color="auto"/>
        <w:left w:val="none" w:sz="0" w:space="0" w:color="auto"/>
        <w:bottom w:val="none" w:sz="0" w:space="0" w:color="auto"/>
        <w:right w:val="none" w:sz="0" w:space="0" w:color="auto"/>
      </w:divBdr>
    </w:div>
    <w:div w:id="1575508572">
      <w:bodyDiv w:val="1"/>
      <w:marLeft w:val="0"/>
      <w:marRight w:val="0"/>
      <w:marTop w:val="0"/>
      <w:marBottom w:val="0"/>
      <w:divBdr>
        <w:top w:val="none" w:sz="0" w:space="0" w:color="auto"/>
        <w:left w:val="none" w:sz="0" w:space="0" w:color="auto"/>
        <w:bottom w:val="none" w:sz="0" w:space="0" w:color="auto"/>
        <w:right w:val="none" w:sz="0" w:space="0" w:color="auto"/>
      </w:divBdr>
    </w:div>
    <w:div w:id="1878620844">
      <w:bodyDiv w:val="1"/>
      <w:marLeft w:val="0"/>
      <w:marRight w:val="0"/>
      <w:marTop w:val="0"/>
      <w:marBottom w:val="0"/>
      <w:divBdr>
        <w:top w:val="none" w:sz="0" w:space="0" w:color="auto"/>
        <w:left w:val="none" w:sz="0" w:space="0" w:color="auto"/>
        <w:bottom w:val="none" w:sz="0" w:space="0" w:color="auto"/>
        <w:right w:val="none" w:sz="0" w:space="0" w:color="auto"/>
      </w:divBdr>
    </w:div>
    <w:div w:id="1934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7-08-004386-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5C481-2340-4B74-8D6C-77692F83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8117</Words>
  <Characters>4627</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ikz2 PK</dc:creator>
  <cp:lastModifiedBy>IHHA</cp:lastModifiedBy>
  <cp:revision>7</cp:revision>
  <cp:lastPrinted>2021-12-13T10:01:00Z</cp:lastPrinted>
  <dcterms:created xsi:type="dcterms:W3CDTF">2024-05-24T09:10:00Z</dcterms:created>
  <dcterms:modified xsi:type="dcterms:W3CDTF">2024-07-15T11:50:00Z</dcterms:modified>
</cp:coreProperties>
</file>