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51D0" w:rsidRPr="000551D0" w:rsidRDefault="000551D0" w:rsidP="002578D2">
      <w:pPr>
        <w:ind w:firstLine="7088"/>
        <w:rPr>
          <w:lang w:val="uk-UA"/>
        </w:rPr>
      </w:pPr>
      <w:r w:rsidRPr="000551D0">
        <w:rPr>
          <w:lang w:val="uk-UA"/>
        </w:rPr>
        <w:t xml:space="preserve">Додаток до рішення </w:t>
      </w:r>
    </w:p>
    <w:p w:rsidR="000551D0" w:rsidRDefault="000551D0" w:rsidP="002B5F9D">
      <w:pPr>
        <w:spacing w:line="276" w:lineRule="auto"/>
        <w:ind w:firstLine="7088"/>
        <w:contextualSpacing/>
        <w:rPr>
          <w:lang w:val="uk-UA"/>
        </w:rPr>
      </w:pPr>
      <w:r>
        <w:rPr>
          <w:lang w:val="uk-UA"/>
        </w:rPr>
        <w:t>в</w:t>
      </w:r>
      <w:r w:rsidRPr="000551D0">
        <w:rPr>
          <w:lang w:val="uk-UA"/>
        </w:rPr>
        <w:t>иконавчого комітету</w:t>
      </w:r>
    </w:p>
    <w:p w:rsidR="000551D0" w:rsidRPr="000551D0" w:rsidRDefault="000551D0" w:rsidP="002B5F9D">
      <w:pPr>
        <w:spacing w:line="276" w:lineRule="auto"/>
        <w:ind w:firstLine="7088"/>
        <w:contextualSpacing/>
        <w:rPr>
          <w:lang w:val="uk-UA"/>
        </w:rPr>
      </w:pPr>
    </w:p>
    <w:p w:rsidR="00CF7A0F" w:rsidRPr="00E74F16" w:rsidRDefault="0044112B" w:rsidP="002B5F9D">
      <w:pPr>
        <w:spacing w:line="276" w:lineRule="auto"/>
        <w:ind w:firstLine="851"/>
        <w:contextualSpacing/>
        <w:jc w:val="center"/>
        <w:rPr>
          <w:b/>
          <w:lang w:val="uk-UA"/>
        </w:rPr>
      </w:pPr>
      <w:r w:rsidRPr="00E74F16">
        <w:rPr>
          <w:b/>
          <w:lang w:val="uk-UA"/>
        </w:rPr>
        <w:t>Звіт п</w:t>
      </w:r>
      <w:r w:rsidR="00CF7A0F" w:rsidRPr="00E74F16">
        <w:rPr>
          <w:b/>
          <w:lang w:val="uk-UA"/>
        </w:rPr>
        <w:t xml:space="preserve">ро роботу управління стратегічного розвитку міста за </w:t>
      </w:r>
      <w:r w:rsidR="002B5F9D">
        <w:rPr>
          <w:b/>
          <w:lang w:val="uk-UA"/>
        </w:rPr>
        <w:t>202</w:t>
      </w:r>
      <w:r w:rsidR="00390A77">
        <w:rPr>
          <w:b/>
          <w:lang w:val="en-US"/>
        </w:rPr>
        <w:t>4</w:t>
      </w:r>
      <w:r w:rsidRPr="00E74F16">
        <w:rPr>
          <w:b/>
          <w:lang w:val="uk-UA"/>
        </w:rPr>
        <w:t xml:space="preserve"> рік</w:t>
      </w:r>
    </w:p>
    <w:p w:rsidR="00CF7A0F" w:rsidRPr="00E74F16" w:rsidRDefault="00CF7A0F" w:rsidP="002B5F9D">
      <w:pPr>
        <w:widowControl w:val="0"/>
        <w:spacing w:line="276" w:lineRule="auto"/>
        <w:ind w:firstLine="851"/>
        <w:contextualSpacing/>
        <w:jc w:val="both"/>
        <w:rPr>
          <w:lang w:val="uk-UA"/>
        </w:rPr>
      </w:pPr>
    </w:p>
    <w:p w:rsidR="00CF7A0F" w:rsidRPr="002B5F9D" w:rsidRDefault="00102752" w:rsidP="002B5F9D">
      <w:pPr>
        <w:widowControl w:val="0"/>
        <w:spacing w:line="276" w:lineRule="auto"/>
        <w:contextualSpacing/>
        <w:jc w:val="center"/>
        <w:rPr>
          <w:b/>
          <w:lang w:val="uk-UA"/>
        </w:rPr>
      </w:pPr>
      <w:r w:rsidRPr="002B5F9D">
        <w:rPr>
          <w:b/>
          <w:lang w:val="uk-UA"/>
        </w:rPr>
        <w:t xml:space="preserve">1. </w:t>
      </w:r>
      <w:r w:rsidR="00CF7A0F" w:rsidRPr="002B5F9D">
        <w:rPr>
          <w:b/>
          <w:lang w:val="uk-UA"/>
        </w:rPr>
        <w:t>Міжнародне співробітництво</w:t>
      </w:r>
    </w:p>
    <w:p w:rsidR="00390A77" w:rsidRPr="005B3AE2" w:rsidRDefault="00390A77" w:rsidP="00390A77">
      <w:pPr>
        <w:tabs>
          <w:tab w:val="left" w:pos="851"/>
        </w:tabs>
        <w:spacing w:line="276" w:lineRule="auto"/>
        <w:ind w:firstLine="851"/>
        <w:contextualSpacing/>
        <w:jc w:val="both"/>
        <w:rPr>
          <w:lang w:val="uk-UA"/>
        </w:rPr>
      </w:pPr>
      <w:r w:rsidRPr="005B3AE2">
        <w:rPr>
          <w:lang w:val="uk-UA"/>
        </w:rPr>
        <w:t xml:space="preserve">У 2024 році продовжено роботу з містами-партнерами за кордоном, муніципалітетами і дипломатичними установами, щодо отримання гуманітарної допомоги та оздоровлення дітей військовослужбовців, батьки яких загинули або пропали безвісти. </w:t>
      </w:r>
    </w:p>
    <w:p w:rsidR="00390A77" w:rsidRPr="005B3AE2" w:rsidRDefault="00390A77" w:rsidP="00390A77">
      <w:pPr>
        <w:tabs>
          <w:tab w:val="left" w:pos="851"/>
        </w:tabs>
        <w:spacing w:line="276" w:lineRule="auto"/>
        <w:ind w:firstLine="851"/>
        <w:contextualSpacing/>
        <w:jc w:val="both"/>
        <w:rPr>
          <w:lang w:val="uk-UA"/>
        </w:rPr>
      </w:pPr>
      <w:r w:rsidRPr="005B3AE2">
        <w:rPr>
          <w:lang w:val="uk-UA"/>
        </w:rPr>
        <w:t>Протягом року вдалося розширити коло партнерських міст Тернополя, зокрема, 24 квітня 2024 року був підписаний Меморандум про наміри встановлення партнерської співпраці з румунським містом Сігету-Мармацієй.</w:t>
      </w:r>
    </w:p>
    <w:p w:rsidR="00390A77" w:rsidRPr="005B3AE2" w:rsidRDefault="00390A77" w:rsidP="00390A77">
      <w:pPr>
        <w:tabs>
          <w:tab w:val="left" w:pos="851"/>
        </w:tabs>
        <w:spacing w:line="276" w:lineRule="auto"/>
        <w:ind w:firstLine="851"/>
        <w:contextualSpacing/>
        <w:jc w:val="both"/>
        <w:rPr>
          <w:lang w:val="uk-UA"/>
        </w:rPr>
      </w:pPr>
      <w:r w:rsidRPr="005B3AE2">
        <w:rPr>
          <w:lang w:val="uk-UA"/>
        </w:rPr>
        <w:t xml:space="preserve">Завдяки співпраці з Генеральним консульством Чеської Республіки у Львові вдалося започаткувати співпрацю з Чеським Інститутом медичних технологій міста Прага та КНП «Тернопільською комунальною міською лікарнею №2», в рамках якої подано заявку на спільний проект.  </w:t>
      </w:r>
    </w:p>
    <w:p w:rsidR="00390A77" w:rsidRPr="005B3AE2" w:rsidRDefault="00390A77" w:rsidP="00390A77">
      <w:pPr>
        <w:tabs>
          <w:tab w:val="left" w:pos="851"/>
        </w:tabs>
        <w:spacing w:line="276" w:lineRule="auto"/>
        <w:ind w:firstLine="851"/>
        <w:contextualSpacing/>
        <w:jc w:val="both"/>
        <w:rPr>
          <w:lang w:val="uk-UA"/>
        </w:rPr>
      </w:pPr>
      <w:r w:rsidRPr="005B3AE2">
        <w:rPr>
          <w:lang w:val="uk-UA"/>
        </w:rPr>
        <w:t>Надано допомогу структурним підрозділам міської ради та підприємствам, установам, організаціям комунальної власності у встановленні та розширенні міжнародних контактів.</w:t>
      </w:r>
    </w:p>
    <w:p w:rsidR="004C08D7" w:rsidRDefault="00390A77" w:rsidP="00390A77">
      <w:pPr>
        <w:tabs>
          <w:tab w:val="left" w:pos="851"/>
        </w:tabs>
        <w:spacing w:line="276" w:lineRule="auto"/>
        <w:ind w:firstLine="851"/>
        <w:contextualSpacing/>
        <w:jc w:val="both"/>
        <w:rPr>
          <w:lang w:val="uk-UA"/>
        </w:rPr>
      </w:pPr>
      <w:r w:rsidRPr="005B3AE2">
        <w:rPr>
          <w:lang w:val="uk-UA"/>
        </w:rPr>
        <w:t>Розширено співпрацю з німецькими містами Ізерлон та Ерф</w:t>
      </w:r>
      <w:r>
        <w:rPr>
          <w:lang w:val="uk-UA"/>
        </w:rPr>
        <w:t>т</w:t>
      </w:r>
      <w:r w:rsidRPr="005B3AE2">
        <w:rPr>
          <w:lang w:val="uk-UA"/>
        </w:rPr>
        <w:t xml:space="preserve">штадт. Продовжуємо плідно співпрацювати зі шведським містом Роннебі, зокрема, в питанні надання гуманітарної допомоги, оздоровлення дітей. </w:t>
      </w:r>
    </w:p>
    <w:p w:rsidR="004C08D7" w:rsidRDefault="004C08D7" w:rsidP="004C08D7">
      <w:pPr>
        <w:tabs>
          <w:tab w:val="left" w:pos="851"/>
        </w:tabs>
        <w:spacing w:line="276" w:lineRule="auto"/>
        <w:ind w:firstLine="851"/>
        <w:contextualSpacing/>
        <w:jc w:val="both"/>
        <w:rPr>
          <w:lang w:val="uk-UA"/>
        </w:rPr>
      </w:pPr>
      <w:r w:rsidRPr="004C08D7">
        <w:rPr>
          <w:lang w:val="uk-UA"/>
        </w:rPr>
        <w:t>Ведеться реалізація спільного проекту «Вода для життя» в рамках Програми</w:t>
      </w:r>
      <w:r>
        <w:rPr>
          <w:lang w:val="uk-UA"/>
        </w:rPr>
        <w:t xml:space="preserve"> </w:t>
      </w:r>
      <w:r w:rsidRPr="004C08D7">
        <w:rPr>
          <w:lang w:val="uk-UA"/>
        </w:rPr>
        <w:t>муніципального партнерства Міжнародного комітету локальної демократії (ICLD).</w:t>
      </w:r>
    </w:p>
    <w:p w:rsidR="00390A77" w:rsidRPr="005B3AE2" w:rsidRDefault="00390A77" w:rsidP="004C08D7">
      <w:pPr>
        <w:tabs>
          <w:tab w:val="left" w:pos="851"/>
        </w:tabs>
        <w:spacing w:line="276" w:lineRule="auto"/>
        <w:ind w:firstLine="851"/>
        <w:contextualSpacing/>
        <w:jc w:val="both"/>
        <w:rPr>
          <w:lang w:val="uk-UA"/>
        </w:rPr>
      </w:pPr>
      <w:r w:rsidRPr="005B3AE2">
        <w:rPr>
          <w:lang w:val="uk-UA"/>
        </w:rPr>
        <w:t xml:space="preserve">Продовжується співпраця з німецьким благодійним фондом «Синьо-Жовтий Хрест», м. Кельн, в питанні реалізації гуманітарних проектів. </w:t>
      </w:r>
    </w:p>
    <w:p w:rsidR="00390A77" w:rsidRPr="005B3AE2" w:rsidRDefault="00390A77" w:rsidP="00390A77">
      <w:pPr>
        <w:tabs>
          <w:tab w:val="left" w:pos="851"/>
        </w:tabs>
        <w:spacing w:line="276" w:lineRule="auto"/>
        <w:ind w:firstLine="851"/>
        <w:contextualSpacing/>
        <w:jc w:val="both"/>
        <w:rPr>
          <w:lang w:val="uk-UA"/>
        </w:rPr>
      </w:pPr>
      <w:r w:rsidRPr="005B3AE2">
        <w:rPr>
          <w:lang w:val="uk-UA"/>
        </w:rPr>
        <w:t xml:space="preserve">Проводиться робота з пошуку нових партнерських міст та розширюється коло міст-надавачів гуманітарної допомоги. </w:t>
      </w:r>
    </w:p>
    <w:p w:rsidR="00390A77" w:rsidRPr="005B3AE2" w:rsidRDefault="00390A77" w:rsidP="00390A77">
      <w:pPr>
        <w:tabs>
          <w:tab w:val="left" w:pos="851"/>
        </w:tabs>
        <w:spacing w:line="276" w:lineRule="auto"/>
        <w:ind w:firstLine="851"/>
        <w:contextualSpacing/>
        <w:jc w:val="both"/>
        <w:rPr>
          <w:lang w:val="uk-UA"/>
        </w:rPr>
      </w:pPr>
      <w:r w:rsidRPr="005B3AE2">
        <w:rPr>
          <w:lang w:val="uk-UA"/>
        </w:rPr>
        <w:t>З 1 листопада 2024 року до надання гуманітарної допомоги Тернополю долуч</w:t>
      </w:r>
      <w:r>
        <w:rPr>
          <w:lang w:val="uk-UA"/>
        </w:rPr>
        <w:t>ається</w:t>
      </w:r>
      <w:r w:rsidRPr="005B3AE2">
        <w:rPr>
          <w:lang w:val="uk-UA"/>
        </w:rPr>
        <w:t xml:space="preserve"> естонське місто</w:t>
      </w:r>
      <w:r>
        <w:rPr>
          <w:lang w:val="uk-UA"/>
        </w:rPr>
        <w:t>-</w:t>
      </w:r>
      <w:r w:rsidRPr="005B3AE2">
        <w:rPr>
          <w:lang w:val="uk-UA"/>
        </w:rPr>
        <w:t xml:space="preserve">партнер Вільянді, яке розпочало широку інформаційну кампанію по збору гуманітарної допомоги. </w:t>
      </w:r>
    </w:p>
    <w:p w:rsidR="00390A77" w:rsidRPr="005B3AE2" w:rsidRDefault="00390A77" w:rsidP="00390A77">
      <w:pPr>
        <w:widowControl w:val="0"/>
        <w:tabs>
          <w:tab w:val="left" w:pos="851"/>
        </w:tabs>
        <w:spacing w:line="276" w:lineRule="auto"/>
        <w:ind w:firstLine="851"/>
        <w:contextualSpacing/>
        <w:jc w:val="both"/>
        <w:rPr>
          <w:lang w:val="uk-UA"/>
        </w:rPr>
      </w:pPr>
      <w:r w:rsidRPr="005B3AE2">
        <w:rPr>
          <w:lang w:val="uk-UA"/>
        </w:rPr>
        <w:t xml:space="preserve">На даний час </w:t>
      </w:r>
      <w:r w:rsidRPr="005B3AE2">
        <w:rPr>
          <w:shd w:val="clear" w:color="auto" w:fill="FFFFFF"/>
          <w:lang w:val="uk-UA"/>
        </w:rPr>
        <w:t>місто має встановлені побратимські та партнерські стосунки з 34 муніципалітетом та регіоном в 19 країнах світу</w:t>
      </w:r>
      <w:r w:rsidRPr="005B3AE2">
        <w:rPr>
          <w:lang w:val="uk-UA"/>
        </w:rPr>
        <w:t xml:space="preserve"> (рис. 1).</w:t>
      </w:r>
    </w:p>
    <w:p w:rsidR="002B5F9D" w:rsidRPr="002B5F9D" w:rsidRDefault="00390A77" w:rsidP="002B5F9D">
      <w:pPr>
        <w:widowControl w:val="0"/>
        <w:spacing w:line="276" w:lineRule="auto"/>
        <w:contextualSpacing/>
        <w:jc w:val="center"/>
        <w:rPr>
          <w:b/>
          <w:bCs/>
          <w:lang w:val="uk-UA"/>
        </w:rPr>
      </w:pPr>
      <w:r w:rsidRPr="005B3AE2">
        <w:rPr>
          <w:noProof/>
          <w:lang w:val="uk-UA" w:eastAsia="uk-UA"/>
        </w:rPr>
        <w:lastRenderedPageBreak/>
        <w:drawing>
          <wp:inline distT="0" distB="0" distL="0" distR="0" wp14:anchorId="31A64369" wp14:editId="5274E544">
            <wp:extent cx="5939790" cy="2338847"/>
            <wp:effectExtent l="0" t="0" r="0" b="0"/>
            <wp:docPr id="1"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5F9D" w:rsidRPr="002B5F9D" w:rsidRDefault="002B5F9D" w:rsidP="002B5F9D">
      <w:pPr>
        <w:widowControl w:val="0"/>
        <w:spacing w:line="276" w:lineRule="auto"/>
        <w:contextualSpacing/>
        <w:jc w:val="center"/>
        <w:rPr>
          <w:b/>
          <w:bCs/>
          <w:lang w:val="uk-UA"/>
        </w:rPr>
      </w:pPr>
      <w:r w:rsidRPr="002B5F9D">
        <w:rPr>
          <w:b/>
          <w:bCs/>
          <w:lang w:val="uk-UA"/>
        </w:rPr>
        <w:t>Рис. 1. Динаміка кількості партнерських міст Тернопільської МТГ з муніципалітетами Європи та світу</w:t>
      </w:r>
    </w:p>
    <w:p w:rsidR="002B5F9D" w:rsidRPr="002B5F9D" w:rsidRDefault="002B5F9D" w:rsidP="002B5F9D">
      <w:pPr>
        <w:widowControl w:val="0"/>
        <w:spacing w:line="276" w:lineRule="auto"/>
        <w:contextualSpacing/>
        <w:jc w:val="both"/>
        <w:rPr>
          <w:lang w:val="uk-UA"/>
        </w:rPr>
      </w:pPr>
    </w:p>
    <w:p w:rsidR="000131AE" w:rsidRPr="005B3AE2" w:rsidRDefault="000131AE" w:rsidP="000131AE">
      <w:pPr>
        <w:widowControl w:val="0"/>
        <w:tabs>
          <w:tab w:val="left" w:pos="851"/>
        </w:tabs>
        <w:spacing w:line="276" w:lineRule="auto"/>
        <w:ind w:firstLine="851"/>
        <w:contextualSpacing/>
        <w:jc w:val="both"/>
        <w:rPr>
          <w:shd w:val="clear" w:color="auto" w:fill="FFFFFF"/>
          <w:lang w:val="uk-UA"/>
        </w:rPr>
      </w:pPr>
      <w:r w:rsidRPr="005B3AE2">
        <w:rPr>
          <w:shd w:val="clear" w:color="auto" w:fill="FFFFFF"/>
          <w:lang w:val="uk-UA"/>
        </w:rPr>
        <w:t>Серед партнерських міст Тернополя – 15 міст-партнерів у Республіці Польща: Ельблонг, Хожув, Радом, Тарнув, Новотомишльський повіт, Суленцінський повіт, Єлєня Гура, Ниса, Плонськ, Сувалки, Замосць, Люблін, Бжег, Ольштин, Соколов-Подляський, повіт, а також 19 партнерів в інших країнах: Ізерлон та Ерфтштадт (Німеччина), Роннебі (Швеція), Вільянді (Естонія), Таураге (Литва), Батумі (Грузія), Тирасполь (Молдова), Шумен та Слівен (Болгарія), Ялова (Туреччина), Мурсія (Іспанія), Апостолес (Аргентина), Прудентополіс (Бразилія), Парма та Йонкерс (США), Торонто (Канада), Касторія (Греція), Мбур (Сенегал), Сігету-Мармацієй (Румунія).</w:t>
      </w:r>
    </w:p>
    <w:p w:rsidR="002B5F9D" w:rsidRPr="002B5F9D" w:rsidRDefault="000131AE" w:rsidP="002B5F9D">
      <w:pPr>
        <w:widowControl w:val="0"/>
        <w:spacing w:line="276" w:lineRule="auto"/>
        <w:contextualSpacing/>
        <w:jc w:val="center"/>
        <w:rPr>
          <w:b/>
          <w:bCs/>
          <w:lang w:val="uk-UA"/>
        </w:rPr>
      </w:pPr>
      <w:r w:rsidRPr="005B3AE2">
        <w:rPr>
          <w:b/>
          <w:noProof/>
          <w:lang w:val="uk-UA" w:eastAsia="uk-UA"/>
        </w:rPr>
        <w:drawing>
          <wp:inline distT="0" distB="0" distL="0" distR="0" wp14:anchorId="3D49D823" wp14:editId="54F584F0">
            <wp:extent cx="5939790" cy="2487059"/>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B5F9D" w:rsidRDefault="002B5F9D" w:rsidP="002B5F9D">
      <w:pPr>
        <w:widowControl w:val="0"/>
        <w:spacing w:line="276" w:lineRule="auto"/>
        <w:ind w:firstLine="851"/>
        <w:contextualSpacing/>
        <w:jc w:val="center"/>
        <w:rPr>
          <w:b/>
          <w:bCs/>
          <w:lang w:val="uk-UA"/>
        </w:rPr>
      </w:pPr>
      <w:r w:rsidRPr="002B5F9D">
        <w:rPr>
          <w:b/>
          <w:bCs/>
          <w:lang w:val="uk-UA"/>
        </w:rPr>
        <w:t>Рис. 2. Динаміка діяльності громади у сфері міжнародного співробітництва</w:t>
      </w:r>
    </w:p>
    <w:p w:rsidR="002B5F9D" w:rsidRPr="002B5F9D" w:rsidRDefault="002B5F9D" w:rsidP="002B5F9D">
      <w:pPr>
        <w:widowControl w:val="0"/>
        <w:spacing w:line="276" w:lineRule="auto"/>
        <w:ind w:firstLine="851"/>
        <w:contextualSpacing/>
        <w:jc w:val="center"/>
        <w:rPr>
          <w:b/>
          <w:bCs/>
          <w:lang w:val="uk-UA"/>
        </w:rPr>
      </w:pPr>
    </w:p>
    <w:p w:rsidR="002B5F9D" w:rsidRPr="002B5F9D" w:rsidRDefault="002B5F9D" w:rsidP="002B5F9D">
      <w:pPr>
        <w:widowControl w:val="0"/>
        <w:spacing w:line="276" w:lineRule="auto"/>
        <w:ind w:firstLine="851"/>
        <w:contextualSpacing/>
        <w:jc w:val="center"/>
        <w:rPr>
          <w:b/>
          <w:i/>
          <w:iCs/>
          <w:lang w:val="uk-UA"/>
        </w:rPr>
      </w:pPr>
      <w:r w:rsidRPr="002B5F9D">
        <w:rPr>
          <w:b/>
          <w:i/>
          <w:iCs/>
          <w:lang w:val="uk-UA"/>
        </w:rPr>
        <w:t>Міжнародна діяльність управління за 1</w:t>
      </w:r>
      <w:r w:rsidR="000131AE">
        <w:rPr>
          <w:b/>
          <w:i/>
          <w:iCs/>
          <w:lang w:val="uk-UA"/>
        </w:rPr>
        <w:t>0</w:t>
      </w:r>
      <w:r w:rsidRPr="002B5F9D">
        <w:rPr>
          <w:b/>
          <w:i/>
          <w:iCs/>
          <w:lang w:val="uk-UA"/>
        </w:rPr>
        <w:t xml:space="preserve"> мі</w:t>
      </w:r>
      <w:r w:rsidR="000131AE">
        <w:rPr>
          <w:b/>
          <w:i/>
          <w:iCs/>
          <w:lang w:val="uk-UA"/>
        </w:rPr>
        <w:t>сяців</w:t>
      </w:r>
      <w:r w:rsidRPr="002B5F9D">
        <w:rPr>
          <w:b/>
          <w:i/>
          <w:iCs/>
          <w:lang w:val="uk-UA"/>
        </w:rPr>
        <w:t xml:space="preserve"> 202</w:t>
      </w:r>
      <w:r w:rsidR="000131AE">
        <w:rPr>
          <w:b/>
          <w:i/>
          <w:iCs/>
          <w:lang w:val="uk-UA"/>
        </w:rPr>
        <w:t>4</w:t>
      </w:r>
      <w:r w:rsidRPr="002B5F9D">
        <w:rPr>
          <w:b/>
          <w:i/>
          <w:iCs/>
          <w:lang w:val="uk-UA"/>
        </w:rPr>
        <w:t xml:space="preserve"> року:</w:t>
      </w:r>
    </w:p>
    <w:p w:rsidR="00A50A41" w:rsidRPr="005B3AE2" w:rsidRDefault="00A50A41" w:rsidP="00A50A41">
      <w:pPr>
        <w:widowControl w:val="0"/>
        <w:tabs>
          <w:tab w:val="left" w:pos="851"/>
        </w:tabs>
        <w:spacing w:line="276" w:lineRule="auto"/>
        <w:ind w:firstLine="709"/>
        <w:contextualSpacing/>
        <w:jc w:val="both"/>
        <w:rPr>
          <w:b/>
          <w:bCs/>
          <w:i/>
          <w:lang w:val="uk-UA"/>
        </w:rPr>
      </w:pPr>
      <w:r w:rsidRPr="005B3AE2">
        <w:rPr>
          <w:b/>
          <w:bCs/>
          <w:i/>
          <w:lang w:val="uk-UA"/>
        </w:rPr>
        <w:t>1. Забезпечення перебування представників міст-побратимів та партнерських міст та іноземних делегацій в міжнародних заходах у Тернопільській МТГ, візити представників міжнародних організацій та  ділових кіл, міжнародні зустрічі:</w:t>
      </w:r>
    </w:p>
    <w:p w:rsidR="00A50A41" w:rsidRPr="005B3AE2" w:rsidRDefault="00A50A41" w:rsidP="00A50A41">
      <w:pPr>
        <w:pStyle w:val="a3"/>
        <w:numPr>
          <w:ilvl w:val="0"/>
          <w:numId w:val="27"/>
        </w:numPr>
        <w:tabs>
          <w:tab w:val="left" w:pos="851"/>
        </w:tabs>
        <w:spacing w:line="276" w:lineRule="auto"/>
        <w:ind w:left="0" w:firstLine="709"/>
        <w:jc w:val="both"/>
        <w:rPr>
          <w:lang w:val="uk-UA"/>
        </w:rPr>
      </w:pPr>
      <w:r w:rsidRPr="005B3AE2">
        <w:rPr>
          <w:lang w:val="uk-UA"/>
        </w:rPr>
        <w:lastRenderedPageBreak/>
        <w:t xml:space="preserve">19 квітня </w:t>
      </w:r>
      <w:r w:rsidRPr="005B3AE2">
        <w:rPr>
          <w:bCs/>
          <w:lang w:val="uk-UA"/>
        </w:rPr>
        <w:t>–</w:t>
      </w:r>
      <w:r w:rsidRPr="005B3AE2">
        <w:rPr>
          <w:lang w:val="uk-UA"/>
        </w:rPr>
        <w:t xml:space="preserve"> </w:t>
      </w:r>
      <w:r>
        <w:rPr>
          <w:lang w:val="uk-UA"/>
        </w:rPr>
        <w:t>в</w:t>
      </w:r>
      <w:r w:rsidRPr="005B3AE2">
        <w:rPr>
          <w:lang w:val="uk-UA"/>
        </w:rPr>
        <w:t xml:space="preserve">ізит </w:t>
      </w:r>
      <w:r>
        <w:rPr>
          <w:lang w:val="uk-UA"/>
        </w:rPr>
        <w:t xml:space="preserve">до ТМР </w:t>
      </w:r>
      <w:r w:rsidRPr="005B3AE2">
        <w:rPr>
          <w:lang w:val="uk-UA"/>
        </w:rPr>
        <w:t>представників Норвезької ради у справах біженців (NRC) для підписання Меморандуму про взаєморозуміння</w:t>
      </w:r>
    </w:p>
    <w:p w:rsidR="00A50A41" w:rsidRPr="005B3AE2" w:rsidRDefault="00A50A41" w:rsidP="00A50A41">
      <w:pPr>
        <w:pStyle w:val="a3"/>
        <w:numPr>
          <w:ilvl w:val="0"/>
          <w:numId w:val="27"/>
        </w:numPr>
        <w:tabs>
          <w:tab w:val="left" w:pos="851"/>
        </w:tabs>
        <w:suppressAutoHyphens/>
        <w:spacing w:line="276" w:lineRule="auto"/>
        <w:ind w:left="0" w:firstLine="709"/>
        <w:jc w:val="both"/>
        <w:rPr>
          <w:bCs/>
          <w:lang w:val="uk-UA"/>
        </w:rPr>
      </w:pPr>
      <w:r w:rsidRPr="005B3AE2">
        <w:rPr>
          <w:bCs/>
          <w:lang w:val="uk-UA"/>
        </w:rPr>
        <w:t xml:space="preserve">17 травня в Тернопільській міській раді перебувала делегація Європейського Конгресу Українців. Метою візиту було обговорення питань співпраці, пошуку партнерів для Тернополя в Бельгії, Чехії, Словаччині, допомоги українським біженцям. </w:t>
      </w:r>
    </w:p>
    <w:p w:rsidR="00A50A41" w:rsidRPr="005B3AE2" w:rsidRDefault="00A50A41" w:rsidP="00A50A41">
      <w:pPr>
        <w:pStyle w:val="a3"/>
        <w:numPr>
          <w:ilvl w:val="0"/>
          <w:numId w:val="27"/>
        </w:numPr>
        <w:tabs>
          <w:tab w:val="left" w:pos="851"/>
        </w:tabs>
        <w:suppressAutoHyphens/>
        <w:spacing w:line="276" w:lineRule="auto"/>
        <w:ind w:left="0" w:firstLine="709"/>
        <w:jc w:val="both"/>
        <w:rPr>
          <w:bCs/>
          <w:lang w:val="uk-UA"/>
        </w:rPr>
      </w:pPr>
      <w:r w:rsidRPr="005B3AE2">
        <w:rPr>
          <w:bCs/>
          <w:lang w:val="uk-UA"/>
        </w:rPr>
        <w:t xml:space="preserve">10 липня в Тернопільській міській раді перебував Президент компанії стратегічного консалтингу Earlybird Global, Франція , з головним офісом в США. В рамках візиту відбулося підписання меморандуму про співпрацю в сфері залучення інвестицій. Обговорили створення спільного проекту – комбінованої ТЕЦ, системи водопостачання та водовідведення, міської сонячної енергетики, до якого компанії залучатимуть міжнародних партнерів та інвесторів. </w:t>
      </w:r>
    </w:p>
    <w:p w:rsidR="00A50A41" w:rsidRPr="005B3AE2" w:rsidRDefault="00A50A41" w:rsidP="00A50A41">
      <w:pPr>
        <w:pStyle w:val="a3"/>
        <w:numPr>
          <w:ilvl w:val="0"/>
          <w:numId w:val="27"/>
        </w:numPr>
        <w:tabs>
          <w:tab w:val="left" w:pos="851"/>
        </w:tabs>
        <w:suppressAutoHyphens/>
        <w:spacing w:line="276" w:lineRule="auto"/>
        <w:ind w:left="0" w:firstLine="709"/>
        <w:jc w:val="both"/>
        <w:rPr>
          <w:bCs/>
          <w:lang w:val="uk-UA"/>
        </w:rPr>
      </w:pPr>
      <w:r w:rsidRPr="005B3AE2">
        <w:rPr>
          <w:bCs/>
          <w:lang w:val="uk-UA"/>
        </w:rPr>
        <w:t>15</w:t>
      </w:r>
      <w:r>
        <w:rPr>
          <w:bCs/>
          <w:lang w:val="uk-UA"/>
        </w:rPr>
        <w:t>-</w:t>
      </w:r>
      <w:r w:rsidRPr="005B3AE2">
        <w:rPr>
          <w:bCs/>
          <w:lang w:val="uk-UA"/>
        </w:rPr>
        <w:t xml:space="preserve">18 серпня Тернопіль відвідали делегації 9 партнерських міст. В рамках візитів було передано гуманітарну допомогу партнерськими містами Роннебі (Швеція), Таураге (Литва), Хожув (Польща). </w:t>
      </w:r>
    </w:p>
    <w:p w:rsidR="00A50A41" w:rsidRPr="005B3AE2" w:rsidRDefault="00A50A41" w:rsidP="00A50A41">
      <w:pPr>
        <w:pStyle w:val="a3"/>
        <w:numPr>
          <w:ilvl w:val="0"/>
          <w:numId w:val="27"/>
        </w:numPr>
        <w:tabs>
          <w:tab w:val="left" w:pos="851"/>
        </w:tabs>
        <w:suppressAutoHyphens/>
        <w:spacing w:line="276" w:lineRule="auto"/>
        <w:ind w:left="0" w:firstLine="709"/>
        <w:jc w:val="both"/>
        <w:rPr>
          <w:bCs/>
          <w:lang w:val="uk-UA"/>
        </w:rPr>
      </w:pPr>
      <w:r w:rsidRPr="005B3AE2">
        <w:rPr>
          <w:bCs/>
          <w:lang w:val="uk-UA"/>
        </w:rPr>
        <w:t xml:space="preserve">28 серпня в Тернопільській міській раді перебували Генеральний консул Словацької Республіки в Ужгороді. Обговорювалось питання пошуку інвесторів у сфері енергоефективності, для роботи в індустріальному парку, пошук міста-партнера в Словацькій Республіці, надання гуманітарної допомоги. </w:t>
      </w:r>
    </w:p>
    <w:p w:rsidR="00A50A41" w:rsidRPr="005B3AE2" w:rsidRDefault="00A50A41" w:rsidP="00A50A41">
      <w:pPr>
        <w:pStyle w:val="a3"/>
        <w:numPr>
          <w:ilvl w:val="0"/>
          <w:numId w:val="27"/>
        </w:numPr>
        <w:tabs>
          <w:tab w:val="left" w:pos="851"/>
        </w:tabs>
        <w:suppressAutoHyphens/>
        <w:spacing w:line="276" w:lineRule="auto"/>
        <w:ind w:left="0" w:firstLine="851"/>
        <w:jc w:val="both"/>
        <w:rPr>
          <w:bCs/>
          <w:lang w:val="uk-UA"/>
        </w:rPr>
      </w:pPr>
      <w:r w:rsidRPr="005B3AE2">
        <w:rPr>
          <w:bCs/>
          <w:lang w:val="uk-UA"/>
        </w:rPr>
        <w:t>13-14 вересня в Тернопільській міській раді перебувала делегація з міста Ізерлон, Німеччина. В рамках програми візиту проведено ознайомлення на місці з потребами в гуманітарній допомозі та обговорено питання спільних проектів. Обговорено питання відпочинку в Ізерлоні 2</w:t>
      </w:r>
      <w:r>
        <w:rPr>
          <w:bCs/>
          <w:lang w:val="uk-UA"/>
        </w:rPr>
        <w:t>0</w:t>
      </w:r>
      <w:r w:rsidRPr="005B3AE2">
        <w:rPr>
          <w:bCs/>
          <w:lang w:val="uk-UA"/>
        </w:rPr>
        <w:t xml:space="preserve"> сімей загиблих воїнів з Тернополя в період з 27 грудня 2024 року по 2 січня 2025 року. В рамках допомоги українцям, які проживають в Ізерлоні, передано необхідну літературу. </w:t>
      </w:r>
    </w:p>
    <w:p w:rsidR="00A50A41" w:rsidRPr="005B3AE2" w:rsidRDefault="00A50A41" w:rsidP="00A50A41">
      <w:pPr>
        <w:pStyle w:val="a3"/>
        <w:numPr>
          <w:ilvl w:val="0"/>
          <w:numId w:val="27"/>
        </w:numPr>
        <w:tabs>
          <w:tab w:val="left" w:pos="851"/>
        </w:tabs>
        <w:suppressAutoHyphens/>
        <w:spacing w:line="276" w:lineRule="auto"/>
        <w:ind w:left="0" w:firstLine="851"/>
        <w:jc w:val="both"/>
        <w:rPr>
          <w:bCs/>
          <w:lang w:val="uk-UA"/>
        </w:rPr>
      </w:pPr>
      <w:r w:rsidRPr="005B3AE2">
        <w:rPr>
          <w:bCs/>
          <w:lang w:val="uk-UA"/>
        </w:rPr>
        <w:t xml:space="preserve">11 жовтня в міській раді перебував посол Індії в </w:t>
      </w:r>
      <w:r>
        <w:rPr>
          <w:bCs/>
          <w:lang w:val="uk-UA"/>
        </w:rPr>
        <w:t>Україні</w:t>
      </w:r>
      <w:r w:rsidRPr="005B3AE2">
        <w:rPr>
          <w:bCs/>
          <w:lang w:val="uk-UA"/>
        </w:rPr>
        <w:t xml:space="preserve">. Під час візиту обговорено питання можливостей співпраці в галузі сільського господарства та в фармацевтичній галузі. Розглянуто питання навчання індійських студентів в Тернопільському Національному Медичному Університеті ім. І.Я. Горбачевського. </w:t>
      </w:r>
    </w:p>
    <w:p w:rsidR="00A50A41" w:rsidRDefault="00A50A41" w:rsidP="00A50A41">
      <w:pPr>
        <w:pStyle w:val="a3"/>
        <w:numPr>
          <w:ilvl w:val="0"/>
          <w:numId w:val="27"/>
        </w:numPr>
        <w:tabs>
          <w:tab w:val="left" w:pos="851"/>
        </w:tabs>
        <w:suppressAutoHyphens/>
        <w:spacing w:line="276" w:lineRule="auto"/>
        <w:ind w:left="0" w:firstLine="851"/>
        <w:jc w:val="both"/>
        <w:rPr>
          <w:bCs/>
          <w:lang w:val="uk-UA"/>
        </w:rPr>
      </w:pPr>
      <w:r w:rsidRPr="005B3AE2">
        <w:rPr>
          <w:bCs/>
          <w:lang w:val="uk-UA"/>
        </w:rPr>
        <w:t xml:space="preserve">24 жовтня в Тернопільській міській раді перебувала делегація неурядової організації Рада бізнес-омбудсмена. Обговорено питання співпраці Ради бізнес-омбудсмена з Тернопільською міською Радою у вирішення проблемних питань підприємців задля створення більш сприятливих умов ведення бізнесу в регіоні та підтримки розвитку підприємництва. </w:t>
      </w:r>
    </w:p>
    <w:p w:rsidR="00A50A41" w:rsidRPr="005B3AE2" w:rsidRDefault="00A50A41" w:rsidP="00A50A41">
      <w:pPr>
        <w:pStyle w:val="a3"/>
        <w:numPr>
          <w:ilvl w:val="0"/>
          <w:numId w:val="2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bCs/>
          <w:lang w:val="uk-UA"/>
        </w:rPr>
      </w:pPr>
      <w:r>
        <w:rPr>
          <w:bCs/>
          <w:lang w:val="uk-UA"/>
        </w:rPr>
        <w:t xml:space="preserve">За ініціативи Посольства Литовської республіки в Україні та Почесного Консульства Литовської республіки в місті  Тернополі та Тернопільській області та за сприяння Тернопільської міської ради 25-26 жовтня проведено Дні Литовської культури. </w:t>
      </w:r>
    </w:p>
    <w:p w:rsidR="00A50A41" w:rsidRPr="005B3AE2" w:rsidRDefault="00A50A41" w:rsidP="00A50A41">
      <w:pPr>
        <w:pStyle w:val="a3"/>
        <w:tabs>
          <w:tab w:val="left" w:pos="851"/>
        </w:tabs>
        <w:suppressAutoHyphens/>
        <w:spacing w:line="276" w:lineRule="auto"/>
        <w:ind w:left="0" w:firstLine="851"/>
        <w:jc w:val="both"/>
        <w:rPr>
          <w:b/>
          <w:bCs/>
          <w:i/>
          <w:lang w:val="uk-UA"/>
        </w:rPr>
      </w:pPr>
      <w:r w:rsidRPr="005B3AE2">
        <w:rPr>
          <w:b/>
          <w:bCs/>
          <w:i/>
          <w:lang w:val="uk-UA"/>
        </w:rPr>
        <w:t xml:space="preserve">2. </w:t>
      </w:r>
      <w:bookmarkStart w:id="0" w:name="_Hlk182230466"/>
      <w:r w:rsidRPr="005B3AE2">
        <w:rPr>
          <w:b/>
          <w:bCs/>
          <w:i/>
          <w:lang w:val="uk-UA"/>
        </w:rPr>
        <w:t xml:space="preserve">Забезпечення участі культурних, спортивних та освітніх колективів, офіційних делегацій міста Тернополя у міжнародних заходах та зустрічах за кордоном: </w:t>
      </w:r>
      <w:bookmarkEnd w:id="0"/>
    </w:p>
    <w:p w:rsidR="00A50A41" w:rsidRPr="005B3AE2" w:rsidRDefault="00A50A41" w:rsidP="00A50A41">
      <w:pPr>
        <w:pStyle w:val="a3"/>
        <w:numPr>
          <w:ilvl w:val="0"/>
          <w:numId w:val="43"/>
        </w:numPr>
        <w:tabs>
          <w:tab w:val="left" w:pos="851"/>
        </w:tabs>
        <w:spacing w:line="276" w:lineRule="auto"/>
        <w:ind w:left="0" w:firstLine="709"/>
        <w:jc w:val="both"/>
        <w:rPr>
          <w:lang w:val="uk-UA"/>
        </w:rPr>
      </w:pPr>
      <w:r w:rsidRPr="005B3AE2">
        <w:rPr>
          <w:lang w:val="uk-UA"/>
        </w:rPr>
        <w:t xml:space="preserve">6-13 квітня </w:t>
      </w:r>
      <w:r w:rsidRPr="005B3AE2">
        <w:rPr>
          <w:bCs/>
          <w:lang w:val="uk-UA"/>
        </w:rPr>
        <w:t>–</w:t>
      </w:r>
      <w:r w:rsidRPr="005B3AE2">
        <w:rPr>
          <w:lang w:val="uk-UA"/>
        </w:rPr>
        <w:t xml:space="preserve"> </w:t>
      </w:r>
      <w:r>
        <w:rPr>
          <w:lang w:val="uk-UA"/>
        </w:rPr>
        <w:t>п</w:t>
      </w:r>
      <w:r w:rsidRPr="005B3AE2">
        <w:rPr>
          <w:lang w:val="uk-UA"/>
        </w:rPr>
        <w:t>оїздка представників Тернопільської міської ради на зустріч Мережі демократичної стійкості ICLD, м. Сараєво (Боснія і Герцеговина)</w:t>
      </w:r>
      <w:r>
        <w:rPr>
          <w:lang w:val="uk-UA"/>
        </w:rPr>
        <w:t>.</w:t>
      </w:r>
    </w:p>
    <w:p w:rsidR="00A50A41" w:rsidRPr="005B3AE2" w:rsidRDefault="00A50A41" w:rsidP="00A50A41">
      <w:pPr>
        <w:pStyle w:val="a3"/>
        <w:numPr>
          <w:ilvl w:val="0"/>
          <w:numId w:val="43"/>
        </w:numPr>
        <w:tabs>
          <w:tab w:val="left" w:pos="851"/>
        </w:tabs>
        <w:spacing w:line="276" w:lineRule="auto"/>
        <w:ind w:left="0" w:firstLine="709"/>
        <w:jc w:val="both"/>
        <w:rPr>
          <w:lang w:val="uk-UA"/>
        </w:rPr>
      </w:pPr>
      <w:r w:rsidRPr="005B3AE2">
        <w:rPr>
          <w:lang w:val="uk-UA"/>
        </w:rPr>
        <w:lastRenderedPageBreak/>
        <w:t xml:space="preserve">23-25 квітня </w:t>
      </w:r>
      <w:r w:rsidRPr="005B3AE2">
        <w:rPr>
          <w:bCs/>
          <w:lang w:val="uk-UA"/>
        </w:rPr>
        <w:t>–</w:t>
      </w:r>
      <w:r>
        <w:rPr>
          <w:bCs/>
          <w:lang w:val="uk-UA"/>
        </w:rPr>
        <w:t xml:space="preserve"> п</w:t>
      </w:r>
      <w:r w:rsidRPr="005B3AE2">
        <w:rPr>
          <w:lang w:val="uk-UA"/>
        </w:rPr>
        <w:t>оїздка представників Тернопільської міської ради в місто С</w:t>
      </w:r>
      <w:r>
        <w:rPr>
          <w:lang w:val="uk-UA"/>
        </w:rPr>
        <w:t>і</w:t>
      </w:r>
      <w:r w:rsidRPr="005B3AE2">
        <w:rPr>
          <w:lang w:val="uk-UA"/>
        </w:rPr>
        <w:t>г</w:t>
      </w:r>
      <w:r>
        <w:rPr>
          <w:lang w:val="uk-UA"/>
        </w:rPr>
        <w:t>е</w:t>
      </w:r>
      <w:r w:rsidRPr="005B3AE2">
        <w:rPr>
          <w:lang w:val="uk-UA"/>
        </w:rPr>
        <w:t>т</w:t>
      </w:r>
      <w:r>
        <w:rPr>
          <w:lang w:val="uk-UA"/>
        </w:rPr>
        <w:t>у-</w:t>
      </w:r>
      <w:r w:rsidRPr="005B3AE2">
        <w:rPr>
          <w:lang w:val="uk-UA"/>
        </w:rPr>
        <w:t>Мармацієй (Румунія) з метою проведення переговорів щодо партнерства</w:t>
      </w:r>
      <w:r>
        <w:rPr>
          <w:lang w:val="uk-UA"/>
        </w:rPr>
        <w:t>.</w:t>
      </w:r>
    </w:p>
    <w:p w:rsidR="00A50A41" w:rsidRPr="005B3AE2" w:rsidRDefault="00A50A41" w:rsidP="00A50A41">
      <w:pPr>
        <w:pStyle w:val="a3"/>
        <w:numPr>
          <w:ilvl w:val="0"/>
          <w:numId w:val="43"/>
        </w:numPr>
        <w:tabs>
          <w:tab w:val="left" w:pos="851"/>
        </w:tabs>
        <w:spacing w:line="276" w:lineRule="auto"/>
        <w:ind w:left="0" w:firstLine="709"/>
        <w:jc w:val="both"/>
        <w:rPr>
          <w:lang w:val="uk-UA"/>
        </w:rPr>
      </w:pPr>
      <w:r w:rsidRPr="005B3AE2">
        <w:rPr>
          <w:lang w:val="uk-UA"/>
        </w:rPr>
        <w:t xml:space="preserve">16 травня </w:t>
      </w:r>
      <w:r w:rsidRPr="005B3AE2">
        <w:rPr>
          <w:bCs/>
          <w:lang w:val="uk-UA"/>
        </w:rPr>
        <w:t>–</w:t>
      </w:r>
      <w:r>
        <w:rPr>
          <w:bCs/>
          <w:lang w:val="uk-UA"/>
        </w:rPr>
        <w:t xml:space="preserve"> п</w:t>
      </w:r>
      <w:r w:rsidRPr="005B3AE2">
        <w:rPr>
          <w:lang w:val="uk-UA"/>
        </w:rPr>
        <w:t>оїздка представників в місто Червія (Італія) на Виставку квіткового мистецтва</w:t>
      </w:r>
      <w:r>
        <w:rPr>
          <w:lang w:val="uk-UA"/>
        </w:rPr>
        <w:t>.</w:t>
      </w:r>
    </w:p>
    <w:p w:rsidR="00A50A41" w:rsidRPr="005B3AE2" w:rsidRDefault="00A50A41" w:rsidP="00A50A41">
      <w:pPr>
        <w:pStyle w:val="a3"/>
        <w:numPr>
          <w:ilvl w:val="0"/>
          <w:numId w:val="43"/>
        </w:numPr>
        <w:tabs>
          <w:tab w:val="left" w:pos="851"/>
        </w:tabs>
        <w:spacing w:line="276" w:lineRule="auto"/>
        <w:ind w:left="0" w:firstLine="709"/>
        <w:jc w:val="both"/>
        <w:rPr>
          <w:lang w:val="uk-UA"/>
        </w:rPr>
      </w:pPr>
      <w:r w:rsidRPr="005B3AE2">
        <w:rPr>
          <w:lang w:val="uk-UA"/>
        </w:rPr>
        <w:t>31 травня</w:t>
      </w:r>
      <w:r>
        <w:rPr>
          <w:lang w:val="uk-UA"/>
        </w:rPr>
        <w:t>-</w:t>
      </w:r>
      <w:r w:rsidRPr="005B3AE2">
        <w:rPr>
          <w:lang w:val="uk-UA"/>
        </w:rPr>
        <w:t xml:space="preserve">2 червня </w:t>
      </w:r>
      <w:r w:rsidRPr="005B3AE2">
        <w:rPr>
          <w:bCs/>
          <w:lang w:val="uk-UA"/>
        </w:rPr>
        <w:t>–</w:t>
      </w:r>
      <w:r>
        <w:rPr>
          <w:bCs/>
          <w:lang w:val="uk-UA"/>
        </w:rPr>
        <w:t xml:space="preserve"> п</w:t>
      </w:r>
      <w:r w:rsidRPr="005B3AE2">
        <w:rPr>
          <w:lang w:val="uk-UA"/>
        </w:rPr>
        <w:t>оїздка представників Тернопільської міської ради в місто Таураге</w:t>
      </w:r>
      <w:r>
        <w:rPr>
          <w:lang w:val="uk-UA"/>
        </w:rPr>
        <w:t xml:space="preserve"> </w:t>
      </w:r>
      <w:r w:rsidRPr="005B3AE2">
        <w:rPr>
          <w:lang w:val="uk-UA"/>
        </w:rPr>
        <w:t>(Литва) для участі у Днях міста</w:t>
      </w:r>
      <w:r>
        <w:rPr>
          <w:lang w:val="uk-UA"/>
        </w:rPr>
        <w:t>.</w:t>
      </w:r>
      <w:r w:rsidRPr="005B3AE2">
        <w:rPr>
          <w:lang w:val="uk-UA"/>
        </w:rPr>
        <w:t xml:space="preserve">  </w:t>
      </w:r>
    </w:p>
    <w:p w:rsidR="00A50A41" w:rsidRPr="005B3AE2" w:rsidRDefault="00A50A41" w:rsidP="00A50A41">
      <w:pPr>
        <w:pStyle w:val="a3"/>
        <w:numPr>
          <w:ilvl w:val="0"/>
          <w:numId w:val="43"/>
        </w:numPr>
        <w:tabs>
          <w:tab w:val="left" w:pos="851"/>
        </w:tabs>
        <w:spacing w:line="276" w:lineRule="auto"/>
        <w:ind w:left="0" w:firstLine="709"/>
        <w:jc w:val="both"/>
        <w:rPr>
          <w:lang w:val="uk-UA"/>
        </w:rPr>
      </w:pPr>
      <w:r w:rsidRPr="005B3AE2">
        <w:rPr>
          <w:lang w:val="uk-UA"/>
        </w:rPr>
        <w:t>4-6 червня – візит делегації ТМР в місто Брно, Чехія</w:t>
      </w:r>
      <w:r>
        <w:rPr>
          <w:lang w:val="uk-UA"/>
        </w:rPr>
        <w:t>.</w:t>
      </w:r>
    </w:p>
    <w:p w:rsidR="00A50A41" w:rsidRPr="005B3AE2" w:rsidRDefault="00A50A41" w:rsidP="00A50A41">
      <w:pPr>
        <w:pStyle w:val="a3"/>
        <w:numPr>
          <w:ilvl w:val="0"/>
          <w:numId w:val="43"/>
        </w:numPr>
        <w:tabs>
          <w:tab w:val="left" w:pos="851"/>
        </w:tabs>
        <w:spacing w:line="276" w:lineRule="auto"/>
        <w:ind w:left="0" w:firstLine="709"/>
        <w:jc w:val="both"/>
        <w:rPr>
          <w:lang w:val="uk-UA"/>
        </w:rPr>
      </w:pPr>
      <w:r w:rsidRPr="005B3AE2">
        <w:rPr>
          <w:lang w:val="uk-UA"/>
        </w:rPr>
        <w:t xml:space="preserve">7-9 червня </w:t>
      </w:r>
      <w:r w:rsidRPr="005B3AE2">
        <w:rPr>
          <w:bCs/>
          <w:lang w:val="uk-UA"/>
        </w:rPr>
        <w:t>–</w:t>
      </w:r>
      <w:r>
        <w:rPr>
          <w:bCs/>
          <w:lang w:val="uk-UA"/>
        </w:rPr>
        <w:t xml:space="preserve"> п</w:t>
      </w:r>
      <w:r w:rsidRPr="005B3AE2">
        <w:rPr>
          <w:lang w:val="uk-UA"/>
        </w:rPr>
        <w:t xml:space="preserve">оїздка представників Тернопільської міської ради в місто Вільянді (Естонія) для участі у Днях міста. </w:t>
      </w:r>
    </w:p>
    <w:p w:rsidR="00A50A41" w:rsidRDefault="00A50A41" w:rsidP="00A50A41">
      <w:pPr>
        <w:pStyle w:val="a3"/>
        <w:numPr>
          <w:ilvl w:val="0"/>
          <w:numId w:val="43"/>
        </w:numPr>
        <w:tabs>
          <w:tab w:val="left" w:pos="851"/>
        </w:tabs>
        <w:spacing w:line="276" w:lineRule="auto"/>
        <w:ind w:left="0" w:firstLine="709"/>
        <w:jc w:val="both"/>
        <w:rPr>
          <w:lang w:val="uk-UA"/>
        </w:rPr>
      </w:pPr>
      <w:r w:rsidRPr="005B3AE2">
        <w:rPr>
          <w:lang w:val="uk-UA"/>
        </w:rPr>
        <w:t>9-13 червня – візит представників Тернопільської міської ради в місто Берлін (Німеччина) з метою участі у економічному форумі «Відбудова для України»</w:t>
      </w:r>
      <w:r>
        <w:rPr>
          <w:lang w:val="uk-UA"/>
        </w:rPr>
        <w:t>.</w:t>
      </w:r>
      <w:r w:rsidRPr="005B3AE2">
        <w:rPr>
          <w:lang w:val="uk-UA"/>
        </w:rPr>
        <w:t xml:space="preserve"> </w:t>
      </w:r>
    </w:p>
    <w:p w:rsidR="00A50A41" w:rsidRPr="005B3AE2" w:rsidRDefault="00A50A41" w:rsidP="00A50A41">
      <w:pPr>
        <w:pStyle w:val="a3"/>
        <w:numPr>
          <w:ilvl w:val="0"/>
          <w:numId w:val="43"/>
        </w:numPr>
        <w:tabs>
          <w:tab w:val="left" w:pos="851"/>
        </w:tabs>
        <w:spacing w:line="276" w:lineRule="auto"/>
        <w:ind w:left="0" w:firstLine="709"/>
        <w:jc w:val="both"/>
        <w:rPr>
          <w:lang w:val="uk-UA"/>
        </w:rPr>
      </w:pPr>
      <w:r w:rsidRPr="005B3AE2">
        <w:rPr>
          <w:lang w:val="uk-UA"/>
        </w:rPr>
        <w:t xml:space="preserve">14-15 червня </w:t>
      </w:r>
      <w:r w:rsidRPr="005B3AE2">
        <w:rPr>
          <w:bCs/>
          <w:lang w:val="uk-UA"/>
        </w:rPr>
        <w:t>–</w:t>
      </w:r>
      <w:r w:rsidRPr="005B3AE2">
        <w:rPr>
          <w:lang w:val="uk-UA"/>
        </w:rPr>
        <w:t xml:space="preserve"> візит делегації ТМР в місто Брно, Чехія</w:t>
      </w:r>
      <w:r>
        <w:rPr>
          <w:lang w:val="uk-UA"/>
        </w:rPr>
        <w:t>.</w:t>
      </w:r>
      <w:r w:rsidRPr="005B3AE2">
        <w:rPr>
          <w:lang w:val="uk-UA"/>
        </w:rPr>
        <w:t xml:space="preserve"> </w:t>
      </w:r>
    </w:p>
    <w:p w:rsidR="00A50A41" w:rsidRPr="005B3AE2" w:rsidRDefault="00A50A41" w:rsidP="00A50A41">
      <w:pPr>
        <w:pStyle w:val="a3"/>
        <w:numPr>
          <w:ilvl w:val="0"/>
          <w:numId w:val="43"/>
        </w:numPr>
        <w:tabs>
          <w:tab w:val="left" w:pos="851"/>
        </w:tabs>
        <w:spacing w:line="276" w:lineRule="auto"/>
        <w:ind w:left="0" w:firstLine="709"/>
        <w:jc w:val="both"/>
        <w:rPr>
          <w:lang w:val="uk-UA"/>
        </w:rPr>
      </w:pPr>
      <w:r w:rsidRPr="005B3AE2">
        <w:rPr>
          <w:lang w:val="uk-UA"/>
        </w:rPr>
        <w:t xml:space="preserve">15 червня </w:t>
      </w:r>
      <w:r w:rsidRPr="005B3AE2">
        <w:rPr>
          <w:bCs/>
          <w:lang w:val="uk-UA"/>
        </w:rPr>
        <w:t>–</w:t>
      </w:r>
      <w:r>
        <w:rPr>
          <w:bCs/>
          <w:lang w:val="uk-UA"/>
        </w:rPr>
        <w:t xml:space="preserve"> у</w:t>
      </w:r>
      <w:r w:rsidRPr="005B3AE2">
        <w:rPr>
          <w:lang w:val="uk-UA"/>
        </w:rPr>
        <w:t xml:space="preserve">часть представників Тернопільської міської ради у IX Міжнародному фестивалі-конкурсі мистецтв </w:t>
      </w:r>
      <w:r>
        <w:rPr>
          <w:lang w:val="uk-UA"/>
        </w:rPr>
        <w:t>«</w:t>
      </w:r>
      <w:r w:rsidRPr="005B3AE2">
        <w:rPr>
          <w:lang w:val="uk-UA"/>
        </w:rPr>
        <w:t>Golden Island of Talents</w:t>
      </w:r>
      <w:r>
        <w:rPr>
          <w:lang w:val="uk-UA"/>
        </w:rPr>
        <w:t>».</w:t>
      </w:r>
    </w:p>
    <w:p w:rsidR="00A50A41" w:rsidRPr="005B3AE2" w:rsidRDefault="00A50A41" w:rsidP="00A50A41">
      <w:pPr>
        <w:pStyle w:val="a3"/>
        <w:numPr>
          <w:ilvl w:val="0"/>
          <w:numId w:val="43"/>
        </w:numPr>
        <w:tabs>
          <w:tab w:val="left" w:pos="851"/>
        </w:tabs>
        <w:spacing w:line="276" w:lineRule="auto"/>
        <w:ind w:left="0" w:firstLine="709"/>
        <w:jc w:val="both"/>
        <w:rPr>
          <w:lang w:val="uk-UA"/>
        </w:rPr>
      </w:pPr>
      <w:r w:rsidRPr="005B3AE2">
        <w:rPr>
          <w:lang w:val="uk-UA"/>
        </w:rPr>
        <w:t xml:space="preserve">23-30 червня </w:t>
      </w:r>
      <w:r w:rsidRPr="005B3AE2">
        <w:rPr>
          <w:bCs/>
          <w:lang w:val="uk-UA"/>
        </w:rPr>
        <w:t>–</w:t>
      </w:r>
      <w:r>
        <w:rPr>
          <w:lang w:val="uk-UA"/>
        </w:rPr>
        <w:t xml:space="preserve"> п</w:t>
      </w:r>
      <w:r w:rsidRPr="005B3AE2">
        <w:rPr>
          <w:lang w:val="uk-UA"/>
        </w:rPr>
        <w:t>оїздка представників Тернопільської міської ради в місто Роннебі (Швеція)</w:t>
      </w:r>
      <w:r>
        <w:rPr>
          <w:lang w:val="uk-UA"/>
        </w:rPr>
        <w:t>.</w:t>
      </w:r>
    </w:p>
    <w:p w:rsidR="00A50A41" w:rsidRPr="005B3AE2" w:rsidRDefault="00A50A41" w:rsidP="00A50A41">
      <w:pPr>
        <w:pStyle w:val="a3"/>
        <w:numPr>
          <w:ilvl w:val="0"/>
          <w:numId w:val="43"/>
        </w:numPr>
        <w:tabs>
          <w:tab w:val="left" w:pos="851"/>
        </w:tabs>
        <w:spacing w:line="276" w:lineRule="auto"/>
        <w:ind w:left="0" w:firstLine="709"/>
        <w:jc w:val="both"/>
        <w:rPr>
          <w:lang w:val="uk-UA"/>
        </w:rPr>
      </w:pPr>
      <w:r w:rsidRPr="005B3AE2">
        <w:rPr>
          <w:lang w:val="uk-UA"/>
        </w:rPr>
        <w:t xml:space="preserve">25-30 червня </w:t>
      </w:r>
      <w:r w:rsidRPr="005B3AE2">
        <w:rPr>
          <w:bCs/>
          <w:lang w:val="uk-UA"/>
        </w:rPr>
        <w:t>–</w:t>
      </w:r>
      <w:r w:rsidRPr="005B3AE2">
        <w:rPr>
          <w:lang w:val="uk-UA"/>
        </w:rPr>
        <w:t xml:space="preserve"> </w:t>
      </w:r>
      <w:r>
        <w:rPr>
          <w:lang w:val="uk-UA"/>
        </w:rPr>
        <w:t>п</w:t>
      </w:r>
      <w:r w:rsidRPr="005B3AE2">
        <w:rPr>
          <w:lang w:val="uk-UA"/>
        </w:rPr>
        <w:t>оїздка представників Тернопільської міської ради в місто Хожув (Польща)</w:t>
      </w:r>
      <w:r>
        <w:rPr>
          <w:lang w:val="uk-UA"/>
        </w:rPr>
        <w:t>.</w:t>
      </w:r>
    </w:p>
    <w:p w:rsidR="00A50A41" w:rsidRPr="005B3AE2" w:rsidRDefault="00A50A41" w:rsidP="00A50A41">
      <w:pPr>
        <w:pStyle w:val="a7"/>
        <w:numPr>
          <w:ilvl w:val="0"/>
          <w:numId w:val="43"/>
        </w:numPr>
        <w:tabs>
          <w:tab w:val="left" w:pos="851"/>
        </w:tabs>
        <w:spacing w:line="276" w:lineRule="auto"/>
        <w:ind w:left="0" w:firstLine="709"/>
        <w:jc w:val="both"/>
        <w:rPr>
          <w:lang w:val="uk-UA"/>
        </w:rPr>
      </w:pPr>
      <w:r w:rsidRPr="005B3AE2">
        <w:rPr>
          <w:color w:val="050505"/>
          <w:lang w:val="uk-UA"/>
        </w:rPr>
        <w:t xml:space="preserve">Учні шостих та восьмих класів ТЗОШ №11 мали чудову можливість взяти участь у тристоронньому міжнародному проєкті </w:t>
      </w:r>
      <w:r>
        <w:rPr>
          <w:color w:val="050505"/>
          <w:lang w:val="uk-UA"/>
        </w:rPr>
        <w:t>«</w:t>
      </w:r>
      <w:r w:rsidRPr="005B3AE2">
        <w:rPr>
          <w:color w:val="050505"/>
          <w:lang w:val="uk-UA"/>
        </w:rPr>
        <w:t>Ja i ty-obywatele Europy</w:t>
      </w:r>
      <w:r>
        <w:rPr>
          <w:color w:val="050505"/>
          <w:lang w:val="uk-UA"/>
        </w:rPr>
        <w:t>»</w:t>
      </w:r>
      <w:r w:rsidRPr="005B3AE2">
        <w:rPr>
          <w:color w:val="050505"/>
          <w:lang w:val="uk-UA"/>
        </w:rPr>
        <w:t>. Представниками проєкту були: ЗОШ</w:t>
      </w:r>
      <w:r w:rsidR="00BB265F">
        <w:rPr>
          <w:color w:val="050505"/>
          <w:lang w:val="uk-UA"/>
        </w:rPr>
        <w:t xml:space="preserve"> </w:t>
      </w:r>
      <w:r w:rsidRPr="005B3AE2">
        <w:rPr>
          <w:color w:val="050505"/>
          <w:lang w:val="uk-UA"/>
        </w:rPr>
        <w:t xml:space="preserve">№11, школи міста Хожув (Польща), школа з м. Ізерлон (Німеччина). Учні не лише відвідали незабутні місця м. Хожува, чудовий парк, канатну дорогу </w:t>
      </w:r>
      <w:r>
        <w:rPr>
          <w:color w:val="050505"/>
          <w:lang w:val="uk-UA"/>
        </w:rPr>
        <w:t>«</w:t>
      </w:r>
      <w:r w:rsidRPr="005B3AE2">
        <w:rPr>
          <w:color w:val="050505"/>
          <w:lang w:val="uk-UA"/>
        </w:rPr>
        <w:t>Elka</w:t>
      </w:r>
      <w:r>
        <w:rPr>
          <w:color w:val="050505"/>
          <w:lang w:val="uk-UA"/>
        </w:rPr>
        <w:t>»</w:t>
      </w:r>
      <w:r w:rsidRPr="005B3AE2">
        <w:rPr>
          <w:color w:val="050505"/>
          <w:lang w:val="uk-UA"/>
        </w:rPr>
        <w:t xml:space="preserve">, ботанічний сад </w:t>
      </w:r>
      <w:r>
        <w:rPr>
          <w:color w:val="050505"/>
          <w:lang w:val="uk-UA"/>
        </w:rPr>
        <w:t>«</w:t>
      </w:r>
      <w:r w:rsidRPr="005B3AE2">
        <w:rPr>
          <w:color w:val="050505"/>
          <w:lang w:val="uk-UA"/>
        </w:rPr>
        <w:t>Palmiarnia</w:t>
      </w:r>
      <w:r>
        <w:rPr>
          <w:color w:val="050505"/>
          <w:lang w:val="uk-UA"/>
        </w:rPr>
        <w:t>»</w:t>
      </w:r>
      <w:r w:rsidRPr="005B3AE2">
        <w:rPr>
          <w:color w:val="050505"/>
          <w:lang w:val="uk-UA"/>
        </w:rPr>
        <w:t xml:space="preserve">, музей у Катовіцах, Краківський палац, костел Маряцький, Сукєнніце, але й взяли участь у диспуті </w:t>
      </w:r>
      <w:r>
        <w:rPr>
          <w:color w:val="050505"/>
          <w:lang w:val="uk-UA"/>
        </w:rPr>
        <w:t>«</w:t>
      </w:r>
      <w:r w:rsidRPr="005B3AE2">
        <w:rPr>
          <w:color w:val="050505"/>
          <w:lang w:val="uk-UA"/>
        </w:rPr>
        <w:t>Традиції Польщі, Німеччини та України</w:t>
      </w:r>
      <w:r>
        <w:rPr>
          <w:color w:val="050505"/>
          <w:lang w:val="uk-UA"/>
        </w:rPr>
        <w:t>»</w:t>
      </w:r>
      <w:r w:rsidRPr="005B3AE2">
        <w:rPr>
          <w:color w:val="050505"/>
          <w:lang w:val="uk-UA"/>
        </w:rPr>
        <w:t>, стали учасниками ходи, присвяченої 20-річчю перебування Польщі в Європейському союзі. </w:t>
      </w:r>
    </w:p>
    <w:p w:rsidR="00A50A41" w:rsidRPr="005B3AE2" w:rsidRDefault="00A50A41" w:rsidP="00A50A41">
      <w:pPr>
        <w:pStyle w:val="a3"/>
        <w:numPr>
          <w:ilvl w:val="0"/>
          <w:numId w:val="43"/>
        </w:numPr>
        <w:tabs>
          <w:tab w:val="left" w:pos="851"/>
        </w:tabs>
        <w:spacing w:before="100" w:beforeAutospacing="1" w:after="100" w:afterAutospacing="1" w:line="276" w:lineRule="auto"/>
        <w:ind w:left="0" w:firstLine="709"/>
        <w:jc w:val="both"/>
        <w:rPr>
          <w:lang w:val="uk-UA" w:eastAsia="uk-UA"/>
        </w:rPr>
      </w:pPr>
      <w:r w:rsidRPr="005B3AE2">
        <w:rPr>
          <w:lang w:val="uk-UA" w:eastAsia="uk-UA"/>
        </w:rPr>
        <w:t>5-8 липня відбувся візит делегації ТМР в місто Ізерлон, Німеч</w:t>
      </w:r>
      <w:r>
        <w:rPr>
          <w:lang w:val="uk-UA" w:eastAsia="uk-UA"/>
        </w:rPr>
        <w:t>чи</w:t>
      </w:r>
      <w:r w:rsidRPr="005B3AE2">
        <w:rPr>
          <w:lang w:val="uk-UA" w:eastAsia="uk-UA"/>
        </w:rPr>
        <w:t>на.</w:t>
      </w:r>
    </w:p>
    <w:p w:rsidR="00A50A41" w:rsidRPr="005B3AE2" w:rsidRDefault="00A50A41" w:rsidP="00A50A41">
      <w:pPr>
        <w:pStyle w:val="a3"/>
        <w:numPr>
          <w:ilvl w:val="0"/>
          <w:numId w:val="43"/>
        </w:numPr>
        <w:tabs>
          <w:tab w:val="left" w:pos="851"/>
        </w:tabs>
        <w:spacing w:before="100" w:beforeAutospacing="1" w:after="100" w:afterAutospacing="1" w:line="276" w:lineRule="auto"/>
        <w:ind w:left="0" w:firstLine="709"/>
        <w:jc w:val="both"/>
        <w:rPr>
          <w:lang w:val="uk-UA" w:eastAsia="uk-UA"/>
        </w:rPr>
      </w:pPr>
      <w:r w:rsidRPr="005B3AE2">
        <w:rPr>
          <w:lang w:val="uk-UA" w:eastAsia="uk-UA"/>
        </w:rPr>
        <w:t>9-11 серпня делегація ТМР здійснила візит в місто Сувалки, Польща.</w:t>
      </w:r>
    </w:p>
    <w:p w:rsidR="00A50A41" w:rsidRDefault="00A50A41" w:rsidP="00A50A41">
      <w:pPr>
        <w:pStyle w:val="a3"/>
        <w:numPr>
          <w:ilvl w:val="0"/>
          <w:numId w:val="43"/>
        </w:numPr>
        <w:tabs>
          <w:tab w:val="left" w:pos="851"/>
        </w:tabs>
        <w:spacing w:before="100" w:beforeAutospacing="1" w:after="100" w:afterAutospacing="1" w:line="276" w:lineRule="auto"/>
        <w:ind w:left="0" w:firstLine="709"/>
        <w:jc w:val="both"/>
        <w:rPr>
          <w:lang w:val="uk-UA" w:eastAsia="uk-UA"/>
        </w:rPr>
      </w:pPr>
      <w:r w:rsidRPr="005B3AE2">
        <w:rPr>
          <w:lang w:val="uk-UA" w:eastAsia="uk-UA"/>
        </w:rPr>
        <w:t>23-25 серпня</w:t>
      </w:r>
      <w:r w:rsidR="00BB265F">
        <w:rPr>
          <w:lang w:val="uk-UA" w:eastAsia="uk-UA"/>
        </w:rPr>
        <w:t xml:space="preserve"> </w:t>
      </w:r>
      <w:r w:rsidRPr="005B3AE2">
        <w:rPr>
          <w:lang w:val="uk-UA" w:eastAsia="uk-UA"/>
        </w:rPr>
        <w:t xml:space="preserve">– візит делегації ТМР в румунське місто Сігету-Мармацієй. </w:t>
      </w:r>
    </w:p>
    <w:p w:rsidR="00A50A41" w:rsidRDefault="00A50A41" w:rsidP="00A50A41">
      <w:pPr>
        <w:pStyle w:val="a3"/>
        <w:numPr>
          <w:ilvl w:val="0"/>
          <w:numId w:val="43"/>
        </w:numPr>
        <w:tabs>
          <w:tab w:val="left" w:pos="851"/>
        </w:tabs>
        <w:spacing w:line="276" w:lineRule="auto"/>
        <w:ind w:left="0" w:firstLine="709"/>
        <w:contextualSpacing w:val="0"/>
        <w:jc w:val="both"/>
        <w:rPr>
          <w:lang w:val="uk-UA" w:eastAsia="uk-UA"/>
        </w:rPr>
      </w:pPr>
      <w:r w:rsidRPr="005B3AE2">
        <w:rPr>
          <w:lang w:val="uk-UA" w:eastAsia="uk-UA"/>
        </w:rPr>
        <w:t>8-9 вересня</w:t>
      </w:r>
      <w:r w:rsidR="00BB265F">
        <w:rPr>
          <w:lang w:val="uk-UA" w:eastAsia="uk-UA"/>
        </w:rPr>
        <w:t xml:space="preserve"> </w:t>
      </w:r>
      <w:r w:rsidRPr="005B3AE2">
        <w:rPr>
          <w:lang w:val="uk-UA" w:eastAsia="uk-UA"/>
        </w:rPr>
        <w:t xml:space="preserve">– візит делегації ТМР в місто Краків на робочу зустріч щодо організації гуманітарної допомоги Тернополю. </w:t>
      </w:r>
    </w:p>
    <w:p w:rsidR="00A50A41" w:rsidRPr="005B3AE2" w:rsidRDefault="00A50A41" w:rsidP="00A50A41">
      <w:pPr>
        <w:widowControl w:val="0"/>
        <w:tabs>
          <w:tab w:val="left" w:pos="851"/>
        </w:tabs>
        <w:spacing w:line="276" w:lineRule="auto"/>
        <w:ind w:firstLine="851"/>
        <w:jc w:val="both"/>
        <w:rPr>
          <w:b/>
          <w:bCs/>
          <w:i/>
          <w:lang w:val="uk-UA"/>
        </w:rPr>
      </w:pPr>
      <w:r w:rsidRPr="005B3AE2">
        <w:rPr>
          <w:b/>
          <w:bCs/>
          <w:i/>
          <w:lang w:val="uk-UA"/>
        </w:rPr>
        <w:t xml:space="preserve">3. Налагодження співпраці між культурними, медичними, спортивними та освітніми закладами Тернопільської МТГ та іноземних міст, економічна співпраця, гуманітарна допомога: </w:t>
      </w:r>
    </w:p>
    <w:p w:rsidR="00A50A41" w:rsidRPr="005B3AE2" w:rsidRDefault="00A50A41" w:rsidP="00A50A41">
      <w:pPr>
        <w:pStyle w:val="a3"/>
        <w:numPr>
          <w:ilvl w:val="0"/>
          <w:numId w:val="40"/>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lang w:val="uk-UA" w:eastAsia="uk-UA"/>
        </w:rPr>
      </w:pPr>
      <w:r w:rsidRPr="005B3AE2">
        <w:rPr>
          <w:lang w:val="uk-UA"/>
        </w:rPr>
        <w:t xml:space="preserve">Організовано двотижневу реабілітацію військовослужбовця Сергія </w:t>
      </w:r>
      <w:r w:rsidRPr="005B3AE2">
        <w:rPr>
          <w:lang w:val="uk-UA" w:eastAsia="uk-UA"/>
        </w:rPr>
        <w:t>Гринчишина в польському місті партнері Тарнув (за рахунок польської сторони), в супроводі дружини військовослужбовця з 3 січня.</w:t>
      </w:r>
    </w:p>
    <w:p w:rsidR="00A50A41" w:rsidRPr="005B3AE2" w:rsidRDefault="00A50A41" w:rsidP="00A50A41">
      <w:pPr>
        <w:pStyle w:val="a3"/>
        <w:numPr>
          <w:ilvl w:val="0"/>
          <w:numId w:val="40"/>
        </w:numPr>
        <w:tabs>
          <w:tab w:val="left" w:pos="851"/>
        </w:tabs>
        <w:spacing w:line="276" w:lineRule="auto"/>
        <w:ind w:left="0" w:firstLine="851"/>
        <w:jc w:val="both"/>
        <w:rPr>
          <w:lang w:val="uk-UA"/>
        </w:rPr>
      </w:pPr>
      <w:r w:rsidRPr="005B3AE2">
        <w:rPr>
          <w:lang w:val="uk-UA"/>
        </w:rPr>
        <w:t>22-28 квітня – візит делегації школи №11 м. Тернополя в місто Хожув (Польща) по проєкту німецько-польського молодіжного обміну PNWM</w:t>
      </w:r>
      <w:r w:rsidR="00B83009">
        <w:rPr>
          <w:lang w:val="uk-UA"/>
        </w:rPr>
        <w:t>.</w:t>
      </w:r>
    </w:p>
    <w:p w:rsidR="00A50A41" w:rsidRDefault="00A50A41" w:rsidP="00A50A41">
      <w:pPr>
        <w:pStyle w:val="a3"/>
        <w:numPr>
          <w:ilvl w:val="0"/>
          <w:numId w:val="40"/>
        </w:numPr>
        <w:tabs>
          <w:tab w:val="left" w:pos="851"/>
        </w:tabs>
        <w:spacing w:line="276" w:lineRule="auto"/>
        <w:ind w:left="0" w:firstLine="851"/>
        <w:jc w:val="both"/>
        <w:rPr>
          <w:lang w:val="uk-UA" w:eastAsia="uk-UA"/>
        </w:rPr>
      </w:pPr>
      <w:r w:rsidRPr="005B3AE2">
        <w:rPr>
          <w:lang w:val="uk-UA" w:eastAsia="uk-UA"/>
        </w:rPr>
        <w:t xml:space="preserve">29 квітня відбулася онлайн зустріч на платформі Zoom представників Тернопільських закладів дошкільної освіти №2, 3, 5, 15, 17 та інклюзивно-ресурсного центру з естонськими колегами освітянами. Учасники обговорили можливості для </w:t>
      </w:r>
      <w:r w:rsidRPr="005B3AE2">
        <w:rPr>
          <w:lang w:val="uk-UA" w:eastAsia="uk-UA"/>
        </w:rPr>
        <w:lastRenderedPageBreak/>
        <w:t>спільної співпраці та обміну досвідом. Домовилися про поїздку делегації керівників закладів освіти з м.</w:t>
      </w:r>
      <w:r w:rsidR="00B83009">
        <w:rPr>
          <w:lang w:val="uk-UA" w:eastAsia="uk-UA"/>
        </w:rPr>
        <w:t xml:space="preserve"> </w:t>
      </w:r>
      <w:r w:rsidRPr="005B3AE2">
        <w:rPr>
          <w:lang w:val="uk-UA" w:eastAsia="uk-UA"/>
        </w:rPr>
        <w:t>Тернополя у м.</w:t>
      </w:r>
      <w:r w:rsidR="00B83009">
        <w:rPr>
          <w:lang w:val="uk-UA" w:eastAsia="uk-UA"/>
        </w:rPr>
        <w:t xml:space="preserve"> </w:t>
      </w:r>
      <w:r w:rsidRPr="005B3AE2">
        <w:rPr>
          <w:lang w:val="uk-UA" w:eastAsia="uk-UA"/>
        </w:rPr>
        <w:t>Вільянді, Естонія.</w:t>
      </w:r>
    </w:p>
    <w:p w:rsidR="00A50A41" w:rsidRPr="005B3AE2" w:rsidRDefault="00A50A41" w:rsidP="00A50A41">
      <w:pPr>
        <w:pStyle w:val="a3"/>
        <w:numPr>
          <w:ilvl w:val="0"/>
          <w:numId w:val="40"/>
        </w:numPr>
        <w:tabs>
          <w:tab w:val="left" w:pos="851"/>
        </w:tabs>
        <w:spacing w:before="100" w:beforeAutospacing="1" w:after="100" w:afterAutospacing="1" w:line="276" w:lineRule="auto"/>
        <w:ind w:left="0" w:firstLine="851"/>
        <w:jc w:val="both"/>
        <w:rPr>
          <w:lang w:val="uk-UA" w:eastAsia="uk-UA"/>
        </w:rPr>
      </w:pPr>
      <w:r>
        <w:rPr>
          <w:lang w:val="uk-UA" w:eastAsia="uk-UA"/>
        </w:rPr>
        <w:t xml:space="preserve">В червні в результаті візиту директора Тернопільського вищого професійного училища сфери послуг і туризму підписано дві партнерські угоди з Гімназією міста Вільянді та з Олюстверським училищем міста Вільянді, Естонія. </w:t>
      </w:r>
    </w:p>
    <w:p w:rsidR="00A50A41" w:rsidRPr="005B3AE2" w:rsidRDefault="00A50A41" w:rsidP="00A50A41">
      <w:pPr>
        <w:pStyle w:val="a3"/>
        <w:numPr>
          <w:ilvl w:val="0"/>
          <w:numId w:val="40"/>
        </w:numPr>
        <w:tabs>
          <w:tab w:val="left" w:pos="851"/>
        </w:tabs>
        <w:spacing w:line="276" w:lineRule="auto"/>
        <w:ind w:left="0" w:firstLine="851"/>
        <w:jc w:val="both"/>
        <w:rPr>
          <w:lang w:val="uk-UA"/>
        </w:rPr>
      </w:pPr>
      <w:r w:rsidRPr="005B3AE2">
        <w:rPr>
          <w:lang w:val="uk-UA"/>
        </w:rPr>
        <w:t>4-6 червня – візит представників Тернопільської міської ради в місто Брно (Чехія)</w:t>
      </w:r>
    </w:p>
    <w:p w:rsidR="00A50A41" w:rsidRDefault="00A50A41" w:rsidP="00A50A41">
      <w:pPr>
        <w:pStyle w:val="a3"/>
        <w:numPr>
          <w:ilvl w:val="0"/>
          <w:numId w:val="40"/>
        </w:numPr>
        <w:tabs>
          <w:tab w:val="left" w:pos="851"/>
        </w:tabs>
        <w:spacing w:before="100" w:beforeAutospacing="1" w:after="100" w:afterAutospacing="1" w:line="276" w:lineRule="auto"/>
        <w:ind w:left="0" w:firstLine="851"/>
        <w:jc w:val="both"/>
        <w:rPr>
          <w:lang w:val="uk-UA" w:eastAsia="uk-UA"/>
        </w:rPr>
      </w:pPr>
      <w:r w:rsidRPr="005B3AE2">
        <w:rPr>
          <w:lang w:val="uk-UA" w:eastAsia="uk-UA"/>
        </w:rPr>
        <w:t xml:space="preserve">З 3 по 14 червня група здобувачів освіти Професійного ліцею Галицького фахового коледжу імені В’ячеслава Чорновола, які навчаються за спеціальністю 274 «Автомобільний транспорт» та професії 7241 «Майстер з діагностики та налагодження електронного устаткування автомобільних засобів» брали участь у Програмі обміну (проходження стажування) в ZST «Mechanik» м. Єленя-Гура, організованій у співпраці Тернопільської міської ради та ради міста Єленя-Гура. </w:t>
      </w:r>
    </w:p>
    <w:p w:rsidR="00A50A41" w:rsidRPr="005B3AE2" w:rsidRDefault="00A50A41" w:rsidP="00A50A41">
      <w:pPr>
        <w:pStyle w:val="a3"/>
        <w:numPr>
          <w:ilvl w:val="0"/>
          <w:numId w:val="40"/>
        </w:numPr>
        <w:tabs>
          <w:tab w:val="left" w:pos="851"/>
        </w:tabs>
        <w:spacing w:line="276" w:lineRule="auto"/>
        <w:ind w:left="0" w:firstLine="851"/>
        <w:jc w:val="both"/>
        <w:rPr>
          <w:lang w:val="uk-UA"/>
        </w:rPr>
      </w:pPr>
      <w:r w:rsidRPr="005B3AE2">
        <w:rPr>
          <w:lang w:val="uk-UA"/>
        </w:rPr>
        <w:t xml:space="preserve">14-15 червня </w:t>
      </w:r>
      <w:r w:rsidR="00B83009" w:rsidRPr="005B3AE2">
        <w:rPr>
          <w:bCs/>
          <w:lang w:val="uk-UA"/>
        </w:rPr>
        <w:t>–</w:t>
      </w:r>
      <w:r w:rsidRPr="005B3AE2">
        <w:rPr>
          <w:lang w:val="uk-UA"/>
        </w:rPr>
        <w:t xml:space="preserve"> візит представників Тернопільської міської ради в місто Брно (Чехія)</w:t>
      </w:r>
      <w:r w:rsidR="00B83009">
        <w:rPr>
          <w:lang w:val="uk-UA"/>
        </w:rPr>
        <w:t>.</w:t>
      </w:r>
    </w:p>
    <w:p w:rsidR="00A50A41" w:rsidRPr="00B83009" w:rsidRDefault="00A50A41" w:rsidP="00A50A41">
      <w:pPr>
        <w:pStyle w:val="a3"/>
        <w:widowControl w:val="0"/>
        <w:numPr>
          <w:ilvl w:val="0"/>
          <w:numId w:val="40"/>
        </w:numPr>
        <w:tabs>
          <w:tab w:val="left" w:pos="851"/>
        </w:tabs>
        <w:spacing w:line="276" w:lineRule="auto"/>
        <w:ind w:left="0" w:firstLine="851"/>
        <w:jc w:val="both"/>
        <w:rPr>
          <w:lang w:val="uk-UA"/>
        </w:rPr>
      </w:pPr>
      <w:r w:rsidRPr="00B83009">
        <w:rPr>
          <w:lang w:val="uk-UA"/>
        </w:rPr>
        <w:t xml:space="preserve">18 червня </w:t>
      </w:r>
      <w:r w:rsidR="00B83009" w:rsidRPr="00B83009">
        <w:rPr>
          <w:bCs/>
          <w:lang w:val="uk-UA"/>
        </w:rPr>
        <w:t>–</w:t>
      </w:r>
      <w:r w:rsidRPr="00B83009">
        <w:rPr>
          <w:lang w:val="uk-UA"/>
        </w:rPr>
        <w:t xml:space="preserve"> </w:t>
      </w:r>
      <w:r w:rsidR="00B83009" w:rsidRPr="00B83009">
        <w:rPr>
          <w:lang w:val="uk-UA"/>
        </w:rPr>
        <w:t>в</w:t>
      </w:r>
      <w:r w:rsidRPr="00B83009">
        <w:rPr>
          <w:lang w:val="uk-UA"/>
        </w:rPr>
        <w:t>ізит делегації Генерального Консульства Чеської Республіки у Львові та передача автомобіля швидкої допомоги</w:t>
      </w:r>
      <w:r w:rsidR="00B83009">
        <w:rPr>
          <w:lang w:val="uk-UA"/>
        </w:rPr>
        <w:t>.</w:t>
      </w:r>
    </w:p>
    <w:p w:rsidR="00A50A41" w:rsidRPr="005B3AE2" w:rsidRDefault="00A50A41" w:rsidP="00B83009">
      <w:pPr>
        <w:pStyle w:val="a3"/>
        <w:numPr>
          <w:ilvl w:val="0"/>
          <w:numId w:val="40"/>
        </w:numPr>
        <w:tabs>
          <w:tab w:val="left" w:pos="851"/>
        </w:tabs>
        <w:spacing w:line="276" w:lineRule="auto"/>
        <w:ind w:left="0" w:firstLine="851"/>
        <w:jc w:val="both"/>
        <w:rPr>
          <w:lang w:val="uk-UA" w:eastAsia="uk-UA"/>
        </w:rPr>
      </w:pPr>
      <w:r w:rsidRPr="005B3AE2">
        <w:rPr>
          <w:lang w:val="uk-UA" w:eastAsia="uk-UA"/>
        </w:rPr>
        <w:t>Між спортивними закладами «Комплексна дитячо-юнацька спортивна школа №2 ім. Ю.</w:t>
      </w:r>
      <w:r w:rsidR="00B83009">
        <w:rPr>
          <w:lang w:val="uk-UA" w:eastAsia="uk-UA"/>
        </w:rPr>
        <w:t xml:space="preserve"> </w:t>
      </w:r>
      <w:r w:rsidRPr="005B3AE2">
        <w:rPr>
          <w:lang w:val="uk-UA" w:eastAsia="uk-UA"/>
        </w:rPr>
        <w:t>Горайського» Тернопільської міської ради та школою №5 ім. Януша Кусоцінського  м.</w:t>
      </w:r>
      <w:r w:rsidR="00B83009">
        <w:rPr>
          <w:lang w:val="uk-UA" w:eastAsia="uk-UA"/>
        </w:rPr>
        <w:t xml:space="preserve"> </w:t>
      </w:r>
      <w:r w:rsidRPr="005B3AE2">
        <w:rPr>
          <w:lang w:val="uk-UA" w:eastAsia="uk-UA"/>
        </w:rPr>
        <w:t>Хожув, Польща, підписаний договір про співпрацю.</w:t>
      </w:r>
    </w:p>
    <w:p w:rsidR="00A50A41" w:rsidRDefault="00A50A41" w:rsidP="00B83009">
      <w:pPr>
        <w:pStyle w:val="a3"/>
        <w:numPr>
          <w:ilvl w:val="0"/>
          <w:numId w:val="40"/>
        </w:numPr>
        <w:tabs>
          <w:tab w:val="left" w:pos="851"/>
        </w:tabs>
        <w:spacing w:line="276" w:lineRule="auto"/>
        <w:ind w:left="0" w:firstLine="851"/>
        <w:jc w:val="both"/>
        <w:rPr>
          <w:lang w:val="uk-UA" w:eastAsia="uk-UA"/>
        </w:rPr>
      </w:pPr>
      <w:r w:rsidRPr="005B3AE2">
        <w:rPr>
          <w:lang w:val="uk-UA" w:eastAsia="uk-UA"/>
        </w:rPr>
        <w:t>9 жовтня відбулася міжнародна онлайн зустріч представників освіти ТМР з учасниками Програми міст, що навчають, координатором якої є ЮНЕСКО. Тернопіль теж є кандидатом в члени цієї Асоціації. Цікавим досвідом під час конференції поділилися учасники Програми з Ірландії, Франції, країн Латинської Америки.</w:t>
      </w:r>
    </w:p>
    <w:p w:rsidR="00A50A41" w:rsidRDefault="00A50A41" w:rsidP="00B83009">
      <w:pPr>
        <w:pStyle w:val="a3"/>
        <w:numPr>
          <w:ilvl w:val="0"/>
          <w:numId w:val="40"/>
        </w:numPr>
        <w:tabs>
          <w:tab w:val="left" w:pos="851"/>
        </w:tabs>
        <w:spacing w:line="276" w:lineRule="auto"/>
        <w:ind w:left="0" w:firstLine="851"/>
        <w:jc w:val="both"/>
        <w:rPr>
          <w:lang w:val="uk-UA" w:eastAsia="uk-UA"/>
        </w:rPr>
      </w:pPr>
      <w:r>
        <w:rPr>
          <w:lang w:val="uk-UA" w:eastAsia="uk-UA"/>
        </w:rPr>
        <w:t>У вересні місяці здійснено візит делегації ЗОШ</w:t>
      </w:r>
      <w:r w:rsidR="00B83009">
        <w:rPr>
          <w:lang w:val="uk-UA" w:eastAsia="uk-UA"/>
        </w:rPr>
        <w:t xml:space="preserve"> </w:t>
      </w:r>
      <w:r>
        <w:rPr>
          <w:lang w:val="uk-UA" w:eastAsia="uk-UA"/>
        </w:rPr>
        <w:t xml:space="preserve">№16 до партнерського міста Вільянді в рамках реалізації спільного проекту між школами. </w:t>
      </w:r>
    </w:p>
    <w:p w:rsidR="00B83009" w:rsidRDefault="00B83009" w:rsidP="00B83009">
      <w:pPr>
        <w:tabs>
          <w:tab w:val="left" w:pos="851"/>
        </w:tabs>
        <w:spacing w:line="276" w:lineRule="auto"/>
        <w:ind w:firstLine="851"/>
        <w:contextualSpacing/>
        <w:jc w:val="both"/>
        <w:rPr>
          <w:b/>
          <w:bCs/>
          <w:i/>
          <w:iCs/>
          <w:lang w:val="uk-UA" w:eastAsia="uk-UA"/>
        </w:rPr>
      </w:pPr>
      <w:r w:rsidRPr="00B83009">
        <w:rPr>
          <w:b/>
          <w:bCs/>
          <w:i/>
          <w:iCs/>
          <w:lang w:val="uk-UA" w:eastAsia="uk-UA"/>
        </w:rPr>
        <w:t>4. Гуманітарн</w:t>
      </w:r>
      <w:r w:rsidR="004E3299">
        <w:rPr>
          <w:b/>
          <w:bCs/>
          <w:i/>
          <w:iCs/>
          <w:lang w:val="uk-UA" w:eastAsia="uk-UA"/>
        </w:rPr>
        <w:t>ий напрям</w:t>
      </w:r>
      <w:r w:rsidRPr="00B83009">
        <w:rPr>
          <w:b/>
          <w:bCs/>
          <w:i/>
          <w:iCs/>
          <w:lang w:val="uk-UA" w:eastAsia="uk-UA"/>
        </w:rPr>
        <w:t>:</w:t>
      </w:r>
    </w:p>
    <w:p w:rsidR="00A50A41" w:rsidRPr="00B83009" w:rsidRDefault="00A50A41" w:rsidP="00B83009">
      <w:pPr>
        <w:pStyle w:val="a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lang w:val="uk-UA"/>
        </w:rPr>
      </w:pPr>
      <w:r w:rsidRPr="00B83009">
        <w:rPr>
          <w:lang w:val="uk-UA"/>
        </w:rPr>
        <w:t>09 лютого Центральною спілкою українців Німеччини передано медикаменти Тернопільській комунальній міській лікарні №</w:t>
      </w:r>
      <w:r w:rsidR="00B57FC9">
        <w:rPr>
          <w:lang w:val="uk-UA"/>
        </w:rPr>
        <w:t xml:space="preserve"> </w:t>
      </w:r>
      <w:r w:rsidRPr="00B83009">
        <w:rPr>
          <w:lang w:val="uk-UA"/>
        </w:rPr>
        <w:t>2.</w:t>
      </w:r>
    </w:p>
    <w:p w:rsidR="00A50A41" w:rsidRPr="00B83009" w:rsidRDefault="00A50A41" w:rsidP="00B83009">
      <w:pPr>
        <w:pStyle w:val="a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lang w:val="uk-UA"/>
        </w:rPr>
      </w:pPr>
      <w:r w:rsidRPr="00B83009">
        <w:rPr>
          <w:lang w:val="uk-UA"/>
        </w:rPr>
        <w:t>04 березня Генеральним консульством Чеської Республіки у Львові передано автобус Чернихівській ЗОШ I</w:t>
      </w:r>
      <w:r w:rsidR="00B83009" w:rsidRPr="00B83009">
        <w:rPr>
          <w:lang w:val="uk-UA"/>
        </w:rPr>
        <w:t>-</w:t>
      </w:r>
      <w:r w:rsidRPr="00B83009">
        <w:rPr>
          <w:lang w:val="uk-UA"/>
        </w:rPr>
        <w:t>III ступенів.</w:t>
      </w:r>
    </w:p>
    <w:p w:rsidR="00A50A41" w:rsidRPr="00B83009" w:rsidRDefault="00A50A41" w:rsidP="00B83009">
      <w:pPr>
        <w:pStyle w:val="a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lang w:val="uk-UA"/>
        </w:rPr>
      </w:pPr>
      <w:r w:rsidRPr="00B83009">
        <w:rPr>
          <w:lang w:val="uk-UA"/>
        </w:rPr>
        <w:t>15 березня передано два мінібуси спортивної форми Футбольній Академії Тернополя норвезькими волонтерами.</w:t>
      </w:r>
    </w:p>
    <w:p w:rsidR="00A50A41" w:rsidRPr="00B83009" w:rsidRDefault="00A50A41" w:rsidP="00B83009">
      <w:pPr>
        <w:pStyle w:val="a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lang w:val="uk-UA"/>
        </w:rPr>
      </w:pPr>
      <w:r w:rsidRPr="00B83009">
        <w:rPr>
          <w:lang w:val="uk-UA"/>
        </w:rPr>
        <w:t xml:space="preserve">16 березня отримано пожежний автомобіль </w:t>
      </w:r>
      <w:r w:rsidR="00291926">
        <w:rPr>
          <w:lang w:val="uk-UA"/>
        </w:rPr>
        <w:t>«</w:t>
      </w:r>
      <w:r w:rsidRPr="00B83009">
        <w:rPr>
          <w:lang w:val="uk-UA"/>
        </w:rPr>
        <w:t>ЗІЛ</w:t>
      </w:r>
      <w:r w:rsidR="00291926">
        <w:rPr>
          <w:lang w:val="uk-UA"/>
        </w:rPr>
        <w:t>»</w:t>
      </w:r>
      <w:r w:rsidRPr="00B83009">
        <w:rPr>
          <w:lang w:val="uk-UA"/>
        </w:rPr>
        <w:t xml:space="preserve"> з литовського міста Таураге для пожежної частини Тернополя.</w:t>
      </w:r>
    </w:p>
    <w:p w:rsidR="00A50A41" w:rsidRPr="00B83009" w:rsidRDefault="00A50A41" w:rsidP="00B83009">
      <w:pPr>
        <w:pStyle w:val="a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lang w:val="uk-UA"/>
        </w:rPr>
      </w:pPr>
      <w:r w:rsidRPr="00B83009">
        <w:rPr>
          <w:lang w:val="uk-UA"/>
        </w:rPr>
        <w:t>28 березня була надана гуманітарна допомога у вигляді медикаментів Тернопільській комунальній міській лікарні №</w:t>
      </w:r>
      <w:r w:rsidR="00B57FC9">
        <w:rPr>
          <w:lang w:val="uk-UA"/>
        </w:rPr>
        <w:t xml:space="preserve"> </w:t>
      </w:r>
      <w:r w:rsidRPr="00B83009">
        <w:rPr>
          <w:lang w:val="uk-UA"/>
        </w:rPr>
        <w:t>2</w:t>
      </w:r>
      <w:r w:rsidR="00B57FC9">
        <w:rPr>
          <w:lang w:val="uk-UA"/>
        </w:rPr>
        <w:t>.</w:t>
      </w:r>
    </w:p>
    <w:p w:rsidR="00A50A41" w:rsidRPr="005B3AE2" w:rsidRDefault="00A50A41" w:rsidP="00B83009">
      <w:pPr>
        <w:pStyle w:val="1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color w:val="auto"/>
          <w:sz w:val="24"/>
          <w:szCs w:val="24"/>
        </w:rPr>
      </w:pPr>
      <w:r w:rsidRPr="005B3AE2">
        <w:rPr>
          <w:color w:val="auto"/>
          <w:sz w:val="24"/>
          <w:szCs w:val="24"/>
        </w:rPr>
        <w:t xml:space="preserve">У співпраці з Норвезьким благодійним фондом «Автомобілі для України» (Cars for Ukraine) організовано в травні доставку вантажного автомобіля Scania для військових. </w:t>
      </w:r>
    </w:p>
    <w:p w:rsidR="00A50A41" w:rsidRPr="005B3AE2" w:rsidRDefault="00A50A41" w:rsidP="00B83009">
      <w:pPr>
        <w:pStyle w:val="1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color w:val="auto"/>
          <w:sz w:val="24"/>
          <w:szCs w:val="24"/>
        </w:rPr>
      </w:pPr>
      <w:r w:rsidRPr="005B3AE2">
        <w:rPr>
          <w:color w:val="auto"/>
          <w:sz w:val="24"/>
          <w:szCs w:val="24"/>
        </w:rPr>
        <w:t xml:space="preserve">У співпраці з Генеральним Консульством Чеської Республіки у Львові організовано в червні цього року передачу гуманітарної допомоги, а саме – машини </w:t>
      </w:r>
      <w:r w:rsidRPr="005B3AE2">
        <w:rPr>
          <w:color w:val="auto"/>
          <w:sz w:val="24"/>
          <w:szCs w:val="24"/>
        </w:rPr>
        <w:lastRenderedPageBreak/>
        <w:t>швидкої допомоги для Тернопільської комунальної міської лікарні №</w:t>
      </w:r>
      <w:r w:rsidR="00B57FC9">
        <w:rPr>
          <w:color w:val="auto"/>
          <w:sz w:val="24"/>
          <w:szCs w:val="24"/>
        </w:rPr>
        <w:t xml:space="preserve"> </w:t>
      </w:r>
      <w:r w:rsidRPr="005B3AE2">
        <w:rPr>
          <w:color w:val="auto"/>
          <w:sz w:val="24"/>
          <w:szCs w:val="24"/>
        </w:rPr>
        <w:t>2</w:t>
      </w:r>
      <w:r w:rsidR="00B57FC9">
        <w:rPr>
          <w:color w:val="auto"/>
          <w:sz w:val="24"/>
          <w:szCs w:val="24"/>
        </w:rPr>
        <w:t>.</w:t>
      </w:r>
    </w:p>
    <w:p w:rsidR="00A50A41" w:rsidRPr="004E3299" w:rsidRDefault="00A50A41" w:rsidP="004E3299">
      <w:pPr>
        <w:pStyle w:val="a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bCs/>
          <w:lang w:val="uk-UA"/>
        </w:rPr>
      </w:pPr>
      <w:r w:rsidRPr="00B83009">
        <w:rPr>
          <w:bCs/>
          <w:lang w:val="uk-UA"/>
        </w:rPr>
        <w:t xml:space="preserve">В липні та серпні отримано гуманітарну допомогу від Роннебі (Швеція): </w:t>
      </w:r>
      <w:r w:rsidR="004E3299">
        <w:rPr>
          <w:bCs/>
          <w:lang w:val="uk-UA"/>
        </w:rPr>
        <w:t>а</w:t>
      </w:r>
      <w:r w:rsidRPr="004E3299">
        <w:rPr>
          <w:bCs/>
          <w:lang w:val="uk-UA"/>
        </w:rPr>
        <w:t xml:space="preserve">втомобіль Volvo FL6 H4, який передано до військової частини, вантажний автомобіль марки Volvo Fe 6x2, який передано Комунальному підприємству «Міськавтотранс»; </w:t>
      </w:r>
      <w:r w:rsidR="004E3299">
        <w:rPr>
          <w:bCs/>
          <w:lang w:val="uk-UA"/>
        </w:rPr>
        <w:t>в</w:t>
      </w:r>
      <w:r w:rsidRPr="004E3299">
        <w:rPr>
          <w:bCs/>
          <w:lang w:val="uk-UA"/>
        </w:rPr>
        <w:t>антажний автомобіль VOLVO, який передано військовій частині, продукти харчування, засоби гігієни, корм для тварин, промислові товари, засоби реабілітації, генератори 3</w:t>
      </w:r>
      <w:r w:rsidR="00B57FC9">
        <w:rPr>
          <w:bCs/>
          <w:lang w:val="uk-UA"/>
        </w:rPr>
        <w:t xml:space="preserve"> </w:t>
      </w:r>
      <w:r w:rsidRPr="004E3299">
        <w:rPr>
          <w:bCs/>
          <w:lang w:val="uk-UA"/>
        </w:rPr>
        <w:t>шт</w:t>
      </w:r>
      <w:r w:rsidR="00B57FC9">
        <w:rPr>
          <w:bCs/>
          <w:lang w:val="uk-UA"/>
        </w:rPr>
        <w:t>.</w:t>
      </w:r>
      <w:r w:rsidRPr="004E3299">
        <w:rPr>
          <w:bCs/>
          <w:lang w:val="uk-UA"/>
        </w:rPr>
        <w:t>, передані КП «Тернопільелектротранс» ТМР, КУ «Комплексна дитячо-юнацька спортивна школа з ігрових видів спорту» ТМР та на баланс Тернопільського міського територіального центру соціального обслуговування.</w:t>
      </w:r>
      <w:r w:rsidR="004E3299">
        <w:rPr>
          <w:bCs/>
          <w:lang w:val="uk-UA"/>
        </w:rPr>
        <w:t xml:space="preserve"> </w:t>
      </w:r>
      <w:r w:rsidRPr="004E3299">
        <w:rPr>
          <w:bCs/>
          <w:lang w:val="uk-UA"/>
        </w:rPr>
        <w:t xml:space="preserve">Серед гуманітарної допомоги також медичне обладнання та медикаменти лікарні Швидкої допомоги, шоломи для поліцейських. </w:t>
      </w:r>
    </w:p>
    <w:p w:rsidR="00A50A41" w:rsidRPr="00B83009" w:rsidRDefault="00A50A41" w:rsidP="00B83009">
      <w:pPr>
        <w:pStyle w:val="a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bCs/>
          <w:lang w:val="uk-UA"/>
        </w:rPr>
      </w:pPr>
      <w:r w:rsidRPr="00B83009">
        <w:rPr>
          <w:bCs/>
          <w:lang w:val="uk-UA"/>
        </w:rPr>
        <w:t xml:space="preserve">Міська рада Таураге у серпні надала гуманітарну допомогу у вигляді Автобуса VOLVO та 25 тис. Євро. </w:t>
      </w:r>
    </w:p>
    <w:p w:rsidR="00A50A41" w:rsidRPr="00B83009" w:rsidRDefault="00A50A41" w:rsidP="00B83009">
      <w:pPr>
        <w:pStyle w:val="a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bCs/>
          <w:lang w:val="uk-UA"/>
        </w:rPr>
      </w:pPr>
      <w:r w:rsidRPr="00B83009">
        <w:rPr>
          <w:bCs/>
          <w:lang w:val="uk-UA"/>
        </w:rPr>
        <w:t>Представники міста Хожув (Польща) у серпні доставили до Тернополя генератори та комплекти спецодягу для пожежників.</w:t>
      </w:r>
    </w:p>
    <w:p w:rsidR="004E3299" w:rsidRDefault="00A50A41" w:rsidP="003360E8">
      <w:pPr>
        <w:pStyle w:val="a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bCs/>
          <w:lang w:val="uk-UA"/>
        </w:rPr>
      </w:pPr>
      <w:r w:rsidRPr="004E3299">
        <w:rPr>
          <w:bCs/>
          <w:lang w:val="uk-UA"/>
        </w:rPr>
        <w:t>У серпні також надійшла допомога від благодійного фонду «Синьо</w:t>
      </w:r>
      <w:r w:rsidR="004E3299" w:rsidRPr="004E3299">
        <w:rPr>
          <w:bCs/>
          <w:lang w:val="uk-UA"/>
        </w:rPr>
        <w:t>-</w:t>
      </w:r>
      <w:r w:rsidRPr="004E3299">
        <w:rPr>
          <w:bCs/>
          <w:lang w:val="uk-UA"/>
        </w:rPr>
        <w:t xml:space="preserve">жовтий Хрест», Кельн (ФРН): наплічники для учнів, батьки яких загинули або пропали безвісти на війні. Двічі КНП «Тернопільська міська клінічна лікарня швидкої допомоги» отримувала вагому гуманітарну допомогу від благодійної організації </w:t>
      </w:r>
      <w:r w:rsidR="004E3299" w:rsidRPr="004E3299">
        <w:rPr>
          <w:bCs/>
          <w:lang w:val="uk-UA"/>
        </w:rPr>
        <w:t>«</w:t>
      </w:r>
      <w:r w:rsidRPr="004E3299">
        <w:rPr>
          <w:bCs/>
          <w:lang w:val="uk-UA"/>
        </w:rPr>
        <w:t>Синьо-</w:t>
      </w:r>
      <w:r w:rsidR="004E3299" w:rsidRPr="004E3299">
        <w:rPr>
          <w:bCs/>
          <w:lang w:val="uk-UA"/>
        </w:rPr>
        <w:t>ж</w:t>
      </w:r>
      <w:r w:rsidRPr="004E3299">
        <w:rPr>
          <w:bCs/>
          <w:lang w:val="uk-UA"/>
        </w:rPr>
        <w:t>овтий Хрест</w:t>
      </w:r>
      <w:r w:rsidR="004E3299" w:rsidRPr="004E3299">
        <w:rPr>
          <w:bCs/>
          <w:lang w:val="uk-UA"/>
        </w:rPr>
        <w:t>»</w:t>
      </w:r>
      <w:r w:rsidRPr="004E3299">
        <w:rPr>
          <w:bCs/>
          <w:lang w:val="uk-UA"/>
        </w:rPr>
        <w:t xml:space="preserve"> з Кельна </w:t>
      </w:r>
      <w:hyperlink r:id="rId10" w:history="1">
        <w:r w:rsidRPr="004E3299">
          <w:rPr>
            <w:lang w:val="uk-UA"/>
          </w:rPr>
          <w:t>Blau-Gelbes Kreuz e. V.</w:t>
        </w:r>
      </w:hyperlink>
      <w:r w:rsidRPr="004E3299">
        <w:rPr>
          <w:bCs/>
          <w:lang w:val="uk-UA"/>
        </w:rPr>
        <w:t xml:space="preserve"> Німеччина</w:t>
      </w:r>
      <w:r w:rsidR="004E3299" w:rsidRPr="004E3299">
        <w:rPr>
          <w:bCs/>
          <w:lang w:val="uk-UA"/>
        </w:rPr>
        <w:t>: м</w:t>
      </w:r>
      <w:r w:rsidRPr="004E3299">
        <w:rPr>
          <w:bCs/>
          <w:lang w:val="uk-UA"/>
        </w:rPr>
        <w:t>едичні ліжка, меблі, інвентар, вироби медичного призначення та устаткування для лікарні</w:t>
      </w:r>
      <w:r w:rsidR="004E3299">
        <w:rPr>
          <w:bCs/>
          <w:lang w:val="uk-UA"/>
        </w:rPr>
        <w:t>.</w:t>
      </w:r>
    </w:p>
    <w:p w:rsidR="00A50A41" w:rsidRPr="004E3299" w:rsidRDefault="00A50A41" w:rsidP="003360E8">
      <w:pPr>
        <w:pStyle w:val="a3"/>
        <w:numPr>
          <w:ilvl w:val="0"/>
          <w:numId w:val="47"/>
        </w:numPr>
        <w:tabs>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bCs/>
          <w:lang w:val="uk-UA"/>
        </w:rPr>
      </w:pPr>
      <w:r w:rsidRPr="004E3299">
        <w:rPr>
          <w:bCs/>
          <w:lang w:val="uk-UA"/>
        </w:rPr>
        <w:t>31 жовтня Тернопільська лікарня швидкої допомоги отримала чергову допомогу від партнерського міста Хожув, зокрема благодійних фондів Afriquia та World with Ukraine. Це сучасне медичне обладнання, завдяки якому у лікарні буде обладнаний новий операційний зал.</w:t>
      </w:r>
    </w:p>
    <w:p w:rsidR="00A50A41" w:rsidRPr="004E3299" w:rsidRDefault="004E3299" w:rsidP="00A50A41">
      <w:pPr>
        <w:pStyle w:val="a3"/>
        <w:tabs>
          <w:tab w:val="left" w:pos="284"/>
          <w:tab w:val="left" w:pos="567"/>
          <w:tab w:val="left" w:pos="851"/>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851"/>
        <w:jc w:val="both"/>
        <w:rPr>
          <w:b/>
          <w:i/>
          <w:iCs/>
          <w:lang w:val="uk-UA"/>
        </w:rPr>
      </w:pPr>
      <w:r w:rsidRPr="004E3299">
        <w:rPr>
          <w:b/>
          <w:i/>
          <w:iCs/>
          <w:lang w:val="uk-UA"/>
        </w:rPr>
        <w:t xml:space="preserve">5. </w:t>
      </w:r>
      <w:r w:rsidR="00A50A41" w:rsidRPr="004E3299">
        <w:rPr>
          <w:b/>
          <w:i/>
          <w:iCs/>
          <w:lang w:val="uk-UA"/>
        </w:rPr>
        <w:t>Оздоровлення дітей військовослужбовців</w:t>
      </w:r>
      <w:r w:rsidRPr="004E3299">
        <w:rPr>
          <w:b/>
          <w:i/>
          <w:iCs/>
          <w:lang w:val="uk-UA"/>
        </w:rPr>
        <w:t>.</w:t>
      </w:r>
      <w:r w:rsidR="00A50A41" w:rsidRPr="004E3299">
        <w:rPr>
          <w:b/>
          <w:i/>
          <w:iCs/>
          <w:lang w:val="uk-UA"/>
        </w:rPr>
        <w:t xml:space="preserve"> </w:t>
      </w:r>
    </w:p>
    <w:p w:rsidR="00A50A41" w:rsidRPr="005B3AE2" w:rsidRDefault="00A50A41" w:rsidP="00A50A41">
      <w:pPr>
        <w:pStyle w:val="a3"/>
        <w:tabs>
          <w:tab w:val="left" w:pos="284"/>
          <w:tab w:val="left" w:pos="851"/>
        </w:tabs>
        <w:spacing w:line="276" w:lineRule="auto"/>
        <w:ind w:left="0" w:firstLine="851"/>
        <w:jc w:val="both"/>
        <w:rPr>
          <w:bCs/>
          <w:lang w:val="uk-UA"/>
        </w:rPr>
      </w:pPr>
      <w:r w:rsidRPr="005B3AE2">
        <w:rPr>
          <w:bCs/>
          <w:lang w:val="uk-UA"/>
        </w:rPr>
        <w:t xml:space="preserve">В рамках співпраці між Тернопільською міською радою та містом Сент-Джорджес у січні відбулася мандрівка дітей Героїв до Гренади. Діти мали чудово організоване дозвілля та відпочинок. </w:t>
      </w:r>
    </w:p>
    <w:p w:rsidR="00A50A41" w:rsidRPr="005B3AE2" w:rsidRDefault="00A50A41" w:rsidP="00A50A41">
      <w:pPr>
        <w:pStyle w:val="a3"/>
        <w:tabs>
          <w:tab w:val="left" w:pos="284"/>
          <w:tab w:val="left" w:pos="851"/>
        </w:tabs>
        <w:spacing w:line="276" w:lineRule="auto"/>
        <w:ind w:left="0" w:firstLine="851"/>
        <w:jc w:val="both"/>
        <w:rPr>
          <w:bCs/>
          <w:lang w:val="uk-UA"/>
        </w:rPr>
      </w:pPr>
      <w:r w:rsidRPr="005B3AE2">
        <w:rPr>
          <w:bCs/>
          <w:lang w:val="uk-UA"/>
        </w:rPr>
        <w:t xml:space="preserve">За співпраці Тернопільської міської ради з Почесним консулом Угорщини в Тернополі та Генеральним консульством Угорщини у м. Ужгород, Товариством ім. Ракоці, 6 дітей Героїв з Тернопільської міської територіальної громади відпочивали в м. Шаторалйауйгель. </w:t>
      </w:r>
    </w:p>
    <w:p w:rsidR="00A50A41" w:rsidRPr="005B3AE2" w:rsidRDefault="00A50A41" w:rsidP="00A50A41">
      <w:pPr>
        <w:pStyle w:val="a3"/>
        <w:tabs>
          <w:tab w:val="left" w:pos="284"/>
          <w:tab w:val="left" w:pos="851"/>
        </w:tabs>
        <w:spacing w:line="276" w:lineRule="auto"/>
        <w:ind w:left="0" w:firstLine="851"/>
        <w:jc w:val="both"/>
        <w:rPr>
          <w:bCs/>
          <w:lang w:val="uk-UA"/>
        </w:rPr>
      </w:pPr>
      <w:r w:rsidRPr="005B3AE2">
        <w:rPr>
          <w:bCs/>
          <w:lang w:val="uk-UA"/>
        </w:rPr>
        <w:t xml:space="preserve">В рамках співпраці між Тернопільською міською радою та Комуною Роннебі, Швеція, в період з 12 по 23 серпня відбулася поїздка в м. Роннебі, з метою ознайомлення 40 українських дітей з культурою та традиціями Швеції. </w:t>
      </w:r>
    </w:p>
    <w:p w:rsidR="00A50A41" w:rsidRPr="005B3AE2" w:rsidRDefault="00A50A41" w:rsidP="00A50A41">
      <w:pPr>
        <w:pStyle w:val="a3"/>
        <w:tabs>
          <w:tab w:val="left" w:pos="284"/>
          <w:tab w:val="left" w:pos="851"/>
        </w:tabs>
        <w:spacing w:line="276" w:lineRule="auto"/>
        <w:ind w:left="0" w:firstLine="851"/>
        <w:jc w:val="both"/>
        <w:rPr>
          <w:lang w:val="uk-UA"/>
        </w:rPr>
      </w:pPr>
      <w:r w:rsidRPr="005B3AE2">
        <w:rPr>
          <w:lang w:val="uk-UA"/>
        </w:rPr>
        <w:t xml:space="preserve">У співпраці з Посольством Литовської республіки в Україні та за підтримки ГУ «Сильні разом» 20 дітей з Тернопільської громади відвідали літній табір, в якому навчалися безпечній поведінці на воді та плаванню, грали різні спортивні ігри, брали участь у змаганнях, різних творчих заняттях та іншій цікавій діяльності. </w:t>
      </w:r>
    </w:p>
    <w:p w:rsidR="00A50A41" w:rsidRPr="005B3AE2" w:rsidRDefault="00A50A41" w:rsidP="00A50A41">
      <w:pPr>
        <w:pStyle w:val="a3"/>
        <w:tabs>
          <w:tab w:val="left" w:pos="284"/>
          <w:tab w:val="left" w:pos="851"/>
        </w:tabs>
        <w:spacing w:line="276" w:lineRule="auto"/>
        <w:ind w:left="0" w:firstLine="851"/>
        <w:jc w:val="both"/>
        <w:rPr>
          <w:lang w:val="uk-UA"/>
        </w:rPr>
      </w:pPr>
      <w:r w:rsidRPr="005B3AE2">
        <w:rPr>
          <w:lang w:val="uk-UA"/>
        </w:rPr>
        <w:lastRenderedPageBreak/>
        <w:t>На запрошення мера муніципалітету районну Таураге, Литва та в рамках співпраці відбулася поїздка 20 дітей віком від 8 до 12 років в культурно-пізнавальний літній табір, в період з 5-11 серпня.</w:t>
      </w:r>
    </w:p>
    <w:p w:rsidR="00A50A41" w:rsidRDefault="00A50A41" w:rsidP="00A50A41">
      <w:pPr>
        <w:pStyle w:val="a3"/>
        <w:tabs>
          <w:tab w:val="left" w:pos="284"/>
          <w:tab w:val="left" w:pos="851"/>
        </w:tabs>
        <w:spacing w:line="276" w:lineRule="auto"/>
        <w:ind w:left="0" w:firstLine="851"/>
        <w:jc w:val="both"/>
        <w:rPr>
          <w:lang w:val="uk-UA"/>
        </w:rPr>
      </w:pPr>
      <w:r w:rsidRPr="005B3AE2">
        <w:rPr>
          <w:lang w:val="uk-UA"/>
        </w:rPr>
        <w:t>Завдяки співпраці з Посольством України в Польщі та «Idziemy na spacer» асоціація, діти загиблих Героїв відвідали місто Плонськ, в програмі табору було багато різних заходів для дітей, серед яких: екскурсії, спортивно-оздоровчі заходи, похід в басейн, багаття та ін.</w:t>
      </w:r>
    </w:p>
    <w:p w:rsidR="00C80835" w:rsidRDefault="00C80835" w:rsidP="002B5F9D">
      <w:pPr>
        <w:pStyle w:val="a3"/>
        <w:spacing w:line="276" w:lineRule="auto"/>
        <w:ind w:left="0" w:firstLine="851"/>
        <w:jc w:val="both"/>
        <w:rPr>
          <w:b/>
          <w:lang w:val="uk-UA"/>
        </w:rPr>
      </w:pPr>
    </w:p>
    <w:p w:rsidR="002B5F9D" w:rsidRPr="002B5F9D" w:rsidRDefault="002B5F9D" w:rsidP="002B5F9D">
      <w:pPr>
        <w:pStyle w:val="a3"/>
        <w:widowControl w:val="0"/>
        <w:spacing w:line="276" w:lineRule="auto"/>
        <w:ind w:left="0" w:firstLine="851"/>
        <w:jc w:val="center"/>
        <w:rPr>
          <w:b/>
          <w:lang w:val="uk-UA"/>
        </w:rPr>
      </w:pPr>
      <w:r w:rsidRPr="002B5F9D">
        <w:rPr>
          <w:b/>
          <w:lang w:val="uk-UA"/>
        </w:rPr>
        <w:t>2. Туризм</w:t>
      </w:r>
    </w:p>
    <w:p w:rsidR="006F479B" w:rsidRPr="006F479B" w:rsidRDefault="006F479B" w:rsidP="006F479B">
      <w:pPr>
        <w:pStyle w:val="af"/>
        <w:spacing w:line="276" w:lineRule="auto"/>
        <w:ind w:firstLine="851"/>
        <w:jc w:val="both"/>
        <w:rPr>
          <w:sz w:val="24"/>
          <w:szCs w:val="24"/>
        </w:rPr>
      </w:pPr>
      <w:r w:rsidRPr="006F479B">
        <w:rPr>
          <w:sz w:val="24"/>
          <w:szCs w:val="24"/>
        </w:rPr>
        <w:t xml:space="preserve">Воєнний стан суттєво впливає на туристичний сектор, змінюючи напрями розвитку та потоки відвідувачів. </w:t>
      </w:r>
    </w:p>
    <w:p w:rsidR="006F479B" w:rsidRPr="006F479B" w:rsidRDefault="006F479B" w:rsidP="006F479B">
      <w:pPr>
        <w:pStyle w:val="af"/>
        <w:spacing w:line="276" w:lineRule="auto"/>
        <w:ind w:firstLine="851"/>
        <w:jc w:val="both"/>
        <w:rPr>
          <w:sz w:val="24"/>
          <w:szCs w:val="24"/>
        </w:rPr>
      </w:pPr>
      <w:r w:rsidRPr="006F479B">
        <w:rPr>
          <w:sz w:val="24"/>
          <w:szCs w:val="24"/>
        </w:rPr>
        <w:t xml:space="preserve">У 2024 році, порівняно з 2023, кількість внутрішньо переміщених осіб (ВПО) </w:t>
      </w:r>
      <w:r w:rsidR="00B57FC9">
        <w:rPr>
          <w:sz w:val="24"/>
          <w:szCs w:val="24"/>
        </w:rPr>
        <w:t>зменшується</w:t>
      </w:r>
      <w:r w:rsidRPr="006F479B">
        <w:rPr>
          <w:sz w:val="24"/>
          <w:szCs w:val="24"/>
        </w:rPr>
        <w:t>: багато хто повертається додому або виїжджає за кордон. Туристична галузь продовжує підлаштовуватися під їх потреби та потреби індивідуальних мандрівників, які зацікавлені у пізнанні нашого регіону, його історії та культури.</w:t>
      </w:r>
    </w:p>
    <w:p w:rsidR="006F479B" w:rsidRPr="006F479B" w:rsidRDefault="006F479B" w:rsidP="006F479B">
      <w:pPr>
        <w:pStyle w:val="af"/>
        <w:spacing w:line="276" w:lineRule="auto"/>
        <w:ind w:firstLine="851"/>
        <w:jc w:val="both"/>
        <w:rPr>
          <w:sz w:val="24"/>
          <w:szCs w:val="24"/>
        </w:rPr>
      </w:pPr>
      <w:r w:rsidRPr="006F479B">
        <w:rPr>
          <w:sz w:val="24"/>
          <w:szCs w:val="24"/>
        </w:rPr>
        <w:t>Помітний приріст індивідуальних туристів, які обирають подорожі по Україні, а також більше матерів із дітьми, які віддають перевагу спокійнішим місцям для відпочинку. Основна частина відвідувачів приїжджає з сусідніх регіонів, серед яких Київська, Львівська, Хмельницька, Івано-Франківська, Волинська, Чернівецька та Вінницька області.</w:t>
      </w:r>
    </w:p>
    <w:p w:rsidR="006F479B" w:rsidRPr="006F479B" w:rsidRDefault="006F479B" w:rsidP="006F479B">
      <w:pPr>
        <w:pStyle w:val="af"/>
        <w:spacing w:line="276" w:lineRule="auto"/>
        <w:ind w:firstLine="851"/>
        <w:jc w:val="both"/>
        <w:rPr>
          <w:sz w:val="24"/>
          <w:szCs w:val="24"/>
        </w:rPr>
      </w:pPr>
      <w:r w:rsidRPr="006F479B">
        <w:rPr>
          <w:sz w:val="24"/>
          <w:szCs w:val="24"/>
        </w:rPr>
        <w:t>Також серед гостей туристичного центру є ВПО із таких міст, як Полтава, Бердянськ, Харків, Дніпро, Маріуполь, Херсон, Запоріжжя та Миколаїв.</w:t>
      </w:r>
    </w:p>
    <w:p w:rsidR="006F479B" w:rsidRDefault="006F479B" w:rsidP="006F479B">
      <w:pPr>
        <w:pStyle w:val="af"/>
        <w:spacing w:line="276" w:lineRule="auto"/>
        <w:ind w:firstLine="851"/>
        <w:jc w:val="both"/>
        <w:rPr>
          <w:sz w:val="24"/>
          <w:szCs w:val="24"/>
        </w:rPr>
      </w:pPr>
      <w:r w:rsidRPr="006F479B">
        <w:rPr>
          <w:sz w:val="24"/>
          <w:szCs w:val="24"/>
        </w:rPr>
        <w:t xml:space="preserve"> Крім того, спостерігається невеликий потік іноземних туристів з країн Європи, зокрема з Польщі, Німеччини, Словаччини та Чехії.</w:t>
      </w:r>
    </w:p>
    <w:p w:rsidR="006F479B" w:rsidRPr="002B5F9D" w:rsidRDefault="006F479B" w:rsidP="006F479B">
      <w:pPr>
        <w:pStyle w:val="af"/>
        <w:spacing w:line="276" w:lineRule="auto"/>
        <w:ind w:firstLine="851"/>
        <w:jc w:val="both"/>
        <w:rPr>
          <w:sz w:val="24"/>
          <w:szCs w:val="24"/>
        </w:rPr>
      </w:pPr>
      <w:r w:rsidRPr="002B5F9D">
        <w:rPr>
          <w:sz w:val="24"/>
          <w:szCs w:val="24"/>
          <w:shd w:val="clear" w:color="auto" w:fill="FFFFFF"/>
        </w:rPr>
        <w:t>На 202</w:t>
      </w:r>
      <w:r w:rsidRPr="00D9477F">
        <w:rPr>
          <w:sz w:val="24"/>
          <w:szCs w:val="24"/>
          <w:shd w:val="clear" w:color="auto" w:fill="FFFFFF"/>
          <w:lang w:val="ru-RU"/>
        </w:rPr>
        <w:t>4</w:t>
      </w:r>
      <w:r w:rsidRPr="002B5F9D">
        <w:rPr>
          <w:sz w:val="24"/>
          <w:szCs w:val="24"/>
          <w:shd w:val="clear" w:color="auto" w:fill="FFFFFF"/>
        </w:rPr>
        <w:t xml:space="preserve"> рік з міського бюджету на Програму розвитку міжнародного співробітництва і туризму Тернопільської міської територіальної громади на 2022-2024 роки було виділено </w:t>
      </w:r>
      <w:r w:rsidRPr="00D9477F">
        <w:rPr>
          <w:sz w:val="24"/>
          <w:szCs w:val="24"/>
          <w:shd w:val="clear" w:color="auto" w:fill="FFFFFF"/>
          <w:lang w:val="ru-RU"/>
        </w:rPr>
        <w:t>3 00</w:t>
      </w:r>
      <w:r w:rsidRPr="002B5F9D">
        <w:rPr>
          <w:sz w:val="24"/>
          <w:szCs w:val="24"/>
          <w:shd w:val="clear" w:color="auto" w:fill="FFFFFF"/>
        </w:rPr>
        <w:t xml:space="preserve">0,00 тис. грн. Станом на </w:t>
      </w:r>
      <w:r w:rsidRPr="00AC3DE4">
        <w:rPr>
          <w:sz w:val="24"/>
          <w:szCs w:val="24"/>
          <w:shd w:val="clear" w:color="auto" w:fill="FFFFFF"/>
          <w:lang w:val="ru-RU"/>
        </w:rPr>
        <w:t>07</w:t>
      </w:r>
      <w:r w:rsidRPr="002B5F9D">
        <w:rPr>
          <w:sz w:val="24"/>
          <w:szCs w:val="24"/>
          <w:shd w:val="clear" w:color="auto" w:fill="FFFFFF"/>
        </w:rPr>
        <w:t>.11.202</w:t>
      </w:r>
      <w:r w:rsidRPr="00AC3DE4">
        <w:rPr>
          <w:sz w:val="24"/>
          <w:szCs w:val="24"/>
          <w:shd w:val="clear" w:color="auto" w:fill="FFFFFF"/>
          <w:lang w:val="ru-RU"/>
        </w:rPr>
        <w:t>4</w:t>
      </w:r>
      <w:r w:rsidRPr="002B5F9D">
        <w:rPr>
          <w:sz w:val="24"/>
          <w:szCs w:val="24"/>
          <w:shd w:val="clear" w:color="auto" w:fill="FFFFFF"/>
        </w:rPr>
        <w:t xml:space="preserve"> року використано 2 </w:t>
      </w:r>
      <w:r w:rsidRPr="00AC3DE4">
        <w:rPr>
          <w:sz w:val="24"/>
          <w:szCs w:val="24"/>
          <w:shd w:val="clear" w:color="auto" w:fill="FFFFFF"/>
          <w:lang w:val="ru-RU"/>
        </w:rPr>
        <w:t>964</w:t>
      </w:r>
      <w:r w:rsidRPr="002B5F9D">
        <w:rPr>
          <w:sz w:val="24"/>
          <w:szCs w:val="24"/>
          <w:shd w:val="clear" w:color="auto" w:fill="FFFFFF"/>
        </w:rPr>
        <w:t xml:space="preserve">,00 тис. грн., що становить </w:t>
      </w:r>
      <w:r w:rsidRPr="00AC3DE4">
        <w:rPr>
          <w:sz w:val="24"/>
          <w:szCs w:val="24"/>
          <w:shd w:val="clear" w:color="auto" w:fill="FFFFFF"/>
          <w:lang w:val="ru-RU"/>
        </w:rPr>
        <w:t>98</w:t>
      </w:r>
      <w:r w:rsidRPr="002B5F9D">
        <w:rPr>
          <w:sz w:val="24"/>
          <w:szCs w:val="24"/>
          <w:shd w:val="clear" w:color="auto" w:fill="FFFFFF"/>
        </w:rPr>
        <w:t>,</w:t>
      </w:r>
      <w:r w:rsidRPr="00AC3DE4">
        <w:rPr>
          <w:sz w:val="24"/>
          <w:szCs w:val="24"/>
          <w:shd w:val="clear" w:color="auto" w:fill="FFFFFF"/>
          <w:lang w:val="ru-RU"/>
        </w:rPr>
        <w:t>8</w:t>
      </w:r>
      <w:r w:rsidRPr="002B5F9D">
        <w:rPr>
          <w:sz w:val="24"/>
          <w:szCs w:val="24"/>
          <w:shd w:val="clear" w:color="auto" w:fill="FFFFFF"/>
        </w:rPr>
        <w:t>%. Структуру витрат по Програмі наведено на рис. 3.</w:t>
      </w:r>
    </w:p>
    <w:p w:rsidR="002B5F9D" w:rsidRPr="00EA54FF" w:rsidRDefault="006F479B" w:rsidP="002B5F9D">
      <w:pPr>
        <w:widowControl w:val="0"/>
        <w:spacing w:line="276" w:lineRule="auto"/>
        <w:contextualSpacing/>
        <w:jc w:val="both"/>
        <w:rPr>
          <w:shd w:val="clear" w:color="auto" w:fill="FFFFFF"/>
          <w:lang w:val="uk-UA"/>
        </w:rPr>
      </w:pPr>
      <w:r w:rsidRPr="00EA54FF">
        <w:rPr>
          <w:noProof/>
          <w:color w:val="FF0000"/>
          <w:lang w:val="uk-UA" w:eastAsia="uk-UA"/>
        </w:rPr>
        <w:lastRenderedPageBreak/>
        <w:drawing>
          <wp:inline distT="0" distB="0" distL="0" distR="0" wp14:anchorId="26E63DC8" wp14:editId="69DCE5EA">
            <wp:extent cx="5753100" cy="3457575"/>
            <wp:effectExtent l="38100" t="0" r="0" b="9525"/>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5F9D" w:rsidRPr="00EA54FF" w:rsidRDefault="002B5F9D" w:rsidP="002B5F9D">
      <w:pPr>
        <w:widowControl w:val="0"/>
        <w:spacing w:line="276" w:lineRule="auto"/>
        <w:ind w:firstLine="851"/>
        <w:jc w:val="center"/>
        <w:rPr>
          <w:b/>
          <w:shd w:val="clear" w:color="auto" w:fill="FFFFFF"/>
          <w:lang w:val="uk-UA"/>
        </w:rPr>
      </w:pPr>
      <w:r w:rsidRPr="00EA54FF">
        <w:rPr>
          <w:b/>
          <w:shd w:val="clear" w:color="auto" w:fill="FFFFFF"/>
          <w:lang w:val="uk-UA"/>
        </w:rPr>
        <w:t xml:space="preserve">Рис. 3. Структура витрат по Програмі розвитку міжнародного співробітництва і туризму Тернопільської міської територіальної громади на 2022-2024 роки станом на </w:t>
      </w:r>
      <w:r w:rsidR="006F479B">
        <w:rPr>
          <w:b/>
          <w:shd w:val="clear" w:color="auto" w:fill="FFFFFF"/>
          <w:lang w:val="uk-UA"/>
        </w:rPr>
        <w:t>07</w:t>
      </w:r>
      <w:r w:rsidRPr="00EA54FF">
        <w:rPr>
          <w:b/>
          <w:shd w:val="clear" w:color="auto" w:fill="FFFFFF"/>
          <w:lang w:val="uk-UA"/>
        </w:rPr>
        <w:t>.11.202</w:t>
      </w:r>
      <w:r w:rsidR="006F479B">
        <w:rPr>
          <w:b/>
          <w:shd w:val="clear" w:color="auto" w:fill="FFFFFF"/>
          <w:lang w:val="uk-UA"/>
        </w:rPr>
        <w:t>4</w:t>
      </w:r>
      <w:r w:rsidRPr="00EA54FF">
        <w:rPr>
          <w:b/>
          <w:shd w:val="clear" w:color="auto" w:fill="FFFFFF"/>
          <w:lang w:val="uk-UA"/>
        </w:rPr>
        <w:t xml:space="preserve"> року, тис. грн.</w:t>
      </w:r>
    </w:p>
    <w:p w:rsidR="002B5F9D" w:rsidRPr="00EA54FF" w:rsidRDefault="002B5F9D" w:rsidP="002B5F9D">
      <w:pPr>
        <w:spacing w:line="276" w:lineRule="auto"/>
        <w:ind w:firstLine="851"/>
        <w:jc w:val="center"/>
        <w:rPr>
          <w:b/>
          <w:color w:val="FF0000"/>
          <w:lang w:val="uk-UA"/>
        </w:rPr>
      </w:pPr>
    </w:p>
    <w:p w:rsidR="002B5F9D" w:rsidRPr="00EA54FF" w:rsidRDefault="002B5F9D" w:rsidP="00C72CC7">
      <w:pPr>
        <w:spacing w:line="276" w:lineRule="auto"/>
        <w:ind w:firstLine="851"/>
        <w:jc w:val="both"/>
        <w:rPr>
          <w:lang w:val="uk-UA"/>
        </w:rPr>
      </w:pPr>
      <w:r w:rsidRPr="00EA54FF">
        <w:rPr>
          <w:lang w:val="uk-UA"/>
        </w:rPr>
        <w:t>У 202</w:t>
      </w:r>
      <w:r w:rsidR="00A500C0">
        <w:rPr>
          <w:lang w:val="uk-UA"/>
        </w:rPr>
        <w:t>4</w:t>
      </w:r>
      <w:r w:rsidRPr="00EA54FF">
        <w:rPr>
          <w:lang w:val="uk-UA"/>
        </w:rPr>
        <w:t xml:space="preserve"> році для популяризації нашого краю проводилися</w:t>
      </w:r>
      <w:r w:rsidR="00C72CC7">
        <w:rPr>
          <w:lang w:val="uk-UA"/>
        </w:rPr>
        <w:t xml:space="preserve"> різноманітні </w:t>
      </w:r>
      <w:r w:rsidR="00B57FC9">
        <w:rPr>
          <w:lang w:val="uk-UA"/>
        </w:rPr>
        <w:t xml:space="preserve">туристичні </w:t>
      </w:r>
      <w:r w:rsidR="00C72CC7">
        <w:rPr>
          <w:lang w:val="uk-UA"/>
        </w:rPr>
        <w:t xml:space="preserve">заходи </w:t>
      </w:r>
      <w:r w:rsidRPr="00EA54FF">
        <w:rPr>
          <w:lang w:val="uk-UA"/>
        </w:rPr>
        <w:t>(таб</w:t>
      </w:r>
      <w:r w:rsidR="00606A91">
        <w:rPr>
          <w:lang w:val="uk-UA"/>
        </w:rPr>
        <w:t>л</w:t>
      </w:r>
      <w:r w:rsidRPr="00EA54FF">
        <w:rPr>
          <w:lang w:val="uk-UA"/>
        </w:rPr>
        <w:t>.</w:t>
      </w:r>
      <w:r w:rsidR="00606A91">
        <w:rPr>
          <w:lang w:val="uk-UA"/>
        </w:rPr>
        <w:t xml:space="preserve"> </w:t>
      </w:r>
      <w:r w:rsidRPr="00EA54FF">
        <w:rPr>
          <w:lang w:val="uk-UA"/>
        </w:rPr>
        <w:t>1)</w:t>
      </w:r>
      <w:r w:rsidR="00B57FC9">
        <w:rPr>
          <w:lang w:val="uk-UA"/>
        </w:rPr>
        <w:t>.</w:t>
      </w:r>
    </w:p>
    <w:p w:rsidR="002B5F9D" w:rsidRPr="00EA54FF" w:rsidRDefault="002B5F9D" w:rsidP="002B5F9D">
      <w:pPr>
        <w:spacing w:line="276" w:lineRule="auto"/>
        <w:jc w:val="right"/>
        <w:rPr>
          <w:lang w:val="uk-UA"/>
        </w:rPr>
      </w:pPr>
      <w:r w:rsidRPr="00EA54FF">
        <w:rPr>
          <w:lang w:val="uk-UA"/>
        </w:rPr>
        <w:t>Таблиця 1</w:t>
      </w:r>
    </w:p>
    <w:p w:rsidR="002B5F9D" w:rsidRPr="00EA54FF" w:rsidRDefault="002B5F9D" w:rsidP="002B5F9D">
      <w:pPr>
        <w:spacing w:line="276" w:lineRule="auto"/>
        <w:jc w:val="center"/>
        <w:rPr>
          <w:b/>
          <w:lang w:val="uk-UA"/>
        </w:rPr>
      </w:pPr>
      <w:r w:rsidRPr="00EA54FF">
        <w:rPr>
          <w:b/>
          <w:lang w:val="uk-UA"/>
        </w:rPr>
        <w:t>Динаміка кількості туристичних заходів</w:t>
      </w:r>
    </w:p>
    <w:tbl>
      <w:tblPr>
        <w:tblStyle w:val="a8"/>
        <w:tblW w:w="0" w:type="auto"/>
        <w:tblLook w:val="04A0" w:firstRow="1" w:lastRow="0" w:firstColumn="1" w:lastColumn="0" w:noHBand="0" w:noVBand="1"/>
      </w:tblPr>
      <w:tblGrid>
        <w:gridCol w:w="2943"/>
        <w:gridCol w:w="2127"/>
        <w:gridCol w:w="2268"/>
        <w:gridCol w:w="2126"/>
      </w:tblGrid>
      <w:tr w:rsidR="00A500C0" w:rsidRPr="00EA54FF" w:rsidTr="00A500C0">
        <w:tc>
          <w:tcPr>
            <w:tcW w:w="2943" w:type="dxa"/>
          </w:tcPr>
          <w:p w:rsidR="00A500C0" w:rsidRPr="00EA54FF" w:rsidRDefault="00A500C0" w:rsidP="009C0527">
            <w:pPr>
              <w:spacing w:line="276" w:lineRule="auto"/>
              <w:jc w:val="center"/>
              <w:rPr>
                <w:lang w:val="uk-UA"/>
              </w:rPr>
            </w:pPr>
          </w:p>
        </w:tc>
        <w:tc>
          <w:tcPr>
            <w:tcW w:w="2127" w:type="dxa"/>
            <w:vAlign w:val="center"/>
          </w:tcPr>
          <w:p w:rsidR="00A500C0" w:rsidRPr="004F4C0C" w:rsidRDefault="00A500C0" w:rsidP="00A500C0">
            <w:pPr>
              <w:spacing w:line="276" w:lineRule="auto"/>
              <w:jc w:val="center"/>
              <w:rPr>
                <w:b/>
                <w:lang w:val="uk-UA"/>
              </w:rPr>
            </w:pPr>
            <w:r w:rsidRPr="004F4C0C">
              <w:rPr>
                <w:b/>
                <w:lang w:val="uk-UA"/>
              </w:rPr>
              <w:t>202</w:t>
            </w:r>
            <w:r>
              <w:rPr>
                <w:b/>
                <w:lang w:val="uk-UA"/>
              </w:rPr>
              <w:t>3</w:t>
            </w:r>
            <w:r w:rsidRPr="004F4C0C">
              <w:rPr>
                <w:b/>
                <w:lang w:val="uk-UA"/>
              </w:rPr>
              <w:t xml:space="preserve"> рік</w:t>
            </w:r>
          </w:p>
        </w:tc>
        <w:tc>
          <w:tcPr>
            <w:tcW w:w="2268" w:type="dxa"/>
            <w:vAlign w:val="center"/>
          </w:tcPr>
          <w:p w:rsidR="00A500C0" w:rsidRPr="004F4C0C" w:rsidRDefault="00A500C0" w:rsidP="00A500C0">
            <w:pPr>
              <w:spacing w:line="276" w:lineRule="auto"/>
              <w:jc w:val="center"/>
              <w:rPr>
                <w:b/>
                <w:lang w:val="uk-UA"/>
              </w:rPr>
            </w:pPr>
            <w:r>
              <w:rPr>
                <w:b/>
                <w:lang w:val="uk-UA"/>
              </w:rPr>
              <w:t>01.11.</w:t>
            </w:r>
            <w:r w:rsidRPr="004F4C0C">
              <w:rPr>
                <w:b/>
                <w:lang w:val="uk-UA"/>
              </w:rPr>
              <w:t>202</w:t>
            </w:r>
            <w:r>
              <w:rPr>
                <w:b/>
                <w:lang w:val="uk-UA"/>
              </w:rPr>
              <w:t>3</w:t>
            </w:r>
            <w:r w:rsidRPr="004F4C0C">
              <w:rPr>
                <w:b/>
                <w:lang w:val="uk-UA"/>
              </w:rPr>
              <w:t xml:space="preserve"> р</w:t>
            </w:r>
            <w:r>
              <w:rPr>
                <w:b/>
                <w:lang w:val="uk-UA"/>
              </w:rPr>
              <w:t>оку</w:t>
            </w:r>
          </w:p>
        </w:tc>
        <w:tc>
          <w:tcPr>
            <w:tcW w:w="2126" w:type="dxa"/>
            <w:vAlign w:val="center"/>
          </w:tcPr>
          <w:p w:rsidR="00A500C0" w:rsidRPr="004F4C0C" w:rsidRDefault="00A500C0" w:rsidP="00A500C0">
            <w:pPr>
              <w:spacing w:line="276" w:lineRule="auto"/>
              <w:jc w:val="center"/>
              <w:rPr>
                <w:b/>
                <w:lang w:val="uk-UA"/>
              </w:rPr>
            </w:pPr>
            <w:r w:rsidRPr="004F4C0C">
              <w:rPr>
                <w:b/>
                <w:lang w:val="uk-UA"/>
              </w:rPr>
              <w:t>01.11.202</w:t>
            </w:r>
            <w:r>
              <w:rPr>
                <w:b/>
                <w:lang w:val="uk-UA"/>
              </w:rPr>
              <w:t>4</w:t>
            </w:r>
            <w:r w:rsidRPr="004F4C0C">
              <w:rPr>
                <w:b/>
                <w:lang w:val="uk-UA"/>
              </w:rPr>
              <w:t xml:space="preserve"> року</w:t>
            </w:r>
          </w:p>
        </w:tc>
      </w:tr>
      <w:tr w:rsidR="00A500C0" w:rsidRPr="00EA54FF" w:rsidTr="00A500C0">
        <w:tc>
          <w:tcPr>
            <w:tcW w:w="2943" w:type="dxa"/>
          </w:tcPr>
          <w:p w:rsidR="00A500C0" w:rsidRPr="009C0527" w:rsidRDefault="00A500C0" w:rsidP="009C0527">
            <w:pPr>
              <w:spacing w:line="276" w:lineRule="auto"/>
              <w:jc w:val="center"/>
              <w:rPr>
                <w:b/>
                <w:lang w:val="uk-UA"/>
              </w:rPr>
            </w:pPr>
            <w:r w:rsidRPr="009C0527">
              <w:rPr>
                <w:b/>
                <w:lang w:val="uk-UA"/>
              </w:rPr>
              <w:t>Кількість туристичних заходів</w:t>
            </w:r>
          </w:p>
        </w:tc>
        <w:tc>
          <w:tcPr>
            <w:tcW w:w="2127" w:type="dxa"/>
            <w:vAlign w:val="center"/>
          </w:tcPr>
          <w:p w:rsidR="00A500C0" w:rsidRPr="00EA54FF" w:rsidRDefault="00A500C0" w:rsidP="00A500C0">
            <w:pPr>
              <w:spacing w:line="276" w:lineRule="auto"/>
              <w:jc w:val="center"/>
              <w:rPr>
                <w:lang w:val="uk-UA"/>
              </w:rPr>
            </w:pPr>
            <w:r w:rsidRPr="00EA54FF">
              <w:rPr>
                <w:lang w:val="uk-UA"/>
              </w:rPr>
              <w:t>1</w:t>
            </w:r>
            <w:r>
              <w:rPr>
                <w:lang w:val="uk-UA"/>
              </w:rPr>
              <w:t>5</w:t>
            </w:r>
          </w:p>
        </w:tc>
        <w:tc>
          <w:tcPr>
            <w:tcW w:w="2268" w:type="dxa"/>
            <w:vAlign w:val="center"/>
          </w:tcPr>
          <w:p w:rsidR="00A500C0" w:rsidRPr="00EA54FF" w:rsidRDefault="00A500C0" w:rsidP="00A500C0">
            <w:pPr>
              <w:spacing w:line="276" w:lineRule="auto"/>
              <w:jc w:val="center"/>
              <w:rPr>
                <w:lang w:val="uk-UA"/>
              </w:rPr>
            </w:pPr>
            <w:r w:rsidRPr="00EA54FF">
              <w:rPr>
                <w:lang w:val="uk-UA"/>
              </w:rPr>
              <w:t>1</w:t>
            </w:r>
            <w:r w:rsidR="007309D9">
              <w:rPr>
                <w:lang w:val="uk-UA"/>
              </w:rPr>
              <w:t>5</w:t>
            </w:r>
          </w:p>
        </w:tc>
        <w:tc>
          <w:tcPr>
            <w:tcW w:w="2126" w:type="dxa"/>
            <w:vAlign w:val="center"/>
          </w:tcPr>
          <w:p w:rsidR="00A500C0" w:rsidRPr="00EA54FF" w:rsidRDefault="00A500C0" w:rsidP="00A500C0">
            <w:pPr>
              <w:spacing w:line="276" w:lineRule="auto"/>
              <w:jc w:val="center"/>
              <w:rPr>
                <w:lang w:val="uk-UA"/>
              </w:rPr>
            </w:pPr>
            <w:r w:rsidRPr="00EA54FF">
              <w:rPr>
                <w:lang w:val="uk-UA"/>
              </w:rPr>
              <w:t>1</w:t>
            </w:r>
            <w:r>
              <w:rPr>
                <w:lang w:val="uk-UA"/>
              </w:rPr>
              <w:t>6</w:t>
            </w:r>
          </w:p>
        </w:tc>
      </w:tr>
    </w:tbl>
    <w:p w:rsidR="002B5F9D" w:rsidRPr="00EA54FF" w:rsidRDefault="002B5F9D" w:rsidP="002B5F9D">
      <w:pPr>
        <w:widowControl w:val="0"/>
        <w:spacing w:line="276" w:lineRule="auto"/>
        <w:ind w:firstLine="851"/>
        <w:jc w:val="both"/>
        <w:rPr>
          <w:color w:val="FF0000"/>
          <w:kern w:val="1"/>
          <w:highlight w:val="yellow"/>
          <w:lang w:val="uk-UA"/>
        </w:rPr>
      </w:pPr>
    </w:p>
    <w:p w:rsidR="002B5F9D" w:rsidRPr="00CD41F8" w:rsidRDefault="002B5F9D" w:rsidP="002B5F9D">
      <w:pPr>
        <w:widowControl w:val="0"/>
        <w:spacing w:line="276" w:lineRule="auto"/>
        <w:ind w:firstLine="851"/>
        <w:jc w:val="both"/>
        <w:rPr>
          <w:shd w:val="clear" w:color="auto" w:fill="FFFFFF"/>
          <w:lang w:val="uk-UA"/>
        </w:rPr>
      </w:pPr>
      <w:r w:rsidRPr="00CD41F8">
        <w:rPr>
          <w:shd w:val="clear" w:color="auto" w:fill="FFFFFF"/>
          <w:lang w:val="uk-UA"/>
        </w:rPr>
        <w:t xml:space="preserve">Активізація туристичної діяльності сприяла і збільшенню надходжень до бюджету громади від туристичного збору (рис. 4). </w:t>
      </w:r>
    </w:p>
    <w:p w:rsidR="002B5F9D" w:rsidRPr="00757099" w:rsidRDefault="002B5F9D" w:rsidP="002B5F9D">
      <w:pPr>
        <w:widowControl w:val="0"/>
        <w:spacing w:line="276" w:lineRule="auto"/>
        <w:jc w:val="center"/>
        <w:rPr>
          <w:b/>
          <w:shd w:val="clear" w:color="auto" w:fill="FFFFFF"/>
          <w:lang w:val="uk-UA"/>
        </w:rPr>
      </w:pPr>
      <w:r w:rsidRPr="00757099">
        <w:rPr>
          <w:b/>
          <w:bCs/>
          <w:noProof/>
          <w:color w:val="FF0000"/>
          <w:lang w:val="uk-UA" w:eastAsia="uk-UA"/>
        </w:rPr>
        <w:lastRenderedPageBreak/>
        <w:drawing>
          <wp:inline distT="0" distB="0" distL="0" distR="0" wp14:anchorId="6771508B" wp14:editId="012BDF28">
            <wp:extent cx="5939790" cy="281686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B5F9D" w:rsidRPr="00757099" w:rsidRDefault="002B5F9D" w:rsidP="002B5F9D">
      <w:pPr>
        <w:widowControl w:val="0"/>
        <w:spacing w:line="276" w:lineRule="auto"/>
        <w:ind w:firstLine="851"/>
        <w:jc w:val="center"/>
        <w:rPr>
          <w:b/>
          <w:shd w:val="clear" w:color="auto" w:fill="FFFFFF"/>
          <w:lang w:val="uk-UA"/>
        </w:rPr>
      </w:pPr>
      <w:r w:rsidRPr="00757099">
        <w:rPr>
          <w:b/>
          <w:shd w:val="clear" w:color="auto" w:fill="FFFFFF"/>
          <w:lang w:val="uk-UA"/>
        </w:rPr>
        <w:t>Рис. 4. Динаміка туристичного збору</w:t>
      </w:r>
      <w:r w:rsidR="00A500C0">
        <w:rPr>
          <w:b/>
          <w:shd w:val="clear" w:color="auto" w:fill="FFFFFF"/>
          <w:lang w:val="uk-UA"/>
        </w:rPr>
        <w:t>,</w:t>
      </w:r>
      <w:r w:rsidRPr="00757099">
        <w:rPr>
          <w:b/>
          <w:shd w:val="clear" w:color="auto" w:fill="FFFFFF"/>
          <w:lang w:val="uk-UA"/>
        </w:rPr>
        <w:t xml:space="preserve"> тис. грн</w:t>
      </w:r>
    </w:p>
    <w:p w:rsidR="002B5F9D" w:rsidRPr="00EA54FF" w:rsidRDefault="002B5F9D" w:rsidP="002B5F9D">
      <w:pPr>
        <w:widowControl w:val="0"/>
        <w:spacing w:line="276" w:lineRule="auto"/>
        <w:ind w:firstLine="851"/>
        <w:jc w:val="center"/>
        <w:rPr>
          <w:highlight w:val="yellow"/>
          <w:shd w:val="clear" w:color="auto" w:fill="FFFFFF"/>
          <w:lang w:val="uk-UA"/>
        </w:rPr>
      </w:pPr>
    </w:p>
    <w:p w:rsidR="007309D9" w:rsidRPr="00BC21FA" w:rsidRDefault="007309D9" w:rsidP="007309D9">
      <w:pPr>
        <w:spacing w:line="276" w:lineRule="auto"/>
        <w:ind w:firstLine="851"/>
        <w:jc w:val="both"/>
        <w:rPr>
          <w:lang w:val="uk-UA"/>
        </w:rPr>
      </w:pPr>
      <w:r>
        <w:rPr>
          <w:lang w:val="uk-UA"/>
        </w:rPr>
        <w:t>Протягом 10 місяців 2024</w:t>
      </w:r>
      <w:r w:rsidRPr="00EA54FF">
        <w:rPr>
          <w:lang w:val="uk-UA"/>
        </w:rPr>
        <w:t xml:space="preserve"> року управлінням стратегічного розвитку міста спільно з КП «Туристично-інформаційний центр міста Тернополя» проведено</w:t>
      </w:r>
      <w:r>
        <w:rPr>
          <w:lang w:val="uk-UA"/>
        </w:rPr>
        <w:t xml:space="preserve"> 326 </w:t>
      </w:r>
      <w:r w:rsidRPr="00BC21FA">
        <w:rPr>
          <w:lang w:val="uk-UA"/>
        </w:rPr>
        <w:t>(157 безкоштовних) екскурсій, (за 2023 рік 340 (165 безкоштовних) екскурсій</w:t>
      </w:r>
      <w:r>
        <w:rPr>
          <w:lang w:val="uk-UA"/>
        </w:rPr>
        <w:t>).</w:t>
      </w:r>
    </w:p>
    <w:p w:rsidR="007309D9" w:rsidRPr="00EA54FF" w:rsidRDefault="007309D9" w:rsidP="007309D9">
      <w:pPr>
        <w:spacing w:line="276" w:lineRule="auto"/>
        <w:ind w:firstLine="851"/>
        <w:jc w:val="both"/>
        <w:rPr>
          <w:lang w:val="uk-UA"/>
        </w:rPr>
      </w:pPr>
      <w:r w:rsidRPr="00EA54FF">
        <w:rPr>
          <w:lang w:val="uk-UA"/>
        </w:rPr>
        <w:t>Крім звичних екскурсійних груп: тернополяни, ВПО, гості міста, проводяться екскурсії для:</w:t>
      </w:r>
    </w:p>
    <w:p w:rsidR="007309D9" w:rsidRPr="00EA54FF" w:rsidRDefault="007309D9" w:rsidP="007309D9">
      <w:pPr>
        <w:pStyle w:val="a3"/>
        <w:numPr>
          <w:ilvl w:val="0"/>
          <w:numId w:val="42"/>
        </w:numPr>
        <w:spacing w:line="276" w:lineRule="auto"/>
        <w:ind w:left="0" w:firstLine="851"/>
        <w:jc w:val="both"/>
        <w:rPr>
          <w:lang w:val="uk-UA"/>
        </w:rPr>
      </w:pPr>
      <w:r w:rsidRPr="00EA54FF">
        <w:rPr>
          <w:lang w:val="uk-UA"/>
        </w:rPr>
        <w:t>військових, які є у місті з метою лікування чи відпустки;</w:t>
      </w:r>
    </w:p>
    <w:p w:rsidR="007309D9" w:rsidRPr="00EA54FF" w:rsidRDefault="007309D9" w:rsidP="007309D9">
      <w:pPr>
        <w:pStyle w:val="a3"/>
        <w:numPr>
          <w:ilvl w:val="0"/>
          <w:numId w:val="42"/>
        </w:numPr>
        <w:spacing w:line="276" w:lineRule="auto"/>
        <w:ind w:left="0" w:firstLine="851"/>
        <w:jc w:val="both"/>
        <w:rPr>
          <w:lang w:val="uk-UA"/>
        </w:rPr>
      </w:pPr>
      <w:r w:rsidRPr="00EA54FF">
        <w:rPr>
          <w:lang w:val="uk-UA"/>
        </w:rPr>
        <w:t>для дітей та дорос</w:t>
      </w:r>
      <w:r>
        <w:rPr>
          <w:lang w:val="uk-UA"/>
        </w:rPr>
        <w:t>лих, які пересуваються на кріслах колісних</w:t>
      </w:r>
      <w:r w:rsidRPr="00EA54FF">
        <w:rPr>
          <w:lang w:val="uk-UA"/>
        </w:rPr>
        <w:t>;</w:t>
      </w:r>
    </w:p>
    <w:p w:rsidR="007309D9" w:rsidRPr="00EA54FF" w:rsidRDefault="007309D9" w:rsidP="007309D9">
      <w:pPr>
        <w:pStyle w:val="a3"/>
        <w:numPr>
          <w:ilvl w:val="0"/>
          <w:numId w:val="42"/>
        </w:numPr>
        <w:spacing w:line="276" w:lineRule="auto"/>
        <w:ind w:left="0" w:firstLine="851"/>
        <w:jc w:val="both"/>
        <w:rPr>
          <w:lang w:val="uk-UA"/>
        </w:rPr>
      </w:pPr>
      <w:r w:rsidRPr="00EA54FF">
        <w:rPr>
          <w:lang w:val="uk-UA"/>
        </w:rPr>
        <w:t>для українського товариства глухих з різних міст;</w:t>
      </w:r>
    </w:p>
    <w:p w:rsidR="007309D9" w:rsidRPr="00EA54FF" w:rsidRDefault="007309D9" w:rsidP="007309D9">
      <w:pPr>
        <w:pStyle w:val="a3"/>
        <w:numPr>
          <w:ilvl w:val="0"/>
          <w:numId w:val="42"/>
        </w:numPr>
        <w:spacing w:line="276" w:lineRule="auto"/>
        <w:ind w:left="0" w:firstLine="851"/>
        <w:jc w:val="both"/>
        <w:rPr>
          <w:lang w:val="uk-UA"/>
        </w:rPr>
      </w:pPr>
      <w:r w:rsidRPr="00EA54FF">
        <w:rPr>
          <w:lang w:val="uk-UA"/>
        </w:rPr>
        <w:t>для дітей з інвалідністю;</w:t>
      </w:r>
    </w:p>
    <w:p w:rsidR="007309D9" w:rsidRPr="00EA54FF" w:rsidRDefault="007309D9" w:rsidP="007309D9">
      <w:pPr>
        <w:pStyle w:val="a3"/>
        <w:numPr>
          <w:ilvl w:val="0"/>
          <w:numId w:val="42"/>
        </w:numPr>
        <w:spacing w:line="276" w:lineRule="auto"/>
        <w:ind w:left="0" w:firstLine="851"/>
        <w:jc w:val="both"/>
        <w:rPr>
          <w:lang w:val="uk-UA"/>
        </w:rPr>
      </w:pPr>
      <w:r w:rsidRPr="00EA54FF">
        <w:rPr>
          <w:lang w:val="uk-UA"/>
        </w:rPr>
        <w:t>для відвідувачів поважного віку, які перебувають на обслуговуванні у відділенні денного перебування;</w:t>
      </w:r>
    </w:p>
    <w:p w:rsidR="007309D9" w:rsidRDefault="007309D9" w:rsidP="007309D9">
      <w:pPr>
        <w:pStyle w:val="a3"/>
        <w:numPr>
          <w:ilvl w:val="0"/>
          <w:numId w:val="42"/>
        </w:numPr>
        <w:spacing w:line="276" w:lineRule="auto"/>
        <w:ind w:left="0" w:firstLine="851"/>
        <w:jc w:val="both"/>
        <w:rPr>
          <w:lang w:val="uk-UA"/>
        </w:rPr>
      </w:pPr>
      <w:r w:rsidRPr="00EA54FF">
        <w:rPr>
          <w:lang w:val="uk-UA"/>
        </w:rPr>
        <w:t>для благодійних фо</w:t>
      </w:r>
      <w:r>
        <w:rPr>
          <w:lang w:val="uk-UA"/>
        </w:rPr>
        <w:t>ндів та громадських організацій</w:t>
      </w:r>
      <w:r w:rsidRPr="00EA54FF">
        <w:rPr>
          <w:lang w:val="uk-UA"/>
        </w:rPr>
        <w:t>: «БФ РОКАДА», «Всеукраїнське молодіжне спілкування», «Воля, Перемога, Об’єднання України», «ІПЦ ЕКОЛОГІЧНА</w:t>
      </w:r>
      <w:r>
        <w:rPr>
          <w:lang w:val="uk-UA"/>
        </w:rPr>
        <w:t xml:space="preserve"> ВАРТА», «Сяйво Духу»</w:t>
      </w:r>
      <w:r w:rsidRPr="00EA54FF">
        <w:rPr>
          <w:lang w:val="uk-UA"/>
        </w:rPr>
        <w:t xml:space="preserve"> та ін.</w:t>
      </w:r>
      <w:r>
        <w:rPr>
          <w:lang w:val="uk-UA"/>
        </w:rPr>
        <w:t>;</w:t>
      </w:r>
    </w:p>
    <w:p w:rsidR="007309D9" w:rsidRDefault="007309D9" w:rsidP="007309D9">
      <w:pPr>
        <w:pStyle w:val="a3"/>
        <w:numPr>
          <w:ilvl w:val="0"/>
          <w:numId w:val="42"/>
        </w:numPr>
        <w:spacing w:line="276" w:lineRule="auto"/>
        <w:ind w:left="0" w:firstLine="851"/>
        <w:jc w:val="both"/>
        <w:rPr>
          <w:lang w:val="uk-UA"/>
        </w:rPr>
      </w:pPr>
      <w:r>
        <w:rPr>
          <w:lang w:val="uk-UA"/>
        </w:rPr>
        <w:t>для проєкту «Залізна Зміна»;</w:t>
      </w:r>
    </w:p>
    <w:p w:rsidR="007309D9" w:rsidRPr="00EA54FF" w:rsidRDefault="007309D9" w:rsidP="007309D9">
      <w:pPr>
        <w:pStyle w:val="a3"/>
        <w:numPr>
          <w:ilvl w:val="0"/>
          <w:numId w:val="42"/>
        </w:numPr>
        <w:spacing w:line="276" w:lineRule="auto"/>
        <w:ind w:left="0" w:firstLine="851"/>
        <w:jc w:val="both"/>
        <w:rPr>
          <w:lang w:val="uk-UA"/>
        </w:rPr>
      </w:pPr>
      <w:r>
        <w:rPr>
          <w:lang w:val="uk-UA"/>
        </w:rPr>
        <w:t>костюмовані екскурсії до Дня міста, Дня туризму, Форуму туристичних операторів.</w:t>
      </w:r>
    </w:p>
    <w:p w:rsidR="002B5F9D" w:rsidRPr="00EA54FF" w:rsidRDefault="002B5F9D" w:rsidP="007309D9">
      <w:pPr>
        <w:widowControl w:val="0"/>
        <w:spacing w:line="276" w:lineRule="auto"/>
        <w:ind w:firstLine="851"/>
        <w:jc w:val="both"/>
        <w:rPr>
          <w:shd w:val="clear" w:color="auto" w:fill="FFFFFF"/>
          <w:lang w:val="uk-UA"/>
        </w:rPr>
      </w:pPr>
      <w:r w:rsidRPr="00EA54FF">
        <w:rPr>
          <w:shd w:val="clear" w:color="auto" w:fill="FFFFFF"/>
          <w:lang w:val="uk-UA"/>
        </w:rPr>
        <w:t>Динаміка туристичного потоку до нашої громади зображена на рис. 5.</w:t>
      </w:r>
    </w:p>
    <w:p w:rsidR="002B5F9D" w:rsidRPr="003A7A9B" w:rsidRDefault="002B5F9D" w:rsidP="002B5F9D">
      <w:pPr>
        <w:widowControl w:val="0"/>
        <w:spacing w:line="276" w:lineRule="auto"/>
        <w:contextualSpacing/>
        <w:jc w:val="center"/>
        <w:rPr>
          <w:b/>
          <w:bCs/>
          <w:color w:val="FF0000"/>
          <w:lang w:val="uk-UA"/>
        </w:rPr>
      </w:pPr>
      <w:r w:rsidRPr="003A7A9B">
        <w:rPr>
          <w:b/>
          <w:bCs/>
          <w:noProof/>
          <w:color w:val="FF0000"/>
          <w:lang w:val="uk-UA" w:eastAsia="uk-UA"/>
        </w:rPr>
        <w:lastRenderedPageBreak/>
        <w:drawing>
          <wp:inline distT="0" distB="0" distL="0" distR="0" wp14:anchorId="0B1CC246" wp14:editId="6955A882">
            <wp:extent cx="5939790" cy="281686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B5F9D" w:rsidRPr="003A7A9B" w:rsidRDefault="002B5F9D" w:rsidP="002B5F9D">
      <w:pPr>
        <w:widowControl w:val="0"/>
        <w:spacing w:line="276" w:lineRule="auto"/>
        <w:ind w:firstLine="851"/>
        <w:contextualSpacing/>
        <w:jc w:val="center"/>
        <w:rPr>
          <w:b/>
          <w:shd w:val="clear" w:color="auto" w:fill="FFFFFF"/>
          <w:lang w:val="uk-UA"/>
        </w:rPr>
      </w:pPr>
      <w:r w:rsidRPr="003A7A9B">
        <w:rPr>
          <w:b/>
          <w:shd w:val="clear" w:color="auto" w:fill="FFFFFF"/>
          <w:lang w:val="uk-UA"/>
        </w:rPr>
        <w:t>Рис. 5. Динаміка кількості туристів</w:t>
      </w:r>
      <w:r w:rsidR="009B7339">
        <w:rPr>
          <w:b/>
          <w:shd w:val="clear" w:color="auto" w:fill="FFFFFF"/>
          <w:lang w:val="uk-UA"/>
        </w:rPr>
        <w:t xml:space="preserve">, </w:t>
      </w:r>
      <w:r w:rsidRPr="003A7A9B">
        <w:rPr>
          <w:b/>
          <w:shd w:val="clear" w:color="auto" w:fill="FFFFFF"/>
          <w:lang w:val="uk-UA"/>
        </w:rPr>
        <w:t>тис. осіб</w:t>
      </w:r>
    </w:p>
    <w:p w:rsidR="002B5F9D" w:rsidRPr="00EA54FF" w:rsidRDefault="002B5F9D" w:rsidP="002B5F9D">
      <w:pPr>
        <w:widowControl w:val="0"/>
        <w:spacing w:line="276" w:lineRule="auto"/>
        <w:ind w:firstLine="851"/>
        <w:contextualSpacing/>
        <w:jc w:val="center"/>
        <w:rPr>
          <w:highlight w:val="yellow"/>
          <w:shd w:val="clear" w:color="auto" w:fill="FFFFFF"/>
          <w:lang w:val="uk-UA"/>
        </w:rPr>
      </w:pPr>
    </w:p>
    <w:p w:rsidR="004E16E5" w:rsidRPr="004E16E5" w:rsidRDefault="004E16E5" w:rsidP="004E16E5">
      <w:pPr>
        <w:spacing w:line="276" w:lineRule="auto"/>
        <w:ind w:firstLine="851"/>
        <w:jc w:val="both"/>
        <w:rPr>
          <w:lang w:val="uk-UA"/>
        </w:rPr>
      </w:pPr>
      <w:r w:rsidRPr="004E16E5">
        <w:rPr>
          <w:lang w:val="uk-UA"/>
        </w:rPr>
        <w:t>Цього року було представлено нові туристичні маршрути: «Тернопіль. Жінки. Любов»,  «Тернопіль. Жінки. Любов. частина 2», «Святкування весняних свят на Тернопіллі»,  «Великодній Обрус»,  «Південь Тернопілля»,  «Ретро Тернопіль», «Квест Файним містом»,  «Тернопільські таємниці»,  «Тернопільські замальовки», фотоквест «Незалежний Тернопіль»,  «Всі дороги ведуть до Тернополя», квест «Старі фотографії»</w:t>
      </w:r>
      <w:r>
        <w:rPr>
          <w:lang w:val="uk-UA"/>
        </w:rPr>
        <w:t>.</w:t>
      </w:r>
    </w:p>
    <w:p w:rsidR="004E16E5" w:rsidRPr="004E16E5" w:rsidRDefault="004E16E5" w:rsidP="004E16E5">
      <w:pPr>
        <w:spacing w:line="276" w:lineRule="auto"/>
        <w:ind w:firstLine="851"/>
        <w:jc w:val="both"/>
        <w:rPr>
          <w:lang w:val="uk-UA"/>
        </w:rPr>
      </w:pPr>
      <w:r w:rsidRPr="004E16E5">
        <w:rPr>
          <w:lang w:val="uk-UA"/>
        </w:rPr>
        <w:t>Також було проведено інтерактивну гру та презентацію гри «Монополія Тернопіль» до Дня захисту дітей,  ігри та квести до Дня Незалежності, театралізовану екскурсію до Дня міста, костюмовану екскурсію для туристичних операторів та агентів, майстер-класи, а також два виїзних навчальних семінари Тернопільською міською територіальною громадою для екскурсоводів та тур фірм.</w:t>
      </w:r>
    </w:p>
    <w:p w:rsidR="004E16E5" w:rsidRPr="004E16E5" w:rsidRDefault="004E16E5" w:rsidP="004E16E5">
      <w:pPr>
        <w:spacing w:line="276" w:lineRule="auto"/>
        <w:ind w:firstLine="851"/>
        <w:jc w:val="both"/>
        <w:rPr>
          <w:lang w:val="uk-UA"/>
        </w:rPr>
      </w:pPr>
      <w:r w:rsidRPr="004E16E5">
        <w:rPr>
          <w:lang w:val="uk-UA"/>
        </w:rPr>
        <w:t>Впродовж року Тернопіль було представлено на:</w:t>
      </w:r>
    </w:p>
    <w:p w:rsidR="004E16E5" w:rsidRPr="004E16E5" w:rsidRDefault="004E16E5" w:rsidP="004E16E5">
      <w:pPr>
        <w:spacing w:line="276" w:lineRule="auto"/>
        <w:ind w:firstLine="851"/>
        <w:jc w:val="both"/>
        <w:rPr>
          <w:lang w:val="uk-UA"/>
        </w:rPr>
      </w:pPr>
      <w:r w:rsidRPr="004E16E5">
        <w:rPr>
          <w:lang w:val="uk-UA"/>
        </w:rPr>
        <w:t>-</w:t>
      </w:r>
      <w:r w:rsidRPr="004E16E5">
        <w:rPr>
          <w:lang w:val="uk-UA"/>
        </w:rPr>
        <w:tab/>
        <w:t>туристичному форумі   «Тернопільщина вражає»</w:t>
      </w:r>
    </w:p>
    <w:p w:rsidR="004E16E5" w:rsidRPr="004E16E5" w:rsidRDefault="004E16E5" w:rsidP="004E16E5">
      <w:pPr>
        <w:spacing w:line="276" w:lineRule="auto"/>
        <w:ind w:firstLine="851"/>
        <w:jc w:val="both"/>
        <w:rPr>
          <w:lang w:val="uk-UA"/>
        </w:rPr>
      </w:pPr>
      <w:r w:rsidRPr="004E16E5">
        <w:rPr>
          <w:lang w:val="uk-UA"/>
        </w:rPr>
        <w:t>-</w:t>
      </w:r>
      <w:r w:rsidRPr="004E16E5">
        <w:rPr>
          <w:lang w:val="uk-UA"/>
        </w:rPr>
        <w:tab/>
        <w:t>туристичному форумі «ТеrnoTourism. Внутрішній туризм як засіб емоційного відновлення: відпочинок, реабілітація, інклюзія та безбар’єрність».</w:t>
      </w:r>
    </w:p>
    <w:p w:rsidR="004E16E5" w:rsidRPr="004E16E5" w:rsidRDefault="004E16E5" w:rsidP="00512520">
      <w:pPr>
        <w:spacing w:line="276" w:lineRule="auto"/>
        <w:ind w:firstLine="851"/>
        <w:jc w:val="both"/>
        <w:rPr>
          <w:lang w:val="uk-UA"/>
        </w:rPr>
      </w:pPr>
      <w:r w:rsidRPr="004E16E5">
        <w:rPr>
          <w:lang w:val="uk-UA"/>
        </w:rPr>
        <w:t>-</w:t>
      </w:r>
      <w:r w:rsidRPr="004E16E5">
        <w:rPr>
          <w:lang w:val="uk-UA"/>
        </w:rPr>
        <w:tab/>
        <w:t xml:space="preserve"> ІІ Національний Туристичний Саміт у м.</w:t>
      </w:r>
      <w:r w:rsidR="00586BFF">
        <w:rPr>
          <w:lang w:val="uk-UA"/>
        </w:rPr>
        <w:t xml:space="preserve"> </w:t>
      </w:r>
      <w:r w:rsidRPr="004E16E5">
        <w:rPr>
          <w:lang w:val="uk-UA"/>
        </w:rPr>
        <w:t xml:space="preserve">Львів. </w:t>
      </w:r>
    </w:p>
    <w:p w:rsidR="00512520" w:rsidRPr="00512520" w:rsidRDefault="00512520" w:rsidP="00512520">
      <w:pPr>
        <w:spacing w:line="276" w:lineRule="auto"/>
        <w:ind w:firstLine="851"/>
        <w:jc w:val="both"/>
        <w:rPr>
          <w:lang w:val="uk-UA"/>
        </w:rPr>
      </w:pPr>
      <w:r w:rsidRPr="00512520">
        <w:rPr>
          <w:lang w:val="uk-UA"/>
        </w:rPr>
        <w:t>Кількість відвідувачів порівняно з минулим роком дещо збільшилася, незважаючи</w:t>
      </w:r>
    </w:p>
    <w:p w:rsidR="00606A91" w:rsidRDefault="00512520" w:rsidP="00512520">
      <w:pPr>
        <w:spacing w:line="276" w:lineRule="auto"/>
        <w:jc w:val="both"/>
        <w:rPr>
          <w:lang w:val="uk-UA"/>
        </w:rPr>
      </w:pPr>
      <w:r w:rsidRPr="00512520">
        <w:rPr>
          <w:lang w:val="uk-UA"/>
        </w:rPr>
        <w:t>на зменшення кількості ВПО, але очікуємо на суттєве збільшення в період новорічно-різдвяних свят (табл. 2).</w:t>
      </w:r>
    </w:p>
    <w:p w:rsidR="002B5F9D" w:rsidRPr="00EA54FF" w:rsidRDefault="002B5F9D" w:rsidP="002B5F9D">
      <w:pPr>
        <w:jc w:val="right"/>
        <w:rPr>
          <w:lang w:val="uk-UA"/>
        </w:rPr>
      </w:pPr>
      <w:r w:rsidRPr="00EA54FF">
        <w:rPr>
          <w:lang w:val="uk-UA"/>
        </w:rPr>
        <w:t>Таблиця 2</w:t>
      </w:r>
    </w:p>
    <w:p w:rsidR="002B5F9D" w:rsidRPr="00EA54FF" w:rsidRDefault="002B5F9D" w:rsidP="009C0527">
      <w:pPr>
        <w:spacing w:line="276" w:lineRule="auto"/>
        <w:jc w:val="center"/>
        <w:rPr>
          <w:b/>
          <w:lang w:val="uk-UA"/>
        </w:rPr>
      </w:pPr>
      <w:r w:rsidRPr="00EA54FF">
        <w:rPr>
          <w:b/>
          <w:lang w:val="uk-UA"/>
        </w:rPr>
        <w:t>Динаміка кількості відвідувачів Туристично-інформаційного центру м. Тернополя</w:t>
      </w:r>
    </w:p>
    <w:tbl>
      <w:tblPr>
        <w:tblStyle w:val="a8"/>
        <w:tblW w:w="0" w:type="auto"/>
        <w:tblLook w:val="04A0" w:firstRow="1" w:lastRow="0" w:firstColumn="1" w:lastColumn="0" w:noHBand="0" w:noVBand="1"/>
      </w:tblPr>
      <w:tblGrid>
        <w:gridCol w:w="4783"/>
        <w:gridCol w:w="4787"/>
      </w:tblGrid>
      <w:tr w:rsidR="002B5F9D" w:rsidRPr="00EA54FF" w:rsidTr="004F4C0C">
        <w:tc>
          <w:tcPr>
            <w:tcW w:w="4783" w:type="dxa"/>
          </w:tcPr>
          <w:p w:rsidR="002B5F9D" w:rsidRPr="00EA54FF" w:rsidRDefault="002B5F9D" w:rsidP="009C0527">
            <w:pPr>
              <w:spacing w:line="276" w:lineRule="auto"/>
              <w:jc w:val="center"/>
              <w:rPr>
                <w:b/>
                <w:lang w:val="uk-UA"/>
              </w:rPr>
            </w:pPr>
            <w:r w:rsidRPr="00EA54FF">
              <w:rPr>
                <w:b/>
                <w:lang w:val="uk-UA"/>
              </w:rPr>
              <w:t>Роки</w:t>
            </w:r>
          </w:p>
        </w:tc>
        <w:tc>
          <w:tcPr>
            <w:tcW w:w="4787" w:type="dxa"/>
          </w:tcPr>
          <w:p w:rsidR="002B5F9D" w:rsidRPr="00EA54FF" w:rsidRDefault="002B5F9D" w:rsidP="009C0527">
            <w:pPr>
              <w:spacing w:line="276" w:lineRule="auto"/>
              <w:jc w:val="center"/>
              <w:rPr>
                <w:b/>
                <w:lang w:val="uk-UA"/>
              </w:rPr>
            </w:pPr>
            <w:r w:rsidRPr="00EA54FF">
              <w:rPr>
                <w:b/>
                <w:lang w:val="uk-UA"/>
              </w:rPr>
              <w:t>Кількість відвідувачів</w:t>
            </w:r>
          </w:p>
        </w:tc>
      </w:tr>
      <w:tr w:rsidR="002B5F9D" w:rsidRPr="00EA54FF" w:rsidTr="004F4C0C">
        <w:tc>
          <w:tcPr>
            <w:tcW w:w="4783" w:type="dxa"/>
          </w:tcPr>
          <w:p w:rsidR="002B5F9D" w:rsidRPr="00EA54FF" w:rsidRDefault="004E16E5" w:rsidP="009C0527">
            <w:pPr>
              <w:spacing w:line="276" w:lineRule="auto"/>
              <w:jc w:val="center"/>
              <w:rPr>
                <w:lang w:val="uk-UA"/>
              </w:rPr>
            </w:pPr>
            <w:r>
              <w:rPr>
                <w:lang w:val="uk-UA"/>
              </w:rPr>
              <w:t>2023</w:t>
            </w:r>
          </w:p>
        </w:tc>
        <w:tc>
          <w:tcPr>
            <w:tcW w:w="4787" w:type="dxa"/>
          </w:tcPr>
          <w:p w:rsidR="002B5F9D" w:rsidRPr="00EA54FF" w:rsidRDefault="004E16E5" w:rsidP="009C0527">
            <w:pPr>
              <w:spacing w:line="276" w:lineRule="auto"/>
              <w:jc w:val="center"/>
              <w:rPr>
                <w:lang w:val="uk-UA"/>
              </w:rPr>
            </w:pPr>
            <w:r>
              <w:rPr>
                <w:color w:val="000000"/>
                <w:lang w:val="uk-UA"/>
              </w:rPr>
              <w:t>13 741</w:t>
            </w:r>
          </w:p>
        </w:tc>
      </w:tr>
      <w:tr w:rsidR="002B5F9D" w:rsidRPr="00EA54FF" w:rsidTr="004F4C0C">
        <w:tc>
          <w:tcPr>
            <w:tcW w:w="4783" w:type="dxa"/>
          </w:tcPr>
          <w:p w:rsidR="002B5F9D" w:rsidRPr="00EA54FF" w:rsidRDefault="004E16E5" w:rsidP="009C0527">
            <w:pPr>
              <w:spacing w:line="276" w:lineRule="auto"/>
              <w:jc w:val="center"/>
              <w:rPr>
                <w:lang w:val="uk-UA"/>
              </w:rPr>
            </w:pPr>
            <w:r w:rsidRPr="00EA54FF">
              <w:rPr>
                <w:lang w:val="uk-UA"/>
              </w:rPr>
              <w:t>01.11.2023</w:t>
            </w:r>
          </w:p>
        </w:tc>
        <w:tc>
          <w:tcPr>
            <w:tcW w:w="4787" w:type="dxa"/>
          </w:tcPr>
          <w:p w:rsidR="002B5F9D" w:rsidRPr="00EA54FF" w:rsidRDefault="004E16E5" w:rsidP="009C0527">
            <w:pPr>
              <w:spacing w:line="276" w:lineRule="auto"/>
              <w:jc w:val="center"/>
              <w:rPr>
                <w:lang w:val="uk-UA"/>
              </w:rPr>
            </w:pPr>
            <w:r w:rsidRPr="00EA54FF">
              <w:rPr>
                <w:color w:val="000000"/>
                <w:lang w:val="uk-UA"/>
              </w:rPr>
              <w:t>11</w:t>
            </w:r>
            <w:r>
              <w:rPr>
                <w:color w:val="000000"/>
                <w:lang w:val="uk-UA"/>
              </w:rPr>
              <w:t xml:space="preserve"> </w:t>
            </w:r>
            <w:r w:rsidRPr="00EA54FF">
              <w:rPr>
                <w:color w:val="000000"/>
                <w:lang w:val="uk-UA"/>
              </w:rPr>
              <w:t>183</w:t>
            </w:r>
          </w:p>
        </w:tc>
      </w:tr>
      <w:tr w:rsidR="002B5F9D" w:rsidRPr="00EA54FF" w:rsidTr="004F4C0C">
        <w:tc>
          <w:tcPr>
            <w:tcW w:w="4783" w:type="dxa"/>
          </w:tcPr>
          <w:p w:rsidR="002B5F9D" w:rsidRPr="00EA54FF" w:rsidRDefault="004E16E5" w:rsidP="009C0527">
            <w:pPr>
              <w:spacing w:line="276" w:lineRule="auto"/>
              <w:jc w:val="center"/>
              <w:rPr>
                <w:lang w:val="uk-UA"/>
              </w:rPr>
            </w:pPr>
            <w:r w:rsidRPr="00EA54FF">
              <w:rPr>
                <w:lang w:val="uk-UA"/>
              </w:rPr>
              <w:t>01.11.202</w:t>
            </w:r>
            <w:r>
              <w:rPr>
                <w:lang w:val="uk-UA"/>
              </w:rPr>
              <w:t>4</w:t>
            </w:r>
          </w:p>
        </w:tc>
        <w:tc>
          <w:tcPr>
            <w:tcW w:w="4787" w:type="dxa"/>
          </w:tcPr>
          <w:p w:rsidR="002B5F9D" w:rsidRPr="00EA54FF" w:rsidRDefault="004E16E5" w:rsidP="009C0527">
            <w:pPr>
              <w:spacing w:line="276" w:lineRule="auto"/>
              <w:jc w:val="center"/>
              <w:rPr>
                <w:color w:val="000000"/>
                <w:lang w:val="uk-UA"/>
              </w:rPr>
            </w:pPr>
            <w:r>
              <w:rPr>
                <w:color w:val="000000"/>
                <w:lang w:val="uk-UA"/>
              </w:rPr>
              <w:t>11 687</w:t>
            </w:r>
          </w:p>
        </w:tc>
      </w:tr>
    </w:tbl>
    <w:p w:rsidR="00512520" w:rsidRDefault="00512520" w:rsidP="00512520">
      <w:pPr>
        <w:widowControl w:val="0"/>
        <w:spacing w:line="276" w:lineRule="auto"/>
        <w:ind w:firstLine="851"/>
        <w:contextualSpacing/>
        <w:jc w:val="both"/>
        <w:rPr>
          <w:shd w:val="clear" w:color="auto" w:fill="FFFFFF"/>
          <w:lang w:val="uk-UA"/>
        </w:rPr>
      </w:pPr>
    </w:p>
    <w:p w:rsidR="002B5F9D" w:rsidRPr="00512520" w:rsidRDefault="00512520" w:rsidP="00512520">
      <w:pPr>
        <w:widowControl w:val="0"/>
        <w:spacing w:line="276" w:lineRule="auto"/>
        <w:ind w:firstLine="851"/>
        <w:contextualSpacing/>
        <w:jc w:val="both"/>
        <w:rPr>
          <w:shd w:val="clear" w:color="auto" w:fill="FFFFFF"/>
          <w:lang w:val="uk-UA"/>
        </w:rPr>
      </w:pPr>
      <w:r w:rsidRPr="00512520">
        <w:rPr>
          <w:shd w:val="clear" w:color="auto" w:fill="FFFFFF"/>
          <w:lang w:val="uk-UA"/>
        </w:rPr>
        <w:lastRenderedPageBreak/>
        <w:t>У таблиці 3 наведено динаміку фінансово-господарської діяльності КП</w:t>
      </w:r>
      <w:r>
        <w:rPr>
          <w:shd w:val="clear" w:color="auto" w:fill="FFFFFF"/>
          <w:lang w:val="uk-UA"/>
        </w:rPr>
        <w:t xml:space="preserve"> </w:t>
      </w:r>
      <w:r w:rsidRPr="00512520">
        <w:rPr>
          <w:shd w:val="clear" w:color="auto" w:fill="FFFFFF"/>
          <w:lang w:val="uk-UA"/>
        </w:rPr>
        <w:t>«Туристично-інформаційний центр міста Тернополя» протягом 2023-2024 років. Як</w:t>
      </w:r>
      <w:r>
        <w:rPr>
          <w:shd w:val="clear" w:color="auto" w:fill="FFFFFF"/>
          <w:lang w:val="uk-UA"/>
        </w:rPr>
        <w:t xml:space="preserve"> </w:t>
      </w:r>
      <w:r w:rsidRPr="00512520">
        <w:rPr>
          <w:shd w:val="clear" w:color="auto" w:fill="FFFFFF"/>
          <w:lang w:val="uk-UA"/>
        </w:rPr>
        <w:t>бачимо, і доходи і витрати підприємства суттєво росли.</w:t>
      </w:r>
    </w:p>
    <w:p w:rsidR="002B5F9D" w:rsidRPr="00334E8E" w:rsidRDefault="002B5F9D" w:rsidP="002B5F9D">
      <w:pPr>
        <w:jc w:val="right"/>
        <w:rPr>
          <w:lang w:val="uk-UA"/>
        </w:rPr>
      </w:pPr>
      <w:r w:rsidRPr="00334E8E">
        <w:rPr>
          <w:lang w:val="uk-UA"/>
        </w:rPr>
        <w:t>Таблиця 3</w:t>
      </w:r>
    </w:p>
    <w:p w:rsidR="002B5F9D" w:rsidRPr="00EA54FF" w:rsidRDefault="002B5F9D" w:rsidP="009C0527">
      <w:pPr>
        <w:spacing w:line="276" w:lineRule="auto"/>
        <w:jc w:val="center"/>
        <w:rPr>
          <w:b/>
          <w:lang w:val="uk-UA"/>
        </w:rPr>
      </w:pPr>
      <w:r w:rsidRPr="00EA54FF">
        <w:rPr>
          <w:b/>
          <w:lang w:val="uk-UA"/>
        </w:rPr>
        <w:t>Динаміка фінансово-господарської діяльності КП «ТІЦ м. Тернополя», тис. грн.</w:t>
      </w:r>
    </w:p>
    <w:tbl>
      <w:tblPr>
        <w:tblStyle w:val="a8"/>
        <w:tblW w:w="9747" w:type="dxa"/>
        <w:tblLook w:val="04A0" w:firstRow="1" w:lastRow="0" w:firstColumn="1" w:lastColumn="0" w:noHBand="0" w:noVBand="1"/>
      </w:tblPr>
      <w:tblGrid>
        <w:gridCol w:w="3085"/>
        <w:gridCol w:w="2126"/>
        <w:gridCol w:w="2268"/>
        <w:gridCol w:w="2268"/>
      </w:tblGrid>
      <w:tr w:rsidR="004E16E5" w:rsidRPr="00EA54FF" w:rsidTr="004E16E5">
        <w:tc>
          <w:tcPr>
            <w:tcW w:w="3085" w:type="dxa"/>
          </w:tcPr>
          <w:p w:rsidR="004E16E5" w:rsidRPr="00EA54FF" w:rsidRDefault="004E16E5" w:rsidP="004E16E5">
            <w:pPr>
              <w:spacing w:line="276" w:lineRule="auto"/>
              <w:jc w:val="center"/>
              <w:rPr>
                <w:lang w:val="uk-UA"/>
              </w:rPr>
            </w:pPr>
          </w:p>
        </w:tc>
        <w:tc>
          <w:tcPr>
            <w:tcW w:w="2126" w:type="dxa"/>
          </w:tcPr>
          <w:p w:rsidR="004E16E5" w:rsidRPr="004F4C0C" w:rsidRDefault="004E16E5" w:rsidP="004E16E5">
            <w:pPr>
              <w:spacing w:line="276" w:lineRule="auto"/>
              <w:jc w:val="center"/>
              <w:rPr>
                <w:b/>
                <w:lang w:val="uk-UA"/>
              </w:rPr>
            </w:pPr>
            <w:r>
              <w:rPr>
                <w:b/>
                <w:lang w:val="uk-UA"/>
              </w:rPr>
              <w:t>2023 рік</w:t>
            </w:r>
          </w:p>
        </w:tc>
        <w:tc>
          <w:tcPr>
            <w:tcW w:w="2268" w:type="dxa"/>
          </w:tcPr>
          <w:p w:rsidR="004E16E5" w:rsidRPr="004F4C0C" w:rsidRDefault="004E16E5" w:rsidP="004E16E5">
            <w:pPr>
              <w:spacing w:line="276" w:lineRule="auto"/>
              <w:jc w:val="center"/>
              <w:rPr>
                <w:b/>
                <w:lang w:val="uk-UA"/>
              </w:rPr>
            </w:pPr>
            <w:r w:rsidRPr="004F4C0C">
              <w:rPr>
                <w:b/>
                <w:lang w:val="uk-UA"/>
              </w:rPr>
              <w:t>01.11.2023 року</w:t>
            </w:r>
          </w:p>
        </w:tc>
        <w:tc>
          <w:tcPr>
            <w:tcW w:w="2268" w:type="dxa"/>
          </w:tcPr>
          <w:p w:rsidR="004E16E5" w:rsidRPr="004F4C0C" w:rsidRDefault="004E16E5" w:rsidP="004E16E5">
            <w:pPr>
              <w:spacing w:line="276" w:lineRule="auto"/>
              <w:jc w:val="center"/>
              <w:rPr>
                <w:b/>
                <w:lang w:val="uk-UA"/>
              </w:rPr>
            </w:pPr>
            <w:r w:rsidRPr="004F4C0C">
              <w:rPr>
                <w:b/>
                <w:lang w:val="uk-UA"/>
              </w:rPr>
              <w:t>01.11.202</w:t>
            </w:r>
            <w:r>
              <w:rPr>
                <w:b/>
                <w:lang w:val="uk-UA"/>
              </w:rPr>
              <w:t>4</w:t>
            </w:r>
            <w:r w:rsidRPr="004F4C0C">
              <w:rPr>
                <w:b/>
                <w:lang w:val="uk-UA"/>
              </w:rPr>
              <w:t xml:space="preserve"> року</w:t>
            </w:r>
          </w:p>
        </w:tc>
      </w:tr>
      <w:tr w:rsidR="004E16E5" w:rsidRPr="00EA54FF" w:rsidTr="004E16E5">
        <w:tc>
          <w:tcPr>
            <w:tcW w:w="3085" w:type="dxa"/>
          </w:tcPr>
          <w:p w:rsidR="004E16E5" w:rsidRPr="009C0527" w:rsidRDefault="004E16E5" w:rsidP="004E16E5">
            <w:pPr>
              <w:spacing w:line="276" w:lineRule="auto"/>
              <w:jc w:val="center"/>
              <w:rPr>
                <w:b/>
                <w:lang w:val="uk-UA"/>
              </w:rPr>
            </w:pPr>
            <w:r w:rsidRPr="009C0527">
              <w:rPr>
                <w:b/>
                <w:lang w:val="uk-UA"/>
              </w:rPr>
              <w:t>Доходи</w:t>
            </w:r>
          </w:p>
        </w:tc>
        <w:tc>
          <w:tcPr>
            <w:tcW w:w="2126" w:type="dxa"/>
          </w:tcPr>
          <w:p w:rsidR="004E16E5" w:rsidRPr="00EA54FF" w:rsidRDefault="00692F78" w:rsidP="004E16E5">
            <w:pPr>
              <w:spacing w:line="276" w:lineRule="auto"/>
              <w:jc w:val="center"/>
              <w:rPr>
                <w:lang w:val="uk-UA"/>
              </w:rPr>
            </w:pPr>
            <w:r w:rsidRPr="00692F78">
              <w:rPr>
                <w:lang w:val="uk-UA"/>
              </w:rPr>
              <w:t>818,0</w:t>
            </w:r>
          </w:p>
        </w:tc>
        <w:tc>
          <w:tcPr>
            <w:tcW w:w="2268" w:type="dxa"/>
          </w:tcPr>
          <w:p w:rsidR="004E16E5" w:rsidRPr="00EA54FF" w:rsidRDefault="004E16E5" w:rsidP="004E16E5">
            <w:pPr>
              <w:spacing w:line="276" w:lineRule="auto"/>
              <w:jc w:val="center"/>
              <w:rPr>
                <w:lang w:val="uk-UA"/>
              </w:rPr>
            </w:pPr>
            <w:r w:rsidRPr="00EA54FF">
              <w:rPr>
                <w:lang w:val="uk-UA"/>
              </w:rPr>
              <w:t>710</w:t>
            </w:r>
          </w:p>
        </w:tc>
        <w:tc>
          <w:tcPr>
            <w:tcW w:w="2268" w:type="dxa"/>
          </w:tcPr>
          <w:p w:rsidR="004E16E5" w:rsidRPr="00EA54FF" w:rsidRDefault="004E16E5" w:rsidP="004E16E5">
            <w:pPr>
              <w:spacing w:line="276" w:lineRule="auto"/>
              <w:jc w:val="center"/>
              <w:rPr>
                <w:lang w:val="uk-UA"/>
              </w:rPr>
            </w:pPr>
            <w:r w:rsidRPr="00654453">
              <w:rPr>
                <w:lang w:val="uk-UA"/>
              </w:rPr>
              <w:t>1271,3</w:t>
            </w:r>
          </w:p>
        </w:tc>
      </w:tr>
      <w:tr w:rsidR="004E16E5" w:rsidRPr="00EA54FF" w:rsidTr="004E16E5">
        <w:tc>
          <w:tcPr>
            <w:tcW w:w="3085" w:type="dxa"/>
          </w:tcPr>
          <w:p w:rsidR="004E16E5" w:rsidRPr="009C0527" w:rsidRDefault="004E16E5" w:rsidP="004E16E5">
            <w:pPr>
              <w:spacing w:line="276" w:lineRule="auto"/>
              <w:jc w:val="center"/>
              <w:rPr>
                <w:b/>
                <w:lang w:val="uk-UA"/>
              </w:rPr>
            </w:pPr>
            <w:r w:rsidRPr="009C0527">
              <w:rPr>
                <w:b/>
                <w:lang w:val="uk-UA"/>
              </w:rPr>
              <w:t>Витрати</w:t>
            </w:r>
          </w:p>
        </w:tc>
        <w:tc>
          <w:tcPr>
            <w:tcW w:w="2126" w:type="dxa"/>
          </w:tcPr>
          <w:p w:rsidR="004E16E5" w:rsidRPr="00EA54FF" w:rsidRDefault="00692F78" w:rsidP="004E16E5">
            <w:pPr>
              <w:spacing w:line="276" w:lineRule="auto"/>
              <w:jc w:val="center"/>
              <w:rPr>
                <w:lang w:val="uk-UA"/>
              </w:rPr>
            </w:pPr>
            <w:r w:rsidRPr="00692F78">
              <w:rPr>
                <w:lang w:val="uk-UA"/>
              </w:rPr>
              <w:t>810,0</w:t>
            </w:r>
          </w:p>
        </w:tc>
        <w:tc>
          <w:tcPr>
            <w:tcW w:w="2268" w:type="dxa"/>
          </w:tcPr>
          <w:p w:rsidR="004E16E5" w:rsidRPr="00EA54FF" w:rsidRDefault="004E16E5" w:rsidP="004E16E5">
            <w:pPr>
              <w:spacing w:line="276" w:lineRule="auto"/>
              <w:jc w:val="center"/>
              <w:rPr>
                <w:lang w:val="uk-UA"/>
              </w:rPr>
            </w:pPr>
            <w:r w:rsidRPr="00EA54FF">
              <w:rPr>
                <w:lang w:val="uk-UA"/>
              </w:rPr>
              <w:t>704,2</w:t>
            </w:r>
          </w:p>
        </w:tc>
        <w:tc>
          <w:tcPr>
            <w:tcW w:w="2268" w:type="dxa"/>
          </w:tcPr>
          <w:p w:rsidR="004E16E5" w:rsidRPr="00EA54FF" w:rsidRDefault="004E16E5" w:rsidP="004E16E5">
            <w:pPr>
              <w:spacing w:line="276" w:lineRule="auto"/>
              <w:jc w:val="center"/>
              <w:rPr>
                <w:lang w:val="uk-UA"/>
              </w:rPr>
            </w:pPr>
            <w:r w:rsidRPr="00654453">
              <w:rPr>
                <w:lang w:val="uk-UA"/>
              </w:rPr>
              <w:t>1262,9</w:t>
            </w:r>
          </w:p>
        </w:tc>
      </w:tr>
      <w:tr w:rsidR="004E16E5" w:rsidRPr="00EA54FF" w:rsidTr="004E16E5">
        <w:tc>
          <w:tcPr>
            <w:tcW w:w="3085" w:type="dxa"/>
          </w:tcPr>
          <w:p w:rsidR="004E16E5" w:rsidRPr="009C0527" w:rsidRDefault="004E16E5" w:rsidP="004E16E5">
            <w:pPr>
              <w:spacing w:line="276" w:lineRule="auto"/>
              <w:jc w:val="center"/>
              <w:rPr>
                <w:b/>
                <w:lang w:val="uk-UA"/>
              </w:rPr>
            </w:pPr>
            <w:r w:rsidRPr="009C0527">
              <w:rPr>
                <w:b/>
                <w:lang w:val="uk-UA"/>
              </w:rPr>
              <w:t>Прибуток</w:t>
            </w:r>
            <w:r>
              <w:rPr>
                <w:b/>
                <w:lang w:val="uk-UA"/>
              </w:rPr>
              <w:t xml:space="preserve"> </w:t>
            </w:r>
            <w:r w:rsidRPr="009C0527">
              <w:rPr>
                <w:b/>
                <w:lang w:val="uk-UA"/>
              </w:rPr>
              <w:t>/</w:t>
            </w:r>
            <w:r>
              <w:rPr>
                <w:b/>
                <w:lang w:val="uk-UA"/>
              </w:rPr>
              <w:t xml:space="preserve"> </w:t>
            </w:r>
            <w:r w:rsidRPr="009C0527">
              <w:rPr>
                <w:b/>
                <w:lang w:val="uk-UA"/>
              </w:rPr>
              <w:t>Збиток</w:t>
            </w:r>
          </w:p>
        </w:tc>
        <w:tc>
          <w:tcPr>
            <w:tcW w:w="2126" w:type="dxa"/>
          </w:tcPr>
          <w:p w:rsidR="004E16E5" w:rsidRPr="00692F78" w:rsidRDefault="00692F78" w:rsidP="004E16E5">
            <w:pPr>
              <w:spacing w:line="276" w:lineRule="auto"/>
              <w:jc w:val="center"/>
              <w:rPr>
                <w:lang w:val="en-US"/>
              </w:rPr>
            </w:pPr>
            <w:r>
              <w:rPr>
                <w:lang w:val="en-US"/>
              </w:rPr>
              <w:t>8,0</w:t>
            </w:r>
          </w:p>
        </w:tc>
        <w:tc>
          <w:tcPr>
            <w:tcW w:w="2268" w:type="dxa"/>
          </w:tcPr>
          <w:p w:rsidR="004E16E5" w:rsidRPr="00EA54FF" w:rsidRDefault="004E16E5" w:rsidP="004E16E5">
            <w:pPr>
              <w:spacing w:line="276" w:lineRule="auto"/>
              <w:jc w:val="center"/>
              <w:rPr>
                <w:lang w:val="uk-UA"/>
              </w:rPr>
            </w:pPr>
            <w:r w:rsidRPr="00EA54FF">
              <w:rPr>
                <w:lang w:val="uk-UA"/>
              </w:rPr>
              <w:t>5,8</w:t>
            </w:r>
          </w:p>
        </w:tc>
        <w:tc>
          <w:tcPr>
            <w:tcW w:w="2268" w:type="dxa"/>
          </w:tcPr>
          <w:p w:rsidR="004E16E5" w:rsidRPr="00EA54FF" w:rsidRDefault="004E16E5" w:rsidP="004E16E5">
            <w:pPr>
              <w:spacing w:line="276" w:lineRule="auto"/>
              <w:jc w:val="center"/>
              <w:rPr>
                <w:lang w:val="uk-UA"/>
              </w:rPr>
            </w:pPr>
            <w:r w:rsidRPr="00654453">
              <w:rPr>
                <w:lang w:val="uk-UA"/>
              </w:rPr>
              <w:t>8,4</w:t>
            </w:r>
          </w:p>
        </w:tc>
      </w:tr>
    </w:tbl>
    <w:p w:rsidR="002B5F9D" w:rsidRPr="00EA54FF" w:rsidRDefault="002B5F9D" w:rsidP="002B5F9D">
      <w:pPr>
        <w:jc w:val="center"/>
        <w:rPr>
          <w:b/>
          <w:sz w:val="28"/>
          <w:szCs w:val="28"/>
          <w:lang w:val="uk-UA"/>
        </w:rPr>
      </w:pPr>
    </w:p>
    <w:p w:rsidR="002B5F9D" w:rsidRPr="00EA54FF" w:rsidRDefault="002B5F9D" w:rsidP="002B5F9D">
      <w:pPr>
        <w:widowControl w:val="0"/>
        <w:spacing w:line="276" w:lineRule="auto"/>
        <w:ind w:firstLine="851"/>
        <w:jc w:val="both"/>
        <w:rPr>
          <w:kern w:val="24"/>
          <w:lang w:val="uk-UA"/>
        </w:rPr>
      </w:pPr>
      <w:r w:rsidRPr="00EA54FF">
        <w:rPr>
          <w:kern w:val="24"/>
          <w:lang w:val="uk-UA"/>
        </w:rPr>
        <w:t>У табл</w:t>
      </w:r>
      <w:r w:rsidR="00606A91">
        <w:rPr>
          <w:kern w:val="24"/>
          <w:lang w:val="uk-UA"/>
        </w:rPr>
        <w:t>.</w:t>
      </w:r>
      <w:r w:rsidRPr="00EA54FF">
        <w:rPr>
          <w:kern w:val="24"/>
          <w:lang w:val="uk-UA"/>
        </w:rPr>
        <w:t xml:space="preserve"> 4 наведено динаміку кількості об’єктів туристичної інфраструктури у Тернопільській МТГ.</w:t>
      </w:r>
    </w:p>
    <w:p w:rsidR="002B5F9D" w:rsidRPr="00EA54FF" w:rsidRDefault="002B5F9D" w:rsidP="002B5F9D">
      <w:pPr>
        <w:widowControl w:val="0"/>
        <w:spacing w:line="276" w:lineRule="auto"/>
        <w:ind w:firstLine="851"/>
        <w:jc w:val="right"/>
        <w:rPr>
          <w:kern w:val="24"/>
          <w:lang w:val="uk-UA"/>
        </w:rPr>
      </w:pPr>
      <w:r w:rsidRPr="00EA54FF">
        <w:rPr>
          <w:kern w:val="24"/>
          <w:lang w:val="uk-UA"/>
        </w:rPr>
        <w:t>Таблиця 4</w:t>
      </w:r>
    </w:p>
    <w:p w:rsidR="002B5F9D" w:rsidRPr="00EA54FF" w:rsidRDefault="002B5F9D" w:rsidP="002B5F9D">
      <w:pPr>
        <w:widowControl w:val="0"/>
        <w:spacing w:line="276" w:lineRule="auto"/>
        <w:contextualSpacing/>
        <w:jc w:val="center"/>
        <w:rPr>
          <w:b/>
          <w:kern w:val="24"/>
          <w:lang w:val="uk-UA"/>
        </w:rPr>
      </w:pPr>
      <w:r w:rsidRPr="00EA54FF">
        <w:rPr>
          <w:b/>
          <w:kern w:val="24"/>
          <w:lang w:val="uk-UA"/>
        </w:rPr>
        <w:t>Динаміка кількості об’єктів туристичної інфраструктури у Тернопільській МТГ</w:t>
      </w:r>
    </w:p>
    <w:tbl>
      <w:tblPr>
        <w:tblW w:w="9606" w:type="dxa"/>
        <w:tblLayout w:type="fixed"/>
        <w:tblLook w:val="0000" w:firstRow="0" w:lastRow="0" w:firstColumn="0" w:lastColumn="0" w:noHBand="0" w:noVBand="0"/>
      </w:tblPr>
      <w:tblGrid>
        <w:gridCol w:w="1555"/>
        <w:gridCol w:w="2139"/>
        <w:gridCol w:w="1688"/>
        <w:gridCol w:w="2268"/>
        <w:gridCol w:w="1956"/>
      </w:tblGrid>
      <w:tr w:rsidR="002B5F9D" w:rsidRPr="00EA54FF" w:rsidTr="004D6136">
        <w:tc>
          <w:tcPr>
            <w:tcW w:w="1555" w:type="dxa"/>
            <w:tcBorders>
              <w:top w:val="single" w:sz="4" w:space="0" w:color="000000"/>
              <w:left w:val="single" w:sz="4" w:space="0" w:color="000000"/>
              <w:bottom w:val="single" w:sz="4" w:space="0" w:color="000000"/>
              <w:right w:val="single" w:sz="4" w:space="0" w:color="000000"/>
            </w:tcBorders>
            <w:vAlign w:val="center"/>
          </w:tcPr>
          <w:p w:rsidR="002B5F9D" w:rsidRPr="00EA54FF" w:rsidRDefault="002B5F9D" w:rsidP="004D6136">
            <w:pPr>
              <w:widowControl w:val="0"/>
              <w:spacing w:line="276" w:lineRule="auto"/>
              <w:ind w:firstLine="22"/>
              <w:contextualSpacing/>
              <w:jc w:val="center"/>
              <w:rPr>
                <w:b/>
                <w:kern w:val="24"/>
                <w:lang w:val="uk-UA"/>
              </w:rPr>
            </w:pPr>
            <w:r w:rsidRPr="00EA54FF">
              <w:rPr>
                <w:b/>
                <w:kern w:val="24"/>
                <w:lang w:val="uk-UA"/>
              </w:rPr>
              <w:t>Роки</w:t>
            </w:r>
          </w:p>
        </w:tc>
        <w:tc>
          <w:tcPr>
            <w:tcW w:w="2139" w:type="dxa"/>
            <w:tcBorders>
              <w:top w:val="single" w:sz="4" w:space="0" w:color="000000"/>
              <w:left w:val="single" w:sz="4" w:space="0" w:color="000000"/>
              <w:bottom w:val="single" w:sz="4" w:space="0" w:color="000000"/>
              <w:right w:val="single" w:sz="4" w:space="0" w:color="000000"/>
            </w:tcBorders>
            <w:vAlign w:val="center"/>
          </w:tcPr>
          <w:p w:rsidR="002B5F9D" w:rsidRPr="00EA54FF" w:rsidRDefault="002B5F9D" w:rsidP="004D6136">
            <w:pPr>
              <w:widowControl w:val="0"/>
              <w:spacing w:line="276" w:lineRule="auto"/>
              <w:ind w:firstLine="22"/>
              <w:contextualSpacing/>
              <w:jc w:val="center"/>
              <w:rPr>
                <w:b/>
                <w:kern w:val="24"/>
                <w:lang w:val="uk-UA"/>
              </w:rPr>
            </w:pPr>
            <w:r w:rsidRPr="00EA54FF">
              <w:rPr>
                <w:b/>
                <w:kern w:val="24"/>
                <w:lang w:val="uk-UA"/>
              </w:rPr>
              <w:t>Готелі та хостели</w:t>
            </w:r>
          </w:p>
        </w:tc>
        <w:tc>
          <w:tcPr>
            <w:tcW w:w="1688" w:type="dxa"/>
            <w:tcBorders>
              <w:top w:val="single" w:sz="4" w:space="0" w:color="000000"/>
              <w:left w:val="single" w:sz="4" w:space="0" w:color="000000"/>
              <w:bottom w:val="single" w:sz="4" w:space="0" w:color="000000"/>
              <w:right w:val="single" w:sz="4" w:space="0" w:color="000000"/>
            </w:tcBorders>
            <w:vAlign w:val="center"/>
          </w:tcPr>
          <w:p w:rsidR="002B5F9D" w:rsidRPr="00EA54FF" w:rsidRDefault="002B5F9D" w:rsidP="004D6136">
            <w:pPr>
              <w:widowControl w:val="0"/>
              <w:spacing w:line="276" w:lineRule="auto"/>
              <w:ind w:firstLine="22"/>
              <w:contextualSpacing/>
              <w:jc w:val="center"/>
              <w:rPr>
                <w:b/>
                <w:kern w:val="24"/>
                <w:lang w:val="uk-UA"/>
              </w:rPr>
            </w:pPr>
            <w:r w:rsidRPr="00EA54FF">
              <w:rPr>
                <w:b/>
                <w:kern w:val="24"/>
                <w:lang w:val="uk-UA"/>
              </w:rPr>
              <w:t>Ресторани</w:t>
            </w:r>
          </w:p>
        </w:tc>
        <w:tc>
          <w:tcPr>
            <w:tcW w:w="2268" w:type="dxa"/>
            <w:tcBorders>
              <w:top w:val="single" w:sz="4" w:space="0" w:color="000000"/>
              <w:left w:val="single" w:sz="4" w:space="0" w:color="000000"/>
              <w:bottom w:val="single" w:sz="4" w:space="0" w:color="000000"/>
              <w:right w:val="single" w:sz="4" w:space="0" w:color="000000"/>
            </w:tcBorders>
            <w:vAlign w:val="center"/>
          </w:tcPr>
          <w:p w:rsidR="002B5F9D" w:rsidRPr="00EA54FF" w:rsidRDefault="002B5F9D" w:rsidP="004D6136">
            <w:pPr>
              <w:widowControl w:val="0"/>
              <w:spacing w:line="276" w:lineRule="auto"/>
              <w:ind w:firstLine="22"/>
              <w:contextualSpacing/>
              <w:jc w:val="center"/>
              <w:rPr>
                <w:b/>
                <w:kern w:val="24"/>
                <w:lang w:val="uk-UA"/>
              </w:rPr>
            </w:pPr>
            <w:r w:rsidRPr="00EA54FF">
              <w:rPr>
                <w:b/>
                <w:kern w:val="24"/>
                <w:lang w:val="uk-UA"/>
              </w:rPr>
              <w:t>Інші заклади громадського харчування</w:t>
            </w:r>
          </w:p>
        </w:tc>
        <w:tc>
          <w:tcPr>
            <w:tcW w:w="1956" w:type="dxa"/>
            <w:tcBorders>
              <w:top w:val="single" w:sz="4" w:space="0" w:color="000000"/>
              <w:left w:val="single" w:sz="4" w:space="0" w:color="000000"/>
              <w:bottom w:val="single" w:sz="4" w:space="0" w:color="000000"/>
              <w:right w:val="single" w:sz="4" w:space="0" w:color="000000"/>
            </w:tcBorders>
            <w:vAlign w:val="center"/>
          </w:tcPr>
          <w:p w:rsidR="002B5F9D" w:rsidRPr="00EA54FF" w:rsidRDefault="002B5F9D" w:rsidP="004D6136">
            <w:pPr>
              <w:widowControl w:val="0"/>
              <w:spacing w:line="276" w:lineRule="auto"/>
              <w:ind w:firstLine="22"/>
              <w:contextualSpacing/>
              <w:jc w:val="center"/>
              <w:rPr>
                <w:b/>
                <w:kern w:val="24"/>
                <w:lang w:val="uk-UA"/>
              </w:rPr>
            </w:pPr>
            <w:r w:rsidRPr="00EA54FF">
              <w:rPr>
                <w:b/>
                <w:kern w:val="24"/>
                <w:lang w:val="uk-UA"/>
              </w:rPr>
              <w:t>Туристичні фірми</w:t>
            </w:r>
          </w:p>
        </w:tc>
      </w:tr>
      <w:tr w:rsidR="002B5F9D" w:rsidRPr="00EA54FF" w:rsidTr="004D6136">
        <w:tc>
          <w:tcPr>
            <w:tcW w:w="1555" w:type="dxa"/>
            <w:tcBorders>
              <w:top w:val="single" w:sz="4" w:space="0" w:color="000000"/>
              <w:left w:val="single" w:sz="4" w:space="0" w:color="000000"/>
              <w:bottom w:val="single" w:sz="4" w:space="0" w:color="000000"/>
              <w:right w:val="single" w:sz="4" w:space="0" w:color="000000"/>
            </w:tcBorders>
            <w:vAlign w:val="center"/>
          </w:tcPr>
          <w:p w:rsidR="002B5F9D" w:rsidRPr="004F4C0C" w:rsidRDefault="002151FB" w:rsidP="004D6136">
            <w:pPr>
              <w:widowControl w:val="0"/>
              <w:spacing w:line="276" w:lineRule="auto"/>
              <w:ind w:firstLine="22"/>
              <w:contextualSpacing/>
              <w:jc w:val="center"/>
              <w:rPr>
                <w:b/>
                <w:kern w:val="24"/>
                <w:lang w:val="uk-UA"/>
              </w:rPr>
            </w:pPr>
            <w:r>
              <w:rPr>
                <w:b/>
                <w:kern w:val="24"/>
                <w:lang w:val="uk-UA"/>
              </w:rPr>
              <w:t>2023</w:t>
            </w:r>
          </w:p>
        </w:tc>
        <w:tc>
          <w:tcPr>
            <w:tcW w:w="2139" w:type="dxa"/>
            <w:tcBorders>
              <w:top w:val="single" w:sz="4" w:space="0" w:color="000000"/>
              <w:left w:val="single" w:sz="4" w:space="0" w:color="000000"/>
              <w:bottom w:val="single" w:sz="4" w:space="0" w:color="000000"/>
              <w:right w:val="single" w:sz="4" w:space="0" w:color="000000"/>
            </w:tcBorders>
            <w:vAlign w:val="center"/>
          </w:tcPr>
          <w:p w:rsidR="002B5F9D" w:rsidRPr="00EA54FF" w:rsidRDefault="00512520" w:rsidP="004D6136">
            <w:pPr>
              <w:widowControl w:val="0"/>
              <w:spacing w:line="276" w:lineRule="auto"/>
              <w:ind w:firstLine="22"/>
              <w:contextualSpacing/>
              <w:jc w:val="center"/>
              <w:rPr>
                <w:kern w:val="24"/>
                <w:lang w:val="uk-UA"/>
              </w:rPr>
            </w:pPr>
            <w:r w:rsidRPr="000632D1">
              <w:rPr>
                <w:kern w:val="24"/>
                <w:lang w:val="uk-UA"/>
              </w:rPr>
              <w:t>22 (19/3)</w:t>
            </w:r>
          </w:p>
        </w:tc>
        <w:tc>
          <w:tcPr>
            <w:tcW w:w="1688" w:type="dxa"/>
            <w:tcBorders>
              <w:top w:val="single" w:sz="4" w:space="0" w:color="000000"/>
              <w:left w:val="single" w:sz="4" w:space="0" w:color="000000"/>
              <w:bottom w:val="single" w:sz="4" w:space="0" w:color="000000"/>
              <w:right w:val="single" w:sz="4" w:space="0" w:color="000000"/>
            </w:tcBorders>
            <w:vAlign w:val="center"/>
          </w:tcPr>
          <w:p w:rsidR="002B5F9D" w:rsidRPr="00EA54FF" w:rsidRDefault="00512520" w:rsidP="004D6136">
            <w:pPr>
              <w:widowControl w:val="0"/>
              <w:spacing w:line="276" w:lineRule="auto"/>
              <w:ind w:firstLine="22"/>
              <w:contextualSpacing/>
              <w:jc w:val="center"/>
              <w:rPr>
                <w:kern w:val="24"/>
                <w:lang w:val="uk-UA"/>
              </w:rPr>
            </w:pPr>
            <w:r>
              <w:rPr>
                <w:kern w:val="24"/>
                <w:lang w:val="uk-UA"/>
              </w:rPr>
              <w:t>57</w:t>
            </w:r>
          </w:p>
        </w:tc>
        <w:tc>
          <w:tcPr>
            <w:tcW w:w="2268" w:type="dxa"/>
            <w:tcBorders>
              <w:top w:val="single" w:sz="4" w:space="0" w:color="000000"/>
              <w:left w:val="single" w:sz="4" w:space="0" w:color="000000"/>
              <w:bottom w:val="single" w:sz="4" w:space="0" w:color="000000"/>
              <w:right w:val="single" w:sz="4" w:space="0" w:color="000000"/>
            </w:tcBorders>
            <w:vAlign w:val="center"/>
          </w:tcPr>
          <w:p w:rsidR="002B5F9D" w:rsidRPr="00EA54FF" w:rsidRDefault="00512520" w:rsidP="004D6136">
            <w:pPr>
              <w:widowControl w:val="0"/>
              <w:spacing w:line="276" w:lineRule="auto"/>
              <w:ind w:firstLine="22"/>
              <w:contextualSpacing/>
              <w:jc w:val="center"/>
              <w:rPr>
                <w:kern w:val="24"/>
                <w:lang w:val="uk-UA"/>
              </w:rPr>
            </w:pPr>
            <w:r>
              <w:rPr>
                <w:kern w:val="24"/>
                <w:lang w:val="uk-UA"/>
              </w:rPr>
              <w:t>198</w:t>
            </w:r>
          </w:p>
        </w:tc>
        <w:tc>
          <w:tcPr>
            <w:tcW w:w="1956" w:type="dxa"/>
            <w:tcBorders>
              <w:top w:val="single" w:sz="4" w:space="0" w:color="000000"/>
              <w:left w:val="single" w:sz="4" w:space="0" w:color="000000"/>
              <w:bottom w:val="single" w:sz="4" w:space="0" w:color="000000"/>
              <w:right w:val="single" w:sz="4" w:space="0" w:color="000000"/>
            </w:tcBorders>
          </w:tcPr>
          <w:p w:rsidR="002B5F9D" w:rsidRPr="00EA54FF" w:rsidRDefault="00512520" w:rsidP="004D6136">
            <w:pPr>
              <w:widowControl w:val="0"/>
              <w:spacing w:line="276" w:lineRule="auto"/>
              <w:ind w:firstLine="22"/>
              <w:contextualSpacing/>
              <w:jc w:val="center"/>
              <w:rPr>
                <w:kern w:val="24"/>
                <w:lang w:val="uk-UA"/>
              </w:rPr>
            </w:pPr>
            <w:r>
              <w:rPr>
                <w:kern w:val="24"/>
                <w:lang w:val="uk-UA"/>
              </w:rPr>
              <w:t>87</w:t>
            </w:r>
          </w:p>
        </w:tc>
      </w:tr>
      <w:tr w:rsidR="002B5F9D" w:rsidRPr="00EA54FF" w:rsidTr="004D6136">
        <w:tc>
          <w:tcPr>
            <w:tcW w:w="1555" w:type="dxa"/>
            <w:tcBorders>
              <w:top w:val="single" w:sz="4" w:space="0" w:color="000000"/>
              <w:left w:val="single" w:sz="4" w:space="0" w:color="000000"/>
              <w:bottom w:val="single" w:sz="4" w:space="0" w:color="000000"/>
              <w:right w:val="single" w:sz="4" w:space="0" w:color="000000"/>
            </w:tcBorders>
            <w:vAlign w:val="center"/>
          </w:tcPr>
          <w:p w:rsidR="002B5F9D" w:rsidRPr="004F4C0C" w:rsidRDefault="002B5F9D" w:rsidP="004D6136">
            <w:pPr>
              <w:widowControl w:val="0"/>
              <w:spacing w:line="276" w:lineRule="auto"/>
              <w:ind w:firstLine="22"/>
              <w:contextualSpacing/>
              <w:jc w:val="center"/>
              <w:rPr>
                <w:b/>
                <w:kern w:val="24"/>
                <w:lang w:val="uk-UA"/>
              </w:rPr>
            </w:pPr>
            <w:r w:rsidRPr="004F4C0C">
              <w:rPr>
                <w:b/>
                <w:kern w:val="24"/>
                <w:lang w:val="uk-UA"/>
              </w:rPr>
              <w:t>01.11.2023</w:t>
            </w:r>
          </w:p>
        </w:tc>
        <w:tc>
          <w:tcPr>
            <w:tcW w:w="2139" w:type="dxa"/>
            <w:tcBorders>
              <w:top w:val="single" w:sz="4" w:space="0" w:color="000000"/>
              <w:left w:val="single" w:sz="4" w:space="0" w:color="000000"/>
              <w:bottom w:val="single" w:sz="4" w:space="0" w:color="000000"/>
              <w:right w:val="single" w:sz="4" w:space="0" w:color="000000"/>
            </w:tcBorders>
            <w:vAlign w:val="center"/>
          </w:tcPr>
          <w:p w:rsidR="002B5F9D" w:rsidRPr="000632D1" w:rsidRDefault="000632D1" w:rsidP="004D6136">
            <w:pPr>
              <w:widowControl w:val="0"/>
              <w:spacing w:line="276" w:lineRule="auto"/>
              <w:ind w:firstLine="22"/>
              <w:contextualSpacing/>
              <w:jc w:val="center"/>
              <w:rPr>
                <w:kern w:val="24"/>
                <w:lang w:val="uk-UA"/>
              </w:rPr>
            </w:pPr>
            <w:r w:rsidRPr="000632D1">
              <w:rPr>
                <w:kern w:val="24"/>
                <w:lang w:val="uk-UA"/>
              </w:rPr>
              <w:t>22 (19/3)</w:t>
            </w:r>
          </w:p>
        </w:tc>
        <w:tc>
          <w:tcPr>
            <w:tcW w:w="1688" w:type="dxa"/>
            <w:tcBorders>
              <w:top w:val="single" w:sz="4" w:space="0" w:color="000000"/>
              <w:left w:val="single" w:sz="4" w:space="0" w:color="000000"/>
              <w:bottom w:val="single" w:sz="4" w:space="0" w:color="000000"/>
              <w:right w:val="single" w:sz="4" w:space="0" w:color="000000"/>
            </w:tcBorders>
            <w:vAlign w:val="center"/>
          </w:tcPr>
          <w:p w:rsidR="002B5F9D" w:rsidRPr="000632D1" w:rsidRDefault="00DE425F" w:rsidP="004D6136">
            <w:pPr>
              <w:widowControl w:val="0"/>
              <w:spacing w:line="276" w:lineRule="auto"/>
              <w:ind w:firstLine="22"/>
              <w:contextualSpacing/>
              <w:jc w:val="center"/>
              <w:rPr>
                <w:kern w:val="24"/>
                <w:lang w:val="uk-UA"/>
              </w:rPr>
            </w:pPr>
            <w:r>
              <w:rPr>
                <w:kern w:val="24"/>
                <w:lang w:val="uk-UA"/>
              </w:rPr>
              <w:t>58</w:t>
            </w:r>
          </w:p>
        </w:tc>
        <w:tc>
          <w:tcPr>
            <w:tcW w:w="2268" w:type="dxa"/>
            <w:tcBorders>
              <w:top w:val="single" w:sz="4" w:space="0" w:color="000000"/>
              <w:left w:val="single" w:sz="4" w:space="0" w:color="000000"/>
              <w:bottom w:val="single" w:sz="4" w:space="0" w:color="000000"/>
              <w:right w:val="single" w:sz="4" w:space="0" w:color="000000"/>
            </w:tcBorders>
            <w:vAlign w:val="center"/>
          </w:tcPr>
          <w:p w:rsidR="002B5F9D" w:rsidRPr="000632D1" w:rsidRDefault="00512520" w:rsidP="004D6136">
            <w:pPr>
              <w:widowControl w:val="0"/>
              <w:spacing w:line="276" w:lineRule="auto"/>
              <w:ind w:firstLine="22"/>
              <w:contextualSpacing/>
              <w:jc w:val="center"/>
              <w:rPr>
                <w:kern w:val="24"/>
                <w:lang w:val="uk-UA"/>
              </w:rPr>
            </w:pPr>
            <w:r>
              <w:rPr>
                <w:kern w:val="24"/>
                <w:lang w:val="uk-UA"/>
              </w:rPr>
              <w:t>197</w:t>
            </w:r>
          </w:p>
        </w:tc>
        <w:tc>
          <w:tcPr>
            <w:tcW w:w="1956" w:type="dxa"/>
            <w:tcBorders>
              <w:top w:val="single" w:sz="4" w:space="0" w:color="000000"/>
              <w:left w:val="single" w:sz="4" w:space="0" w:color="000000"/>
              <w:bottom w:val="single" w:sz="4" w:space="0" w:color="000000"/>
              <w:right w:val="single" w:sz="4" w:space="0" w:color="000000"/>
            </w:tcBorders>
          </w:tcPr>
          <w:p w:rsidR="002B5F9D" w:rsidRPr="000632D1" w:rsidRDefault="000632D1" w:rsidP="004D6136">
            <w:pPr>
              <w:widowControl w:val="0"/>
              <w:spacing w:line="276" w:lineRule="auto"/>
              <w:ind w:firstLine="22"/>
              <w:contextualSpacing/>
              <w:jc w:val="center"/>
              <w:rPr>
                <w:kern w:val="24"/>
                <w:lang w:val="uk-UA"/>
              </w:rPr>
            </w:pPr>
            <w:r w:rsidRPr="000632D1">
              <w:rPr>
                <w:kern w:val="24"/>
                <w:lang w:val="uk-UA"/>
              </w:rPr>
              <w:t>87</w:t>
            </w:r>
          </w:p>
        </w:tc>
      </w:tr>
      <w:tr w:rsidR="002151FB" w:rsidRPr="00EA54FF" w:rsidTr="004D6136">
        <w:tc>
          <w:tcPr>
            <w:tcW w:w="1555" w:type="dxa"/>
            <w:tcBorders>
              <w:top w:val="single" w:sz="4" w:space="0" w:color="000000"/>
              <w:left w:val="single" w:sz="4" w:space="0" w:color="000000"/>
              <w:bottom w:val="single" w:sz="4" w:space="0" w:color="000000"/>
              <w:right w:val="single" w:sz="4" w:space="0" w:color="000000"/>
            </w:tcBorders>
            <w:vAlign w:val="center"/>
          </w:tcPr>
          <w:p w:rsidR="002151FB" w:rsidRPr="004F4C0C" w:rsidRDefault="002151FB" w:rsidP="004D6136">
            <w:pPr>
              <w:widowControl w:val="0"/>
              <w:spacing w:line="276" w:lineRule="auto"/>
              <w:ind w:firstLine="22"/>
              <w:contextualSpacing/>
              <w:jc w:val="center"/>
              <w:rPr>
                <w:b/>
                <w:kern w:val="24"/>
                <w:lang w:val="uk-UA"/>
              </w:rPr>
            </w:pPr>
            <w:r w:rsidRPr="004F4C0C">
              <w:rPr>
                <w:b/>
                <w:kern w:val="24"/>
                <w:lang w:val="uk-UA"/>
              </w:rPr>
              <w:t>01.11.202</w:t>
            </w:r>
            <w:r>
              <w:rPr>
                <w:b/>
                <w:kern w:val="24"/>
                <w:lang w:val="uk-UA"/>
              </w:rPr>
              <w:t>4</w:t>
            </w:r>
          </w:p>
        </w:tc>
        <w:tc>
          <w:tcPr>
            <w:tcW w:w="2139" w:type="dxa"/>
            <w:tcBorders>
              <w:top w:val="single" w:sz="4" w:space="0" w:color="000000"/>
              <w:left w:val="single" w:sz="4" w:space="0" w:color="000000"/>
              <w:bottom w:val="single" w:sz="4" w:space="0" w:color="000000"/>
              <w:right w:val="single" w:sz="4" w:space="0" w:color="000000"/>
            </w:tcBorders>
            <w:vAlign w:val="center"/>
          </w:tcPr>
          <w:p w:rsidR="002151FB" w:rsidRPr="000632D1" w:rsidRDefault="00512520" w:rsidP="004D6136">
            <w:pPr>
              <w:widowControl w:val="0"/>
              <w:spacing w:line="276" w:lineRule="auto"/>
              <w:ind w:firstLine="22"/>
              <w:contextualSpacing/>
              <w:jc w:val="center"/>
              <w:rPr>
                <w:kern w:val="24"/>
                <w:lang w:val="uk-UA"/>
              </w:rPr>
            </w:pPr>
            <w:r w:rsidRPr="000632D1">
              <w:rPr>
                <w:kern w:val="24"/>
                <w:lang w:val="uk-UA"/>
              </w:rPr>
              <w:t>22 (19/3)</w:t>
            </w:r>
          </w:p>
        </w:tc>
        <w:tc>
          <w:tcPr>
            <w:tcW w:w="1688" w:type="dxa"/>
            <w:tcBorders>
              <w:top w:val="single" w:sz="4" w:space="0" w:color="000000"/>
              <w:left w:val="single" w:sz="4" w:space="0" w:color="000000"/>
              <w:bottom w:val="single" w:sz="4" w:space="0" w:color="000000"/>
              <w:right w:val="single" w:sz="4" w:space="0" w:color="000000"/>
            </w:tcBorders>
            <w:vAlign w:val="center"/>
          </w:tcPr>
          <w:p w:rsidR="002151FB" w:rsidRDefault="00512520" w:rsidP="004D6136">
            <w:pPr>
              <w:widowControl w:val="0"/>
              <w:spacing w:line="276" w:lineRule="auto"/>
              <w:ind w:firstLine="22"/>
              <w:contextualSpacing/>
              <w:jc w:val="center"/>
              <w:rPr>
                <w:kern w:val="24"/>
                <w:lang w:val="uk-UA"/>
              </w:rPr>
            </w:pPr>
            <w:r>
              <w:rPr>
                <w:kern w:val="24"/>
                <w:lang w:val="uk-UA"/>
              </w:rPr>
              <w:t>47</w:t>
            </w:r>
          </w:p>
        </w:tc>
        <w:tc>
          <w:tcPr>
            <w:tcW w:w="2268" w:type="dxa"/>
            <w:tcBorders>
              <w:top w:val="single" w:sz="4" w:space="0" w:color="000000"/>
              <w:left w:val="single" w:sz="4" w:space="0" w:color="000000"/>
              <w:bottom w:val="single" w:sz="4" w:space="0" w:color="000000"/>
              <w:right w:val="single" w:sz="4" w:space="0" w:color="000000"/>
            </w:tcBorders>
            <w:vAlign w:val="center"/>
          </w:tcPr>
          <w:p w:rsidR="002151FB" w:rsidRDefault="00512520" w:rsidP="004D6136">
            <w:pPr>
              <w:widowControl w:val="0"/>
              <w:spacing w:line="276" w:lineRule="auto"/>
              <w:ind w:firstLine="22"/>
              <w:contextualSpacing/>
              <w:jc w:val="center"/>
              <w:rPr>
                <w:kern w:val="24"/>
                <w:lang w:val="uk-UA"/>
              </w:rPr>
            </w:pPr>
            <w:r>
              <w:rPr>
                <w:kern w:val="24"/>
                <w:lang w:val="uk-UA"/>
              </w:rPr>
              <w:t>202</w:t>
            </w:r>
          </w:p>
        </w:tc>
        <w:tc>
          <w:tcPr>
            <w:tcW w:w="1956" w:type="dxa"/>
            <w:tcBorders>
              <w:top w:val="single" w:sz="4" w:space="0" w:color="000000"/>
              <w:left w:val="single" w:sz="4" w:space="0" w:color="000000"/>
              <w:bottom w:val="single" w:sz="4" w:space="0" w:color="000000"/>
              <w:right w:val="single" w:sz="4" w:space="0" w:color="000000"/>
            </w:tcBorders>
          </w:tcPr>
          <w:p w:rsidR="002151FB" w:rsidRPr="000632D1" w:rsidRDefault="00512520" w:rsidP="004D6136">
            <w:pPr>
              <w:widowControl w:val="0"/>
              <w:spacing w:line="276" w:lineRule="auto"/>
              <w:ind w:firstLine="22"/>
              <w:contextualSpacing/>
              <w:jc w:val="center"/>
              <w:rPr>
                <w:kern w:val="24"/>
                <w:lang w:val="uk-UA"/>
              </w:rPr>
            </w:pPr>
            <w:r>
              <w:rPr>
                <w:kern w:val="24"/>
                <w:lang w:val="uk-UA"/>
              </w:rPr>
              <w:t>81</w:t>
            </w:r>
          </w:p>
        </w:tc>
      </w:tr>
    </w:tbl>
    <w:p w:rsidR="00CF7A0F" w:rsidRPr="0000017D" w:rsidRDefault="00CF7A0F" w:rsidP="00050FC6">
      <w:pPr>
        <w:widowControl w:val="0"/>
        <w:spacing w:line="276" w:lineRule="auto"/>
        <w:ind w:firstLine="851"/>
        <w:jc w:val="center"/>
        <w:rPr>
          <w:b/>
          <w:color w:val="FF0000"/>
          <w:lang w:val="uk-UA"/>
        </w:rPr>
      </w:pPr>
    </w:p>
    <w:p w:rsidR="00CF7A0F" w:rsidRPr="00102752" w:rsidRDefault="00102752" w:rsidP="00102752">
      <w:pPr>
        <w:suppressAutoHyphens/>
        <w:spacing w:line="276" w:lineRule="auto"/>
        <w:jc w:val="center"/>
        <w:rPr>
          <w:b/>
          <w:iCs/>
          <w:lang w:val="uk-UA"/>
        </w:rPr>
      </w:pPr>
      <w:r>
        <w:rPr>
          <w:b/>
          <w:iCs/>
          <w:lang w:val="uk-UA"/>
        </w:rPr>
        <w:t xml:space="preserve">3. </w:t>
      </w:r>
      <w:r w:rsidR="00CF7A0F" w:rsidRPr="00102752">
        <w:rPr>
          <w:b/>
          <w:iCs/>
          <w:lang w:val="uk-UA"/>
        </w:rPr>
        <w:t>Зовнішня реклама</w:t>
      </w:r>
    </w:p>
    <w:p w:rsidR="00CF7A0F" w:rsidRDefault="00CF7A0F" w:rsidP="009C53B8">
      <w:pPr>
        <w:pStyle w:val="a3"/>
        <w:suppressAutoHyphens/>
        <w:spacing w:line="276" w:lineRule="auto"/>
        <w:ind w:left="0" w:firstLine="851"/>
        <w:jc w:val="both"/>
        <w:rPr>
          <w:b/>
          <w:iCs/>
          <w:lang w:val="uk-UA"/>
        </w:rPr>
      </w:pPr>
      <w:r w:rsidRPr="00FD768B">
        <w:rPr>
          <w:kern w:val="24"/>
          <w:lang w:val="uk-UA"/>
        </w:rPr>
        <w:t>Інформація про виконання плану надходжень від плати за тимчасове користування місцями розташування рекламних засобів, що перебувають у комунальній власності (табл</w:t>
      </w:r>
      <w:r>
        <w:rPr>
          <w:kern w:val="24"/>
          <w:lang w:val="uk-UA"/>
        </w:rPr>
        <w:t>.</w:t>
      </w:r>
      <w:r w:rsidR="00C86B22">
        <w:rPr>
          <w:kern w:val="24"/>
          <w:lang w:val="uk-UA"/>
        </w:rPr>
        <w:t xml:space="preserve"> </w:t>
      </w:r>
      <w:r w:rsidR="002E053E">
        <w:rPr>
          <w:kern w:val="24"/>
          <w:lang w:val="uk-UA"/>
        </w:rPr>
        <w:t>5 і</w:t>
      </w:r>
      <w:r w:rsidRPr="00FD768B">
        <w:rPr>
          <w:kern w:val="24"/>
          <w:lang w:val="uk-UA"/>
        </w:rPr>
        <w:t xml:space="preserve"> </w:t>
      </w:r>
      <w:r w:rsidR="002E053E">
        <w:rPr>
          <w:kern w:val="24"/>
          <w:lang w:val="uk-UA"/>
        </w:rPr>
        <w:t>6</w:t>
      </w:r>
      <w:r w:rsidRPr="00FD768B">
        <w:rPr>
          <w:kern w:val="24"/>
          <w:lang w:val="uk-UA"/>
        </w:rPr>
        <w:t>).</w:t>
      </w:r>
    </w:p>
    <w:p w:rsidR="002E053E" w:rsidRDefault="002E053E" w:rsidP="004B075C">
      <w:pPr>
        <w:pStyle w:val="a3"/>
        <w:tabs>
          <w:tab w:val="left" w:pos="7770"/>
        </w:tabs>
        <w:spacing w:line="276" w:lineRule="auto"/>
        <w:ind w:left="1211"/>
        <w:jc w:val="right"/>
        <w:rPr>
          <w:kern w:val="24"/>
          <w:lang w:val="uk-UA"/>
        </w:rPr>
      </w:pPr>
      <w:r>
        <w:rPr>
          <w:kern w:val="24"/>
          <w:lang w:val="uk-UA"/>
        </w:rPr>
        <w:t>Таблиця 5</w:t>
      </w:r>
    </w:p>
    <w:p w:rsidR="002E053E" w:rsidRPr="002E053E" w:rsidRDefault="002E053E" w:rsidP="002E053E">
      <w:pPr>
        <w:pStyle w:val="a3"/>
        <w:tabs>
          <w:tab w:val="left" w:pos="7770"/>
        </w:tabs>
        <w:spacing w:line="276" w:lineRule="auto"/>
        <w:ind w:left="0"/>
        <w:jc w:val="center"/>
        <w:rPr>
          <w:b/>
          <w:lang w:val="uk-UA"/>
        </w:rPr>
      </w:pPr>
      <w:r>
        <w:rPr>
          <w:b/>
          <w:kern w:val="24"/>
          <w:lang w:val="uk-UA"/>
        </w:rPr>
        <w:t>Динаміка н</w:t>
      </w:r>
      <w:r w:rsidRPr="00122D85">
        <w:rPr>
          <w:b/>
          <w:kern w:val="24"/>
          <w:lang w:val="uk-UA"/>
        </w:rPr>
        <w:t>адходження від плати за тимчасове користування місцями розташування рекламних засобів, що перебувають у комунальній власності</w:t>
      </w:r>
      <w:r>
        <w:rPr>
          <w:b/>
          <w:kern w:val="24"/>
          <w:lang w:val="uk-UA"/>
        </w:rPr>
        <w:t xml:space="preserve"> та ПДВ</w:t>
      </w:r>
      <w:r w:rsidRPr="00122D85">
        <w:rPr>
          <w:b/>
          <w:kern w:val="24"/>
          <w:lang w:val="uk-UA"/>
        </w:rPr>
        <w:t>, тис. грн.</w:t>
      </w:r>
    </w:p>
    <w:tbl>
      <w:tblPr>
        <w:tblStyle w:val="a8"/>
        <w:tblW w:w="0" w:type="auto"/>
        <w:tblLook w:val="04A0" w:firstRow="1" w:lastRow="0" w:firstColumn="1" w:lastColumn="0" w:noHBand="0" w:noVBand="1"/>
      </w:tblPr>
      <w:tblGrid>
        <w:gridCol w:w="3652"/>
        <w:gridCol w:w="1809"/>
        <w:gridCol w:w="1985"/>
        <w:gridCol w:w="1984"/>
      </w:tblGrid>
      <w:tr w:rsidR="002E053E" w:rsidTr="002E053E">
        <w:tc>
          <w:tcPr>
            <w:tcW w:w="3652" w:type="dxa"/>
            <w:vAlign w:val="center"/>
          </w:tcPr>
          <w:p w:rsidR="002E053E" w:rsidRPr="002E053E" w:rsidRDefault="002E053E" w:rsidP="002E053E">
            <w:pPr>
              <w:jc w:val="center"/>
              <w:rPr>
                <w:b/>
                <w:bCs/>
                <w:lang w:val="uk-UA"/>
              </w:rPr>
            </w:pPr>
            <w:r w:rsidRPr="002E053E">
              <w:rPr>
                <w:b/>
                <w:bCs/>
                <w:lang w:val="uk-UA"/>
              </w:rPr>
              <w:t>Показник</w:t>
            </w:r>
          </w:p>
        </w:tc>
        <w:tc>
          <w:tcPr>
            <w:tcW w:w="1809" w:type="dxa"/>
            <w:vAlign w:val="center"/>
          </w:tcPr>
          <w:p w:rsidR="002E053E" w:rsidRPr="002E053E" w:rsidRDefault="002E053E" w:rsidP="002E053E">
            <w:pPr>
              <w:jc w:val="center"/>
              <w:rPr>
                <w:b/>
                <w:bCs/>
                <w:lang w:val="uk-UA"/>
              </w:rPr>
            </w:pPr>
            <w:r w:rsidRPr="002E053E">
              <w:rPr>
                <w:b/>
                <w:bCs/>
                <w:lang w:val="uk-UA"/>
              </w:rPr>
              <w:t>2023 рік</w:t>
            </w:r>
          </w:p>
        </w:tc>
        <w:tc>
          <w:tcPr>
            <w:tcW w:w="1985" w:type="dxa"/>
            <w:vAlign w:val="center"/>
          </w:tcPr>
          <w:p w:rsidR="002E053E" w:rsidRPr="002E053E" w:rsidRDefault="002E053E" w:rsidP="002E053E">
            <w:pPr>
              <w:jc w:val="center"/>
              <w:rPr>
                <w:b/>
                <w:bCs/>
                <w:lang w:val="uk-UA"/>
              </w:rPr>
            </w:pPr>
            <w:r>
              <w:rPr>
                <w:b/>
                <w:bCs/>
                <w:lang w:val="uk-UA"/>
              </w:rPr>
              <w:t>01.11.</w:t>
            </w:r>
            <w:r w:rsidRPr="002E053E">
              <w:rPr>
                <w:b/>
                <w:bCs/>
                <w:lang w:val="uk-UA"/>
              </w:rPr>
              <w:t xml:space="preserve">2023 </w:t>
            </w:r>
            <w:r>
              <w:rPr>
                <w:b/>
                <w:bCs/>
                <w:lang w:val="uk-UA"/>
              </w:rPr>
              <w:t>року</w:t>
            </w:r>
          </w:p>
        </w:tc>
        <w:tc>
          <w:tcPr>
            <w:tcW w:w="1984" w:type="dxa"/>
            <w:vAlign w:val="center"/>
          </w:tcPr>
          <w:p w:rsidR="002E053E" w:rsidRPr="002E053E" w:rsidRDefault="002E053E" w:rsidP="002E053E">
            <w:pPr>
              <w:jc w:val="center"/>
              <w:rPr>
                <w:b/>
                <w:bCs/>
                <w:lang w:val="uk-UA"/>
              </w:rPr>
            </w:pPr>
            <w:r>
              <w:rPr>
                <w:b/>
                <w:bCs/>
                <w:lang w:val="uk-UA"/>
              </w:rPr>
              <w:t>01.11.</w:t>
            </w:r>
            <w:r w:rsidRPr="002E053E">
              <w:rPr>
                <w:b/>
                <w:bCs/>
                <w:lang w:val="uk-UA"/>
              </w:rPr>
              <w:t>2024</w:t>
            </w:r>
            <w:r>
              <w:rPr>
                <w:b/>
                <w:bCs/>
                <w:lang w:val="uk-UA"/>
              </w:rPr>
              <w:t xml:space="preserve"> </w:t>
            </w:r>
            <w:r w:rsidRPr="002E053E">
              <w:rPr>
                <w:b/>
                <w:bCs/>
                <w:lang w:val="uk-UA"/>
              </w:rPr>
              <w:t>р</w:t>
            </w:r>
            <w:r>
              <w:rPr>
                <w:b/>
                <w:bCs/>
                <w:lang w:val="uk-UA"/>
              </w:rPr>
              <w:t>оку</w:t>
            </w:r>
          </w:p>
        </w:tc>
      </w:tr>
      <w:tr w:rsidR="002E053E" w:rsidTr="002E053E">
        <w:trPr>
          <w:trHeight w:val="1740"/>
        </w:trPr>
        <w:tc>
          <w:tcPr>
            <w:tcW w:w="3652" w:type="dxa"/>
            <w:vAlign w:val="center"/>
          </w:tcPr>
          <w:p w:rsidR="002E053E" w:rsidRPr="002E053E" w:rsidRDefault="002E053E" w:rsidP="002E053E">
            <w:pPr>
              <w:jc w:val="center"/>
              <w:rPr>
                <w:b/>
                <w:bCs/>
                <w:lang w:val="uk-UA"/>
              </w:rPr>
            </w:pPr>
            <w:r w:rsidRPr="002E053E">
              <w:rPr>
                <w:b/>
                <w:bCs/>
                <w:lang w:val="uk-UA"/>
              </w:rPr>
              <w:t>Надходження від плати за тимчасове користування місцями розташування рекламних засобів, що перебувають у комунальній власності</w:t>
            </w:r>
          </w:p>
        </w:tc>
        <w:tc>
          <w:tcPr>
            <w:tcW w:w="1809" w:type="dxa"/>
            <w:vAlign w:val="center"/>
          </w:tcPr>
          <w:p w:rsidR="002E053E" w:rsidRPr="00F62AF5" w:rsidRDefault="002E053E" w:rsidP="002E053E">
            <w:pPr>
              <w:jc w:val="center"/>
              <w:rPr>
                <w:lang w:val="uk-UA"/>
              </w:rPr>
            </w:pPr>
            <w:r>
              <w:rPr>
                <w:lang w:val="uk-UA"/>
              </w:rPr>
              <w:t xml:space="preserve">6 930,0 </w:t>
            </w:r>
          </w:p>
        </w:tc>
        <w:tc>
          <w:tcPr>
            <w:tcW w:w="1985" w:type="dxa"/>
            <w:vAlign w:val="center"/>
          </w:tcPr>
          <w:p w:rsidR="002E053E" w:rsidRPr="00F62AF5" w:rsidRDefault="002E053E" w:rsidP="002E053E">
            <w:pPr>
              <w:jc w:val="center"/>
              <w:rPr>
                <w:lang w:val="uk-UA"/>
              </w:rPr>
            </w:pPr>
            <w:r>
              <w:rPr>
                <w:lang w:val="uk-UA"/>
              </w:rPr>
              <w:t xml:space="preserve">5 930,0 </w:t>
            </w:r>
          </w:p>
        </w:tc>
        <w:tc>
          <w:tcPr>
            <w:tcW w:w="1984" w:type="dxa"/>
            <w:vAlign w:val="center"/>
          </w:tcPr>
          <w:p w:rsidR="002E053E" w:rsidRPr="00F62AF5" w:rsidRDefault="002E053E" w:rsidP="002E053E">
            <w:pPr>
              <w:jc w:val="center"/>
              <w:rPr>
                <w:lang w:val="uk-UA"/>
              </w:rPr>
            </w:pPr>
            <w:r>
              <w:rPr>
                <w:lang w:val="uk-UA"/>
              </w:rPr>
              <w:t xml:space="preserve">6 000,0 </w:t>
            </w:r>
          </w:p>
        </w:tc>
      </w:tr>
      <w:tr w:rsidR="002E053E" w:rsidTr="002E053E">
        <w:trPr>
          <w:trHeight w:val="502"/>
        </w:trPr>
        <w:tc>
          <w:tcPr>
            <w:tcW w:w="3652" w:type="dxa"/>
            <w:vAlign w:val="center"/>
          </w:tcPr>
          <w:p w:rsidR="002E053E" w:rsidRPr="002E053E" w:rsidRDefault="002E053E" w:rsidP="002E053E">
            <w:pPr>
              <w:jc w:val="center"/>
              <w:rPr>
                <w:b/>
                <w:bCs/>
                <w:lang w:val="uk-UA"/>
              </w:rPr>
            </w:pPr>
            <w:r w:rsidRPr="002E053E">
              <w:rPr>
                <w:b/>
                <w:bCs/>
                <w:lang w:val="uk-UA"/>
              </w:rPr>
              <w:t>ПДВ</w:t>
            </w:r>
          </w:p>
        </w:tc>
        <w:tc>
          <w:tcPr>
            <w:tcW w:w="1809" w:type="dxa"/>
            <w:vAlign w:val="center"/>
          </w:tcPr>
          <w:p w:rsidR="002E053E" w:rsidRPr="00251A41" w:rsidRDefault="002E053E" w:rsidP="002E053E">
            <w:pPr>
              <w:jc w:val="center"/>
              <w:rPr>
                <w:lang w:val="uk-UA"/>
              </w:rPr>
            </w:pPr>
            <w:r>
              <w:rPr>
                <w:lang w:val="uk-UA"/>
              </w:rPr>
              <w:t xml:space="preserve">1 319,0 </w:t>
            </w:r>
          </w:p>
        </w:tc>
        <w:tc>
          <w:tcPr>
            <w:tcW w:w="1985" w:type="dxa"/>
            <w:vAlign w:val="center"/>
          </w:tcPr>
          <w:p w:rsidR="002E053E" w:rsidRPr="00251A41" w:rsidRDefault="002E053E" w:rsidP="002E053E">
            <w:pPr>
              <w:jc w:val="center"/>
              <w:rPr>
                <w:lang w:val="uk-UA"/>
              </w:rPr>
            </w:pPr>
            <w:r>
              <w:rPr>
                <w:lang w:val="uk-UA"/>
              </w:rPr>
              <w:t xml:space="preserve">1 094,0 </w:t>
            </w:r>
          </w:p>
        </w:tc>
        <w:tc>
          <w:tcPr>
            <w:tcW w:w="1984" w:type="dxa"/>
            <w:vAlign w:val="center"/>
          </w:tcPr>
          <w:p w:rsidR="002E053E" w:rsidRPr="00251A41" w:rsidRDefault="002E053E" w:rsidP="002E053E">
            <w:pPr>
              <w:jc w:val="center"/>
              <w:rPr>
                <w:lang w:val="uk-UA"/>
              </w:rPr>
            </w:pPr>
            <w:r>
              <w:rPr>
                <w:lang w:val="uk-UA"/>
              </w:rPr>
              <w:t xml:space="preserve">1 216,0 </w:t>
            </w:r>
          </w:p>
        </w:tc>
      </w:tr>
    </w:tbl>
    <w:p w:rsidR="002E053E" w:rsidRDefault="002E053E" w:rsidP="004B075C">
      <w:pPr>
        <w:pStyle w:val="a3"/>
        <w:tabs>
          <w:tab w:val="left" w:pos="7770"/>
        </w:tabs>
        <w:spacing w:line="276" w:lineRule="auto"/>
        <w:ind w:left="1211"/>
        <w:jc w:val="right"/>
        <w:rPr>
          <w:kern w:val="24"/>
          <w:lang w:val="uk-UA"/>
        </w:rPr>
      </w:pPr>
    </w:p>
    <w:p w:rsidR="00290A6B" w:rsidRDefault="00290A6B" w:rsidP="004B075C">
      <w:pPr>
        <w:pStyle w:val="a3"/>
        <w:tabs>
          <w:tab w:val="left" w:pos="7770"/>
        </w:tabs>
        <w:spacing w:line="276" w:lineRule="auto"/>
        <w:ind w:left="1211"/>
        <w:jc w:val="right"/>
        <w:rPr>
          <w:lang w:val="uk-UA"/>
        </w:rPr>
      </w:pPr>
    </w:p>
    <w:p w:rsidR="00290A6B" w:rsidRDefault="00290A6B" w:rsidP="004B075C">
      <w:pPr>
        <w:pStyle w:val="a3"/>
        <w:tabs>
          <w:tab w:val="left" w:pos="7770"/>
        </w:tabs>
        <w:spacing w:line="276" w:lineRule="auto"/>
        <w:ind w:left="1211"/>
        <w:jc w:val="right"/>
        <w:rPr>
          <w:lang w:val="uk-UA"/>
        </w:rPr>
      </w:pPr>
    </w:p>
    <w:p w:rsidR="00290A6B" w:rsidRDefault="00290A6B" w:rsidP="004B075C">
      <w:pPr>
        <w:pStyle w:val="a3"/>
        <w:tabs>
          <w:tab w:val="left" w:pos="7770"/>
        </w:tabs>
        <w:spacing w:line="276" w:lineRule="auto"/>
        <w:ind w:left="1211"/>
        <w:jc w:val="right"/>
        <w:rPr>
          <w:lang w:val="uk-UA"/>
        </w:rPr>
      </w:pPr>
    </w:p>
    <w:p w:rsidR="00290A6B" w:rsidRDefault="00290A6B" w:rsidP="004B075C">
      <w:pPr>
        <w:pStyle w:val="a3"/>
        <w:tabs>
          <w:tab w:val="left" w:pos="7770"/>
        </w:tabs>
        <w:spacing w:line="276" w:lineRule="auto"/>
        <w:ind w:left="1211"/>
        <w:jc w:val="right"/>
        <w:rPr>
          <w:lang w:val="uk-UA"/>
        </w:rPr>
      </w:pPr>
    </w:p>
    <w:p w:rsidR="00CF7A0F" w:rsidRDefault="00CF7A0F" w:rsidP="004B075C">
      <w:pPr>
        <w:pStyle w:val="a3"/>
        <w:tabs>
          <w:tab w:val="left" w:pos="7770"/>
        </w:tabs>
        <w:spacing w:line="276" w:lineRule="auto"/>
        <w:ind w:left="1211"/>
        <w:jc w:val="right"/>
        <w:rPr>
          <w:lang w:val="uk-UA"/>
        </w:rPr>
      </w:pPr>
      <w:r w:rsidRPr="00FD768B">
        <w:rPr>
          <w:lang w:val="uk-UA"/>
        </w:rPr>
        <w:lastRenderedPageBreak/>
        <w:t xml:space="preserve">Таблиця </w:t>
      </w:r>
      <w:r w:rsidR="002E053E">
        <w:rPr>
          <w:lang w:val="uk-UA"/>
        </w:rPr>
        <w:t>6</w:t>
      </w:r>
    </w:p>
    <w:p w:rsidR="00CF7A0F" w:rsidRPr="009C53B8" w:rsidRDefault="00CF7A0F" w:rsidP="00102752">
      <w:pPr>
        <w:pStyle w:val="a3"/>
        <w:tabs>
          <w:tab w:val="left" w:pos="7770"/>
        </w:tabs>
        <w:spacing w:line="276" w:lineRule="auto"/>
        <w:ind w:left="0"/>
        <w:jc w:val="center"/>
        <w:rPr>
          <w:b/>
          <w:lang w:val="uk-UA"/>
        </w:rPr>
      </w:pPr>
      <w:r w:rsidRPr="00122D85">
        <w:rPr>
          <w:b/>
          <w:kern w:val="24"/>
          <w:lang w:val="uk-UA"/>
        </w:rPr>
        <w:t>Надходження від плати за тимчасове користування місцями розташування</w:t>
      </w:r>
      <w:r w:rsidR="002E053E">
        <w:rPr>
          <w:b/>
          <w:kern w:val="24"/>
          <w:lang w:val="uk-UA"/>
        </w:rPr>
        <w:t xml:space="preserve"> </w:t>
      </w:r>
      <w:r w:rsidRPr="00122D85">
        <w:rPr>
          <w:b/>
          <w:kern w:val="24"/>
          <w:lang w:val="uk-UA"/>
        </w:rPr>
        <w:t>рекламних засобів, що перебувають у комунальній власності</w:t>
      </w:r>
      <w:r w:rsidR="002E053E">
        <w:rPr>
          <w:b/>
          <w:kern w:val="24"/>
          <w:lang w:val="uk-UA"/>
        </w:rPr>
        <w:t xml:space="preserve"> за 2024 рік (помісячно)</w:t>
      </w:r>
      <w:r w:rsidRPr="00122D85">
        <w:rPr>
          <w:b/>
          <w:kern w:val="24"/>
          <w:lang w:val="uk-UA"/>
        </w:rPr>
        <w:t>, тис. грн.</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2976"/>
        <w:gridCol w:w="2907"/>
      </w:tblGrid>
      <w:tr w:rsidR="009C0527" w:rsidRPr="009C0527" w:rsidTr="00C62A57">
        <w:tc>
          <w:tcPr>
            <w:tcW w:w="3369" w:type="dxa"/>
            <w:shd w:val="clear" w:color="auto" w:fill="auto"/>
          </w:tcPr>
          <w:p w:rsidR="009C0527" w:rsidRPr="009C0527" w:rsidRDefault="009C0527" w:rsidP="009C0527">
            <w:pPr>
              <w:spacing w:line="276" w:lineRule="auto"/>
              <w:ind w:firstLine="22"/>
              <w:jc w:val="center"/>
              <w:rPr>
                <w:b/>
                <w:lang w:val="uk-UA"/>
              </w:rPr>
            </w:pPr>
            <w:r w:rsidRPr="009C0527">
              <w:rPr>
                <w:b/>
                <w:lang w:val="uk-UA"/>
              </w:rPr>
              <w:t>Місяць 202</w:t>
            </w:r>
            <w:r w:rsidR="002E053E">
              <w:rPr>
                <w:b/>
                <w:lang w:val="uk-UA"/>
              </w:rPr>
              <w:t>4</w:t>
            </w:r>
            <w:r w:rsidRPr="009C0527">
              <w:rPr>
                <w:b/>
                <w:lang w:val="uk-UA"/>
              </w:rPr>
              <w:t xml:space="preserve"> року</w:t>
            </w:r>
          </w:p>
        </w:tc>
        <w:tc>
          <w:tcPr>
            <w:tcW w:w="2976" w:type="dxa"/>
            <w:shd w:val="clear" w:color="auto" w:fill="auto"/>
          </w:tcPr>
          <w:p w:rsidR="009C0527" w:rsidRPr="009C0527" w:rsidRDefault="009C0527" w:rsidP="009C0527">
            <w:pPr>
              <w:spacing w:line="276" w:lineRule="auto"/>
              <w:ind w:firstLine="22"/>
              <w:jc w:val="center"/>
              <w:rPr>
                <w:b/>
                <w:lang w:val="uk-UA"/>
              </w:rPr>
            </w:pPr>
            <w:r w:rsidRPr="009C0527">
              <w:rPr>
                <w:b/>
                <w:lang w:val="uk-UA"/>
              </w:rPr>
              <w:t>Факт</w:t>
            </w:r>
          </w:p>
        </w:tc>
        <w:tc>
          <w:tcPr>
            <w:tcW w:w="2907" w:type="dxa"/>
            <w:shd w:val="clear" w:color="auto" w:fill="auto"/>
          </w:tcPr>
          <w:p w:rsidR="009C0527" w:rsidRPr="009C0527" w:rsidRDefault="009C0527" w:rsidP="009C0527">
            <w:pPr>
              <w:spacing w:line="276" w:lineRule="auto"/>
              <w:ind w:firstLine="22"/>
              <w:jc w:val="center"/>
              <w:rPr>
                <w:b/>
                <w:lang w:val="uk-UA"/>
              </w:rPr>
            </w:pPr>
            <w:r w:rsidRPr="009C0527">
              <w:rPr>
                <w:b/>
                <w:lang w:val="uk-UA"/>
              </w:rPr>
              <w:t>План</w:t>
            </w:r>
          </w:p>
        </w:tc>
      </w:tr>
      <w:tr w:rsidR="002E053E" w:rsidRPr="009C0527" w:rsidTr="00C62A57">
        <w:tc>
          <w:tcPr>
            <w:tcW w:w="3369" w:type="dxa"/>
            <w:shd w:val="clear" w:color="auto" w:fill="auto"/>
          </w:tcPr>
          <w:p w:rsidR="002E053E" w:rsidRPr="009C0527" w:rsidRDefault="002E053E" w:rsidP="002E053E">
            <w:pPr>
              <w:spacing w:line="276" w:lineRule="auto"/>
              <w:ind w:firstLine="22"/>
              <w:jc w:val="center"/>
              <w:rPr>
                <w:lang w:val="uk-UA"/>
              </w:rPr>
            </w:pPr>
            <w:r w:rsidRPr="009C0527">
              <w:rPr>
                <w:lang w:val="uk-UA"/>
              </w:rPr>
              <w:t>Січень</w:t>
            </w:r>
          </w:p>
        </w:tc>
        <w:tc>
          <w:tcPr>
            <w:tcW w:w="2976" w:type="dxa"/>
            <w:shd w:val="clear" w:color="auto" w:fill="auto"/>
            <w:vAlign w:val="center"/>
          </w:tcPr>
          <w:p w:rsidR="002E053E" w:rsidRPr="009D4A3F" w:rsidRDefault="002E053E" w:rsidP="002E053E">
            <w:pPr>
              <w:jc w:val="center"/>
            </w:pPr>
            <w:r>
              <w:t>5</w:t>
            </w:r>
            <w:r w:rsidRPr="009D4A3F">
              <w:t>00,0</w:t>
            </w:r>
          </w:p>
        </w:tc>
        <w:tc>
          <w:tcPr>
            <w:tcW w:w="2907" w:type="dxa"/>
            <w:shd w:val="clear" w:color="auto" w:fill="auto"/>
            <w:vAlign w:val="center"/>
          </w:tcPr>
          <w:p w:rsidR="002E053E" w:rsidRPr="009D4A3F" w:rsidRDefault="002E053E" w:rsidP="002E053E">
            <w:pPr>
              <w:jc w:val="center"/>
            </w:pPr>
            <w:r w:rsidRPr="009D4A3F">
              <w:t>500,0</w:t>
            </w:r>
          </w:p>
        </w:tc>
      </w:tr>
      <w:tr w:rsidR="002E053E" w:rsidRPr="009C0527" w:rsidTr="00C62A57">
        <w:tc>
          <w:tcPr>
            <w:tcW w:w="3369" w:type="dxa"/>
            <w:shd w:val="clear" w:color="auto" w:fill="auto"/>
          </w:tcPr>
          <w:p w:rsidR="002E053E" w:rsidRPr="009C0527" w:rsidRDefault="002E053E" w:rsidP="002E053E">
            <w:pPr>
              <w:spacing w:line="276" w:lineRule="auto"/>
              <w:ind w:firstLine="22"/>
              <w:jc w:val="center"/>
              <w:rPr>
                <w:lang w:val="uk-UA"/>
              </w:rPr>
            </w:pPr>
            <w:r w:rsidRPr="009C0527">
              <w:rPr>
                <w:lang w:val="uk-UA"/>
              </w:rPr>
              <w:t>Лютий</w:t>
            </w:r>
          </w:p>
        </w:tc>
        <w:tc>
          <w:tcPr>
            <w:tcW w:w="2976" w:type="dxa"/>
            <w:shd w:val="clear" w:color="auto" w:fill="auto"/>
            <w:vAlign w:val="center"/>
          </w:tcPr>
          <w:p w:rsidR="002E053E" w:rsidRPr="009D4A3F" w:rsidRDefault="002E053E" w:rsidP="002E053E">
            <w:pPr>
              <w:jc w:val="center"/>
            </w:pPr>
            <w:r w:rsidRPr="009D4A3F">
              <w:t>600,0</w:t>
            </w:r>
          </w:p>
        </w:tc>
        <w:tc>
          <w:tcPr>
            <w:tcW w:w="2907" w:type="dxa"/>
            <w:shd w:val="clear" w:color="auto" w:fill="auto"/>
            <w:vAlign w:val="center"/>
          </w:tcPr>
          <w:p w:rsidR="002E053E" w:rsidRPr="009D4A3F" w:rsidRDefault="002E053E" w:rsidP="002E053E">
            <w:pPr>
              <w:jc w:val="center"/>
            </w:pPr>
            <w:r w:rsidRPr="009D4A3F">
              <w:t>600,0</w:t>
            </w:r>
          </w:p>
        </w:tc>
      </w:tr>
      <w:tr w:rsidR="002E053E" w:rsidRPr="009C0527" w:rsidTr="00C62A57">
        <w:tc>
          <w:tcPr>
            <w:tcW w:w="3369" w:type="dxa"/>
            <w:shd w:val="clear" w:color="auto" w:fill="auto"/>
          </w:tcPr>
          <w:p w:rsidR="002E053E" w:rsidRPr="009C0527" w:rsidRDefault="002E053E" w:rsidP="002E053E">
            <w:pPr>
              <w:spacing w:line="276" w:lineRule="auto"/>
              <w:ind w:firstLine="22"/>
              <w:jc w:val="center"/>
              <w:rPr>
                <w:lang w:val="uk-UA"/>
              </w:rPr>
            </w:pPr>
            <w:r w:rsidRPr="009C0527">
              <w:rPr>
                <w:lang w:val="uk-UA"/>
              </w:rPr>
              <w:t>Березень</w:t>
            </w:r>
          </w:p>
        </w:tc>
        <w:tc>
          <w:tcPr>
            <w:tcW w:w="2976" w:type="dxa"/>
            <w:shd w:val="clear" w:color="auto" w:fill="auto"/>
            <w:vAlign w:val="center"/>
          </w:tcPr>
          <w:p w:rsidR="002E053E" w:rsidRPr="009D4A3F" w:rsidRDefault="002E053E" w:rsidP="002E053E">
            <w:pPr>
              <w:jc w:val="center"/>
            </w:pPr>
            <w:r w:rsidRPr="009D4A3F">
              <w:t>600,0</w:t>
            </w:r>
          </w:p>
        </w:tc>
        <w:tc>
          <w:tcPr>
            <w:tcW w:w="2907" w:type="dxa"/>
            <w:shd w:val="clear" w:color="auto" w:fill="auto"/>
            <w:vAlign w:val="center"/>
          </w:tcPr>
          <w:p w:rsidR="002E053E" w:rsidRPr="009D4A3F" w:rsidRDefault="002E053E" w:rsidP="002E053E">
            <w:pPr>
              <w:jc w:val="center"/>
            </w:pPr>
            <w:r w:rsidRPr="009D4A3F">
              <w:t>600,0</w:t>
            </w:r>
          </w:p>
        </w:tc>
      </w:tr>
      <w:tr w:rsidR="002E053E" w:rsidRPr="009C0527" w:rsidTr="00C62A57">
        <w:tc>
          <w:tcPr>
            <w:tcW w:w="3369" w:type="dxa"/>
            <w:shd w:val="clear" w:color="auto" w:fill="auto"/>
          </w:tcPr>
          <w:p w:rsidR="002E053E" w:rsidRPr="009C0527" w:rsidRDefault="002E053E" w:rsidP="002E053E">
            <w:pPr>
              <w:spacing w:line="276" w:lineRule="auto"/>
              <w:ind w:firstLine="22"/>
              <w:jc w:val="center"/>
              <w:rPr>
                <w:lang w:val="uk-UA"/>
              </w:rPr>
            </w:pPr>
            <w:r w:rsidRPr="009C0527">
              <w:rPr>
                <w:lang w:val="uk-UA"/>
              </w:rPr>
              <w:t>Квітень</w:t>
            </w:r>
          </w:p>
        </w:tc>
        <w:tc>
          <w:tcPr>
            <w:tcW w:w="2976" w:type="dxa"/>
            <w:shd w:val="clear" w:color="auto" w:fill="auto"/>
            <w:vAlign w:val="center"/>
          </w:tcPr>
          <w:p w:rsidR="002E053E" w:rsidRPr="009D4A3F" w:rsidRDefault="002E053E" w:rsidP="002E053E">
            <w:pPr>
              <w:jc w:val="center"/>
            </w:pPr>
            <w:r>
              <w:t>60</w:t>
            </w:r>
            <w:r w:rsidRPr="009D4A3F">
              <w:t>0,0</w:t>
            </w:r>
          </w:p>
        </w:tc>
        <w:tc>
          <w:tcPr>
            <w:tcW w:w="2907" w:type="dxa"/>
            <w:shd w:val="clear" w:color="auto" w:fill="auto"/>
            <w:vAlign w:val="center"/>
          </w:tcPr>
          <w:p w:rsidR="002E053E" w:rsidRPr="009D4A3F" w:rsidRDefault="002E053E" w:rsidP="002E053E">
            <w:pPr>
              <w:jc w:val="center"/>
            </w:pPr>
            <w:r w:rsidRPr="009D4A3F">
              <w:t>600,0</w:t>
            </w:r>
          </w:p>
        </w:tc>
      </w:tr>
      <w:tr w:rsidR="002E053E" w:rsidRPr="009C0527" w:rsidTr="00C62A57">
        <w:tc>
          <w:tcPr>
            <w:tcW w:w="3369" w:type="dxa"/>
            <w:shd w:val="clear" w:color="auto" w:fill="auto"/>
          </w:tcPr>
          <w:p w:rsidR="002E053E" w:rsidRPr="009C0527" w:rsidRDefault="002E053E" w:rsidP="002E053E">
            <w:pPr>
              <w:spacing w:line="276" w:lineRule="auto"/>
              <w:ind w:firstLine="22"/>
              <w:jc w:val="center"/>
              <w:rPr>
                <w:lang w:val="uk-UA"/>
              </w:rPr>
            </w:pPr>
            <w:r w:rsidRPr="009C0527">
              <w:rPr>
                <w:lang w:val="uk-UA"/>
              </w:rPr>
              <w:t>Травень</w:t>
            </w:r>
          </w:p>
        </w:tc>
        <w:tc>
          <w:tcPr>
            <w:tcW w:w="2976" w:type="dxa"/>
            <w:shd w:val="clear" w:color="auto" w:fill="auto"/>
            <w:vAlign w:val="center"/>
          </w:tcPr>
          <w:p w:rsidR="002E053E" w:rsidRPr="009D4A3F" w:rsidRDefault="002E053E" w:rsidP="002E053E">
            <w:pPr>
              <w:jc w:val="center"/>
            </w:pPr>
            <w:r>
              <w:t>60</w:t>
            </w:r>
            <w:r w:rsidRPr="009D4A3F">
              <w:t>0,0</w:t>
            </w:r>
          </w:p>
        </w:tc>
        <w:tc>
          <w:tcPr>
            <w:tcW w:w="2907" w:type="dxa"/>
            <w:shd w:val="clear" w:color="auto" w:fill="auto"/>
            <w:vAlign w:val="center"/>
          </w:tcPr>
          <w:p w:rsidR="002E053E" w:rsidRPr="009D4A3F" w:rsidRDefault="002E053E" w:rsidP="002E053E">
            <w:pPr>
              <w:jc w:val="center"/>
            </w:pPr>
            <w:r w:rsidRPr="009D4A3F">
              <w:t>600,0</w:t>
            </w:r>
          </w:p>
        </w:tc>
      </w:tr>
      <w:tr w:rsidR="002E053E" w:rsidRPr="009C0527" w:rsidTr="00C62A57">
        <w:tc>
          <w:tcPr>
            <w:tcW w:w="3369" w:type="dxa"/>
            <w:shd w:val="clear" w:color="auto" w:fill="auto"/>
          </w:tcPr>
          <w:p w:rsidR="002E053E" w:rsidRPr="009C0527" w:rsidRDefault="002E053E" w:rsidP="002E053E">
            <w:pPr>
              <w:spacing w:line="276" w:lineRule="auto"/>
              <w:ind w:firstLine="22"/>
              <w:jc w:val="center"/>
              <w:rPr>
                <w:lang w:val="uk-UA"/>
              </w:rPr>
            </w:pPr>
            <w:r w:rsidRPr="009C0527">
              <w:rPr>
                <w:lang w:val="uk-UA"/>
              </w:rPr>
              <w:t>Червень</w:t>
            </w:r>
          </w:p>
        </w:tc>
        <w:tc>
          <w:tcPr>
            <w:tcW w:w="2976" w:type="dxa"/>
            <w:shd w:val="clear" w:color="auto" w:fill="auto"/>
            <w:vAlign w:val="center"/>
          </w:tcPr>
          <w:p w:rsidR="002E053E" w:rsidRPr="009D4A3F" w:rsidRDefault="002E053E" w:rsidP="002E053E">
            <w:pPr>
              <w:jc w:val="center"/>
            </w:pPr>
            <w:r>
              <w:t>60</w:t>
            </w:r>
            <w:r w:rsidRPr="009D4A3F">
              <w:t>0,0</w:t>
            </w:r>
          </w:p>
        </w:tc>
        <w:tc>
          <w:tcPr>
            <w:tcW w:w="2907" w:type="dxa"/>
            <w:shd w:val="clear" w:color="auto" w:fill="auto"/>
            <w:vAlign w:val="center"/>
          </w:tcPr>
          <w:p w:rsidR="002E053E" w:rsidRPr="009D4A3F" w:rsidRDefault="002E053E" w:rsidP="002E053E">
            <w:pPr>
              <w:jc w:val="center"/>
            </w:pPr>
            <w:r w:rsidRPr="009D4A3F">
              <w:t>600,0</w:t>
            </w:r>
          </w:p>
        </w:tc>
      </w:tr>
      <w:tr w:rsidR="002E053E" w:rsidRPr="009C0527" w:rsidTr="00C62A57">
        <w:tc>
          <w:tcPr>
            <w:tcW w:w="3369" w:type="dxa"/>
            <w:shd w:val="clear" w:color="auto" w:fill="auto"/>
          </w:tcPr>
          <w:p w:rsidR="002E053E" w:rsidRPr="009C0527" w:rsidRDefault="002E053E" w:rsidP="002E053E">
            <w:pPr>
              <w:spacing w:line="276" w:lineRule="auto"/>
              <w:ind w:firstLine="22"/>
              <w:jc w:val="center"/>
              <w:rPr>
                <w:lang w:val="uk-UA"/>
              </w:rPr>
            </w:pPr>
            <w:r w:rsidRPr="009C0527">
              <w:rPr>
                <w:lang w:val="uk-UA"/>
              </w:rPr>
              <w:t>Липень</w:t>
            </w:r>
          </w:p>
        </w:tc>
        <w:tc>
          <w:tcPr>
            <w:tcW w:w="2976" w:type="dxa"/>
            <w:shd w:val="clear" w:color="auto" w:fill="auto"/>
            <w:vAlign w:val="center"/>
          </w:tcPr>
          <w:p w:rsidR="002E053E" w:rsidRPr="009D4A3F" w:rsidRDefault="002E053E" w:rsidP="002E053E">
            <w:pPr>
              <w:jc w:val="center"/>
            </w:pPr>
            <w:r>
              <w:t>60</w:t>
            </w:r>
            <w:r w:rsidRPr="009D4A3F">
              <w:t>0,0</w:t>
            </w:r>
          </w:p>
        </w:tc>
        <w:tc>
          <w:tcPr>
            <w:tcW w:w="2907" w:type="dxa"/>
            <w:shd w:val="clear" w:color="auto" w:fill="auto"/>
            <w:vAlign w:val="center"/>
          </w:tcPr>
          <w:p w:rsidR="002E053E" w:rsidRPr="009D4A3F" w:rsidRDefault="002E053E" w:rsidP="002E053E">
            <w:pPr>
              <w:jc w:val="center"/>
            </w:pPr>
            <w:r w:rsidRPr="009D4A3F">
              <w:t>600,0</w:t>
            </w:r>
          </w:p>
        </w:tc>
      </w:tr>
      <w:tr w:rsidR="002E053E" w:rsidRPr="009C0527" w:rsidTr="00C62A57">
        <w:tc>
          <w:tcPr>
            <w:tcW w:w="3369" w:type="dxa"/>
            <w:shd w:val="clear" w:color="auto" w:fill="auto"/>
          </w:tcPr>
          <w:p w:rsidR="002E053E" w:rsidRPr="009C0527" w:rsidRDefault="002E053E" w:rsidP="002E053E">
            <w:pPr>
              <w:spacing w:line="276" w:lineRule="auto"/>
              <w:ind w:firstLine="22"/>
              <w:jc w:val="center"/>
              <w:rPr>
                <w:lang w:val="uk-UA"/>
              </w:rPr>
            </w:pPr>
            <w:r w:rsidRPr="009C0527">
              <w:rPr>
                <w:lang w:val="uk-UA"/>
              </w:rPr>
              <w:t>Серпень</w:t>
            </w:r>
          </w:p>
        </w:tc>
        <w:tc>
          <w:tcPr>
            <w:tcW w:w="2976" w:type="dxa"/>
            <w:shd w:val="clear" w:color="auto" w:fill="auto"/>
            <w:vAlign w:val="center"/>
          </w:tcPr>
          <w:p w:rsidR="002E053E" w:rsidRPr="009D4A3F" w:rsidRDefault="002E053E" w:rsidP="002E053E">
            <w:pPr>
              <w:jc w:val="center"/>
            </w:pPr>
            <w:r w:rsidRPr="009D4A3F">
              <w:t>600,0</w:t>
            </w:r>
          </w:p>
        </w:tc>
        <w:tc>
          <w:tcPr>
            <w:tcW w:w="2907" w:type="dxa"/>
            <w:shd w:val="clear" w:color="auto" w:fill="auto"/>
            <w:vAlign w:val="center"/>
          </w:tcPr>
          <w:p w:rsidR="002E053E" w:rsidRPr="009D4A3F" w:rsidRDefault="002E053E" w:rsidP="002E053E">
            <w:pPr>
              <w:jc w:val="center"/>
            </w:pPr>
            <w:r w:rsidRPr="009D4A3F">
              <w:t>600,0</w:t>
            </w:r>
          </w:p>
        </w:tc>
      </w:tr>
      <w:tr w:rsidR="002E053E" w:rsidRPr="009C0527" w:rsidTr="00C62A57">
        <w:tc>
          <w:tcPr>
            <w:tcW w:w="3369" w:type="dxa"/>
            <w:shd w:val="clear" w:color="auto" w:fill="auto"/>
          </w:tcPr>
          <w:p w:rsidR="002E053E" w:rsidRPr="009C0527" w:rsidRDefault="002E053E" w:rsidP="002E053E">
            <w:pPr>
              <w:spacing w:line="276" w:lineRule="auto"/>
              <w:ind w:firstLine="22"/>
              <w:jc w:val="center"/>
              <w:rPr>
                <w:lang w:val="uk-UA"/>
              </w:rPr>
            </w:pPr>
            <w:r w:rsidRPr="009C0527">
              <w:rPr>
                <w:lang w:val="uk-UA"/>
              </w:rPr>
              <w:t>Вересень</w:t>
            </w:r>
          </w:p>
        </w:tc>
        <w:tc>
          <w:tcPr>
            <w:tcW w:w="2976" w:type="dxa"/>
            <w:shd w:val="clear" w:color="auto" w:fill="auto"/>
            <w:vAlign w:val="center"/>
          </w:tcPr>
          <w:p w:rsidR="002E053E" w:rsidRPr="009D4A3F" w:rsidRDefault="002E053E" w:rsidP="002E053E">
            <w:pPr>
              <w:jc w:val="center"/>
            </w:pPr>
            <w:r>
              <w:t>65</w:t>
            </w:r>
            <w:r w:rsidRPr="009D4A3F">
              <w:t>0,0</w:t>
            </w:r>
          </w:p>
        </w:tc>
        <w:tc>
          <w:tcPr>
            <w:tcW w:w="2907" w:type="dxa"/>
            <w:shd w:val="clear" w:color="auto" w:fill="auto"/>
            <w:vAlign w:val="center"/>
          </w:tcPr>
          <w:p w:rsidR="002E053E" w:rsidRPr="009D4A3F" w:rsidRDefault="002E053E" w:rsidP="002E053E">
            <w:pPr>
              <w:jc w:val="center"/>
            </w:pPr>
            <w:r w:rsidRPr="009D4A3F">
              <w:t>600,0</w:t>
            </w:r>
          </w:p>
        </w:tc>
      </w:tr>
      <w:tr w:rsidR="002E053E" w:rsidRPr="009C0527" w:rsidTr="00C62A57">
        <w:tc>
          <w:tcPr>
            <w:tcW w:w="3369" w:type="dxa"/>
            <w:shd w:val="clear" w:color="auto" w:fill="auto"/>
          </w:tcPr>
          <w:p w:rsidR="002E053E" w:rsidRPr="009C0527" w:rsidRDefault="002E053E" w:rsidP="002E053E">
            <w:pPr>
              <w:spacing w:line="276" w:lineRule="auto"/>
              <w:ind w:firstLine="22"/>
              <w:jc w:val="center"/>
              <w:rPr>
                <w:lang w:val="uk-UA"/>
              </w:rPr>
            </w:pPr>
            <w:r w:rsidRPr="009C0527">
              <w:rPr>
                <w:lang w:val="uk-UA"/>
              </w:rPr>
              <w:t>Жовтень</w:t>
            </w:r>
          </w:p>
        </w:tc>
        <w:tc>
          <w:tcPr>
            <w:tcW w:w="2976" w:type="dxa"/>
            <w:shd w:val="clear" w:color="auto" w:fill="auto"/>
            <w:vAlign w:val="center"/>
          </w:tcPr>
          <w:p w:rsidR="002E053E" w:rsidRPr="009D4A3F" w:rsidRDefault="002E053E" w:rsidP="002E053E">
            <w:pPr>
              <w:jc w:val="center"/>
            </w:pPr>
            <w:r>
              <w:t>65</w:t>
            </w:r>
            <w:r w:rsidRPr="009D4A3F">
              <w:t>0,0</w:t>
            </w:r>
          </w:p>
        </w:tc>
        <w:tc>
          <w:tcPr>
            <w:tcW w:w="2907" w:type="dxa"/>
            <w:shd w:val="clear" w:color="auto" w:fill="auto"/>
            <w:vAlign w:val="center"/>
          </w:tcPr>
          <w:p w:rsidR="002E053E" w:rsidRPr="009D4A3F" w:rsidRDefault="002E053E" w:rsidP="002E053E">
            <w:pPr>
              <w:jc w:val="center"/>
            </w:pPr>
            <w:r w:rsidRPr="009D4A3F">
              <w:t>600,0</w:t>
            </w:r>
          </w:p>
        </w:tc>
      </w:tr>
      <w:tr w:rsidR="009C0527" w:rsidRPr="009C0527" w:rsidTr="00C62A57">
        <w:tc>
          <w:tcPr>
            <w:tcW w:w="3369" w:type="dxa"/>
            <w:shd w:val="clear" w:color="auto" w:fill="auto"/>
          </w:tcPr>
          <w:p w:rsidR="009C0527" w:rsidRPr="009C0527" w:rsidRDefault="009C0527" w:rsidP="009C0527">
            <w:pPr>
              <w:spacing w:line="276" w:lineRule="auto"/>
              <w:ind w:firstLine="22"/>
              <w:jc w:val="center"/>
              <w:rPr>
                <w:b/>
                <w:lang w:val="uk-UA"/>
              </w:rPr>
            </w:pPr>
            <w:r w:rsidRPr="009C0527">
              <w:rPr>
                <w:b/>
                <w:lang w:val="uk-UA"/>
              </w:rPr>
              <w:t>Всього за 10 місяців</w:t>
            </w:r>
          </w:p>
        </w:tc>
        <w:tc>
          <w:tcPr>
            <w:tcW w:w="2976" w:type="dxa"/>
            <w:shd w:val="clear" w:color="auto" w:fill="auto"/>
          </w:tcPr>
          <w:p w:rsidR="009C0527" w:rsidRPr="009C0527" w:rsidRDefault="002E053E" w:rsidP="009C0527">
            <w:pPr>
              <w:spacing w:line="276" w:lineRule="auto"/>
              <w:ind w:firstLine="22"/>
              <w:jc w:val="center"/>
              <w:rPr>
                <w:b/>
                <w:lang w:val="uk-UA"/>
              </w:rPr>
            </w:pPr>
            <w:r>
              <w:rPr>
                <w:b/>
                <w:lang w:val="uk-UA"/>
              </w:rPr>
              <w:t>6</w:t>
            </w:r>
            <w:r w:rsidR="009C0527" w:rsidRPr="009C0527">
              <w:rPr>
                <w:b/>
                <w:lang w:val="uk-UA"/>
              </w:rPr>
              <w:t xml:space="preserve"> </w:t>
            </w:r>
            <w:r>
              <w:rPr>
                <w:b/>
                <w:lang w:val="uk-UA"/>
              </w:rPr>
              <w:t>00</w:t>
            </w:r>
            <w:r w:rsidR="009C0527" w:rsidRPr="009C0527">
              <w:rPr>
                <w:b/>
                <w:lang w:val="uk-UA"/>
              </w:rPr>
              <w:t>0,0</w:t>
            </w:r>
          </w:p>
        </w:tc>
        <w:tc>
          <w:tcPr>
            <w:tcW w:w="2907" w:type="dxa"/>
            <w:shd w:val="clear" w:color="auto" w:fill="auto"/>
          </w:tcPr>
          <w:p w:rsidR="009C0527" w:rsidRPr="009C0527" w:rsidRDefault="002E053E" w:rsidP="009C0527">
            <w:pPr>
              <w:spacing w:line="276" w:lineRule="auto"/>
              <w:ind w:firstLine="22"/>
              <w:jc w:val="center"/>
              <w:rPr>
                <w:b/>
                <w:lang w:val="uk-UA"/>
              </w:rPr>
            </w:pPr>
            <w:r>
              <w:rPr>
                <w:b/>
                <w:lang w:val="uk-UA"/>
              </w:rPr>
              <w:t>5 9</w:t>
            </w:r>
            <w:r w:rsidR="009C0527" w:rsidRPr="009C0527">
              <w:rPr>
                <w:b/>
                <w:lang w:val="uk-UA"/>
              </w:rPr>
              <w:t>00,0</w:t>
            </w:r>
          </w:p>
        </w:tc>
      </w:tr>
    </w:tbl>
    <w:p w:rsidR="00122D85" w:rsidRDefault="00CF7A0F" w:rsidP="00122D85">
      <w:pPr>
        <w:spacing w:line="276" w:lineRule="auto"/>
        <w:ind w:firstLine="851"/>
        <w:jc w:val="both"/>
        <w:rPr>
          <w:kern w:val="24"/>
          <w:lang w:val="uk-UA"/>
        </w:rPr>
      </w:pPr>
      <w:r>
        <w:rPr>
          <w:kern w:val="24"/>
          <w:lang w:val="uk-UA"/>
        </w:rPr>
        <w:tab/>
      </w:r>
    </w:p>
    <w:p w:rsidR="00CF7A0F" w:rsidRPr="007909F6" w:rsidRDefault="00CF7A0F" w:rsidP="00D13BD4">
      <w:pPr>
        <w:pStyle w:val="a3"/>
        <w:widowControl w:val="0"/>
        <w:spacing w:line="276" w:lineRule="auto"/>
        <w:ind w:left="1211"/>
        <w:jc w:val="right"/>
        <w:rPr>
          <w:kern w:val="24"/>
          <w:lang w:val="uk-UA"/>
        </w:rPr>
      </w:pPr>
      <w:r w:rsidRPr="007909F6">
        <w:rPr>
          <w:kern w:val="24"/>
          <w:lang w:val="uk-UA"/>
        </w:rPr>
        <w:t xml:space="preserve">Таблиця </w:t>
      </w:r>
      <w:r>
        <w:rPr>
          <w:kern w:val="24"/>
          <w:lang w:val="uk-UA"/>
        </w:rPr>
        <w:t>6</w:t>
      </w:r>
    </w:p>
    <w:p w:rsidR="00CF7A0F" w:rsidRPr="009C53B8" w:rsidRDefault="00CF7A0F" w:rsidP="00102752">
      <w:pPr>
        <w:pStyle w:val="a3"/>
        <w:widowControl w:val="0"/>
        <w:spacing w:line="276" w:lineRule="auto"/>
        <w:ind w:left="0"/>
        <w:jc w:val="center"/>
        <w:rPr>
          <w:b/>
          <w:kern w:val="24"/>
          <w:lang w:val="uk-UA"/>
        </w:rPr>
      </w:pPr>
      <w:r w:rsidRPr="009C53B8">
        <w:rPr>
          <w:b/>
          <w:kern w:val="24"/>
          <w:lang w:val="uk-UA"/>
        </w:rPr>
        <w:t>Динаміка розміщення соціальної реклами, од.</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1"/>
        <w:gridCol w:w="2514"/>
        <w:gridCol w:w="2520"/>
      </w:tblGrid>
      <w:tr w:rsidR="00C62A57" w:rsidRPr="003112FC" w:rsidTr="00C62A57">
        <w:trPr>
          <w:jc w:val="center"/>
        </w:trPr>
        <w:tc>
          <w:tcPr>
            <w:tcW w:w="2761" w:type="dxa"/>
            <w:vAlign w:val="center"/>
          </w:tcPr>
          <w:p w:rsidR="00C62A57" w:rsidRPr="003112FC" w:rsidRDefault="00C62A57" w:rsidP="00C62A57">
            <w:pPr>
              <w:widowControl w:val="0"/>
              <w:jc w:val="center"/>
              <w:rPr>
                <w:b/>
                <w:kern w:val="24"/>
                <w:lang w:val="uk-UA"/>
              </w:rPr>
            </w:pPr>
            <w:r>
              <w:rPr>
                <w:b/>
                <w:kern w:val="24"/>
                <w:lang w:val="uk-UA"/>
              </w:rPr>
              <w:t>2023 рік</w:t>
            </w:r>
          </w:p>
        </w:tc>
        <w:tc>
          <w:tcPr>
            <w:tcW w:w="2514" w:type="dxa"/>
          </w:tcPr>
          <w:p w:rsidR="00C62A57" w:rsidRDefault="00C62A57" w:rsidP="00C62A57">
            <w:pPr>
              <w:widowControl w:val="0"/>
              <w:jc w:val="center"/>
              <w:rPr>
                <w:b/>
                <w:kern w:val="24"/>
                <w:lang w:val="uk-UA"/>
              </w:rPr>
            </w:pPr>
            <w:r>
              <w:rPr>
                <w:b/>
                <w:kern w:val="24"/>
                <w:lang w:val="uk-UA"/>
              </w:rPr>
              <w:t>01.11.2023 року</w:t>
            </w:r>
          </w:p>
        </w:tc>
        <w:tc>
          <w:tcPr>
            <w:tcW w:w="2520" w:type="dxa"/>
            <w:vAlign w:val="center"/>
          </w:tcPr>
          <w:p w:rsidR="00C62A57" w:rsidRPr="003112FC" w:rsidRDefault="00C62A57" w:rsidP="00C62A57">
            <w:pPr>
              <w:widowControl w:val="0"/>
              <w:jc w:val="center"/>
              <w:rPr>
                <w:b/>
                <w:kern w:val="24"/>
                <w:lang w:val="uk-UA"/>
              </w:rPr>
            </w:pPr>
            <w:r>
              <w:rPr>
                <w:b/>
                <w:kern w:val="24"/>
                <w:lang w:val="uk-UA"/>
              </w:rPr>
              <w:t>01.11.2024 року</w:t>
            </w:r>
          </w:p>
        </w:tc>
      </w:tr>
      <w:tr w:rsidR="00C62A57" w:rsidRPr="007909F6" w:rsidTr="00C62A57">
        <w:trPr>
          <w:jc w:val="center"/>
        </w:trPr>
        <w:tc>
          <w:tcPr>
            <w:tcW w:w="2761" w:type="dxa"/>
          </w:tcPr>
          <w:p w:rsidR="00C62A57" w:rsidRPr="007C44F6" w:rsidRDefault="00C62A57" w:rsidP="00C62A57">
            <w:pPr>
              <w:widowControl w:val="0"/>
              <w:spacing w:line="276" w:lineRule="auto"/>
              <w:jc w:val="center"/>
              <w:rPr>
                <w:kern w:val="24"/>
                <w:lang w:val="uk-UA"/>
              </w:rPr>
            </w:pPr>
            <w:r>
              <w:rPr>
                <w:kern w:val="24"/>
                <w:lang w:val="uk-UA"/>
              </w:rPr>
              <w:t>113</w:t>
            </w:r>
          </w:p>
        </w:tc>
        <w:tc>
          <w:tcPr>
            <w:tcW w:w="2514" w:type="dxa"/>
          </w:tcPr>
          <w:p w:rsidR="00C62A57" w:rsidRDefault="00C62A57" w:rsidP="00C62A57">
            <w:pPr>
              <w:widowControl w:val="0"/>
              <w:spacing w:line="276" w:lineRule="auto"/>
              <w:jc w:val="center"/>
              <w:rPr>
                <w:kern w:val="24"/>
                <w:lang w:val="uk-UA"/>
              </w:rPr>
            </w:pPr>
            <w:r>
              <w:rPr>
                <w:kern w:val="24"/>
                <w:lang w:val="uk-UA"/>
              </w:rPr>
              <w:t>98</w:t>
            </w:r>
          </w:p>
        </w:tc>
        <w:tc>
          <w:tcPr>
            <w:tcW w:w="2520" w:type="dxa"/>
          </w:tcPr>
          <w:p w:rsidR="00C62A57" w:rsidRPr="007C44F6" w:rsidRDefault="00C62A57" w:rsidP="00C62A57">
            <w:pPr>
              <w:widowControl w:val="0"/>
              <w:spacing w:line="276" w:lineRule="auto"/>
              <w:jc w:val="center"/>
              <w:rPr>
                <w:kern w:val="24"/>
                <w:lang w:val="uk-UA"/>
              </w:rPr>
            </w:pPr>
            <w:r>
              <w:rPr>
                <w:kern w:val="24"/>
                <w:lang w:val="uk-UA"/>
              </w:rPr>
              <w:t>89</w:t>
            </w:r>
          </w:p>
        </w:tc>
      </w:tr>
    </w:tbl>
    <w:p w:rsidR="00CF7A0F" w:rsidRPr="007909F6" w:rsidRDefault="00CF7A0F" w:rsidP="00D13BD4">
      <w:pPr>
        <w:pStyle w:val="a3"/>
        <w:widowControl w:val="0"/>
        <w:spacing w:line="276" w:lineRule="auto"/>
        <w:ind w:left="1211"/>
        <w:jc w:val="right"/>
        <w:rPr>
          <w:lang w:val="uk-UA"/>
        </w:rPr>
      </w:pPr>
    </w:p>
    <w:p w:rsidR="00CF7A0F" w:rsidRPr="006B032E" w:rsidRDefault="00CF7A0F" w:rsidP="009C53B8">
      <w:pPr>
        <w:pStyle w:val="a3"/>
        <w:spacing w:line="276" w:lineRule="auto"/>
        <w:ind w:left="0" w:firstLine="851"/>
        <w:jc w:val="both"/>
        <w:rPr>
          <w:kern w:val="24"/>
          <w:lang w:val="uk-UA"/>
        </w:rPr>
      </w:pPr>
      <w:r w:rsidRPr="006B032E">
        <w:rPr>
          <w:kern w:val="24"/>
          <w:lang w:val="uk-UA"/>
        </w:rPr>
        <w:t>Управлінням стратегічного розвитку міст координується діяльність комунальн</w:t>
      </w:r>
      <w:r w:rsidR="00D048A0" w:rsidRPr="006B032E">
        <w:rPr>
          <w:kern w:val="24"/>
          <w:lang w:val="uk-UA"/>
        </w:rPr>
        <w:t>ого підприємства «Парк Загребелл</w:t>
      </w:r>
      <w:r w:rsidRPr="006B032E">
        <w:rPr>
          <w:kern w:val="24"/>
          <w:lang w:val="uk-UA"/>
        </w:rPr>
        <w:t>я». У табл</w:t>
      </w:r>
      <w:r w:rsidR="00606A91">
        <w:rPr>
          <w:kern w:val="24"/>
          <w:lang w:val="uk-UA"/>
        </w:rPr>
        <w:t>.</w:t>
      </w:r>
      <w:r w:rsidRPr="006B032E">
        <w:rPr>
          <w:kern w:val="24"/>
          <w:lang w:val="uk-UA"/>
        </w:rPr>
        <w:t xml:space="preserve"> 7 наведено інформацію про основні види діяльності комунального підприємства.</w:t>
      </w:r>
    </w:p>
    <w:p w:rsidR="00CF7A0F" w:rsidRPr="00D224E9" w:rsidRDefault="00CF7A0F" w:rsidP="00905C68">
      <w:pPr>
        <w:pStyle w:val="a3"/>
        <w:widowControl w:val="0"/>
        <w:spacing w:line="276" w:lineRule="auto"/>
        <w:ind w:left="1211"/>
        <w:jc w:val="right"/>
        <w:rPr>
          <w:kern w:val="24"/>
          <w:lang w:val="uk-UA"/>
        </w:rPr>
      </w:pPr>
      <w:r w:rsidRPr="00D224E9">
        <w:rPr>
          <w:kern w:val="24"/>
          <w:lang w:val="uk-UA"/>
        </w:rPr>
        <w:t>Таблиця 7</w:t>
      </w:r>
    </w:p>
    <w:p w:rsidR="00CF7A0F" w:rsidRPr="009C53B8" w:rsidRDefault="00D048A0" w:rsidP="00102752">
      <w:pPr>
        <w:pStyle w:val="a3"/>
        <w:widowControl w:val="0"/>
        <w:spacing w:line="276" w:lineRule="auto"/>
        <w:ind w:left="0"/>
        <w:jc w:val="center"/>
        <w:rPr>
          <w:b/>
          <w:kern w:val="24"/>
          <w:lang w:val="uk-UA"/>
        </w:rPr>
      </w:pPr>
      <w:r w:rsidRPr="00D224E9">
        <w:rPr>
          <w:b/>
          <w:kern w:val="24"/>
          <w:lang w:val="uk-UA"/>
        </w:rPr>
        <w:t>Динам</w:t>
      </w:r>
      <w:r w:rsidR="00CF7A0F" w:rsidRPr="00D224E9">
        <w:rPr>
          <w:b/>
          <w:kern w:val="24"/>
          <w:lang w:val="uk-UA"/>
        </w:rPr>
        <w:t>іка кількості рекламних засобів та договорів КП «Парк Загребелля», од.</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1"/>
        <w:gridCol w:w="2209"/>
        <w:gridCol w:w="2206"/>
        <w:gridCol w:w="2206"/>
      </w:tblGrid>
      <w:tr w:rsidR="00C62A57" w:rsidRPr="003112FC" w:rsidTr="00C62A57">
        <w:trPr>
          <w:jc w:val="center"/>
        </w:trPr>
        <w:tc>
          <w:tcPr>
            <w:tcW w:w="2181" w:type="dxa"/>
            <w:vAlign w:val="center"/>
          </w:tcPr>
          <w:p w:rsidR="00C62A57" w:rsidRPr="003112FC" w:rsidRDefault="00C62A57" w:rsidP="00C62A57">
            <w:pPr>
              <w:spacing w:line="276" w:lineRule="auto"/>
              <w:jc w:val="center"/>
              <w:rPr>
                <w:b/>
                <w:kern w:val="1"/>
                <w:lang w:val="uk-UA" w:eastAsia="ar-SA"/>
              </w:rPr>
            </w:pPr>
          </w:p>
        </w:tc>
        <w:tc>
          <w:tcPr>
            <w:tcW w:w="2209" w:type="dxa"/>
          </w:tcPr>
          <w:p w:rsidR="00C62A57" w:rsidRPr="003112FC" w:rsidRDefault="00C62A57" w:rsidP="00C62A57">
            <w:pPr>
              <w:spacing w:line="276" w:lineRule="auto"/>
              <w:jc w:val="center"/>
              <w:rPr>
                <w:b/>
                <w:kern w:val="1"/>
                <w:lang w:val="uk-UA" w:eastAsia="ar-SA"/>
              </w:rPr>
            </w:pPr>
            <w:r>
              <w:rPr>
                <w:b/>
                <w:kern w:val="1"/>
                <w:lang w:val="uk-UA" w:eastAsia="ar-SA"/>
              </w:rPr>
              <w:t>2023 рік</w:t>
            </w:r>
          </w:p>
        </w:tc>
        <w:tc>
          <w:tcPr>
            <w:tcW w:w="2206" w:type="dxa"/>
          </w:tcPr>
          <w:p w:rsidR="00C62A57" w:rsidRPr="003112FC" w:rsidRDefault="00C62A57" w:rsidP="00C62A57">
            <w:pPr>
              <w:spacing w:line="276" w:lineRule="auto"/>
              <w:jc w:val="center"/>
              <w:rPr>
                <w:b/>
                <w:kern w:val="1"/>
                <w:lang w:val="uk-UA" w:eastAsia="ar-SA"/>
              </w:rPr>
            </w:pPr>
            <w:r w:rsidRPr="003112FC">
              <w:rPr>
                <w:b/>
                <w:kern w:val="1"/>
                <w:lang w:val="uk-UA" w:eastAsia="ar-SA"/>
              </w:rPr>
              <w:t>01.1</w:t>
            </w:r>
            <w:r>
              <w:rPr>
                <w:b/>
                <w:kern w:val="1"/>
                <w:lang w:val="uk-UA" w:eastAsia="ar-SA"/>
              </w:rPr>
              <w:t>1.2023</w:t>
            </w:r>
            <w:r w:rsidRPr="003112FC">
              <w:rPr>
                <w:b/>
                <w:kern w:val="1"/>
                <w:lang w:val="uk-UA" w:eastAsia="ar-SA"/>
              </w:rPr>
              <w:t xml:space="preserve"> року</w:t>
            </w:r>
          </w:p>
        </w:tc>
        <w:tc>
          <w:tcPr>
            <w:tcW w:w="2206" w:type="dxa"/>
          </w:tcPr>
          <w:p w:rsidR="00C62A57" w:rsidRPr="003112FC" w:rsidRDefault="00C62A57" w:rsidP="00C62A57">
            <w:pPr>
              <w:spacing w:line="276" w:lineRule="auto"/>
              <w:jc w:val="center"/>
              <w:rPr>
                <w:b/>
                <w:kern w:val="1"/>
                <w:lang w:val="uk-UA" w:eastAsia="ar-SA"/>
              </w:rPr>
            </w:pPr>
            <w:r w:rsidRPr="003112FC">
              <w:rPr>
                <w:b/>
                <w:kern w:val="1"/>
                <w:lang w:val="uk-UA" w:eastAsia="ar-SA"/>
              </w:rPr>
              <w:t>01.1</w:t>
            </w:r>
            <w:r>
              <w:rPr>
                <w:b/>
                <w:kern w:val="1"/>
                <w:lang w:val="uk-UA" w:eastAsia="ar-SA"/>
              </w:rPr>
              <w:t>1.2024</w:t>
            </w:r>
            <w:r w:rsidRPr="003112FC">
              <w:rPr>
                <w:b/>
                <w:kern w:val="1"/>
                <w:lang w:val="uk-UA" w:eastAsia="ar-SA"/>
              </w:rPr>
              <w:t xml:space="preserve"> року</w:t>
            </w:r>
          </w:p>
        </w:tc>
      </w:tr>
      <w:tr w:rsidR="00C62A57" w:rsidRPr="00D048A0" w:rsidTr="002A28CE">
        <w:trPr>
          <w:jc w:val="center"/>
        </w:trPr>
        <w:tc>
          <w:tcPr>
            <w:tcW w:w="2181" w:type="dxa"/>
            <w:vAlign w:val="center"/>
          </w:tcPr>
          <w:p w:rsidR="00C62A57" w:rsidRPr="004F4C0C" w:rsidRDefault="00C62A57" w:rsidP="00C62A57">
            <w:pPr>
              <w:spacing w:line="276" w:lineRule="auto"/>
              <w:jc w:val="center"/>
              <w:rPr>
                <w:b/>
                <w:kern w:val="1"/>
                <w:lang w:val="uk-UA" w:eastAsia="ar-SA"/>
              </w:rPr>
            </w:pPr>
            <w:r w:rsidRPr="004F4C0C">
              <w:rPr>
                <w:b/>
                <w:kern w:val="1"/>
                <w:lang w:val="uk-UA" w:eastAsia="ar-SA"/>
              </w:rPr>
              <w:t>Турнікети</w:t>
            </w:r>
          </w:p>
        </w:tc>
        <w:tc>
          <w:tcPr>
            <w:tcW w:w="2209" w:type="dxa"/>
            <w:vAlign w:val="center"/>
          </w:tcPr>
          <w:p w:rsidR="00C62A57" w:rsidRDefault="00C62A57" w:rsidP="00C62A57">
            <w:pPr>
              <w:pStyle w:val="a7"/>
              <w:spacing w:before="0" w:beforeAutospacing="0" w:after="0" w:afterAutospacing="0" w:line="273" w:lineRule="auto"/>
              <w:jc w:val="center"/>
            </w:pPr>
            <w:r>
              <w:rPr>
                <w:color w:val="000000"/>
                <w:lang w:val="uk-UA"/>
              </w:rPr>
              <w:t xml:space="preserve">68 </w:t>
            </w:r>
          </w:p>
        </w:tc>
        <w:tc>
          <w:tcPr>
            <w:tcW w:w="2206" w:type="dxa"/>
            <w:vAlign w:val="center"/>
          </w:tcPr>
          <w:p w:rsidR="00C62A57" w:rsidRPr="00D048A0" w:rsidRDefault="00C62A57" w:rsidP="00C62A57">
            <w:pPr>
              <w:spacing w:line="276" w:lineRule="auto"/>
              <w:jc w:val="center"/>
              <w:rPr>
                <w:kern w:val="1"/>
                <w:lang w:val="uk-UA" w:eastAsia="ar-SA"/>
              </w:rPr>
            </w:pPr>
            <w:r>
              <w:rPr>
                <w:rFonts w:eastAsia="Arial Unicode MS"/>
                <w:kern w:val="1"/>
                <w:lang w:val="uk-UA" w:eastAsia="ar-SA"/>
              </w:rPr>
              <w:t>61</w:t>
            </w:r>
          </w:p>
        </w:tc>
        <w:tc>
          <w:tcPr>
            <w:tcW w:w="2206" w:type="dxa"/>
            <w:vAlign w:val="center"/>
          </w:tcPr>
          <w:p w:rsidR="00C62A57" w:rsidRPr="00291D7A" w:rsidRDefault="00C62A57" w:rsidP="00C62A57">
            <w:pPr>
              <w:pStyle w:val="a7"/>
              <w:spacing w:before="0" w:beforeAutospacing="0" w:after="0" w:afterAutospacing="0" w:line="273" w:lineRule="auto"/>
              <w:jc w:val="center"/>
              <w:rPr>
                <w:lang w:val="uk-UA"/>
              </w:rPr>
            </w:pPr>
            <w:r>
              <w:rPr>
                <w:lang w:val="uk-UA"/>
              </w:rPr>
              <w:t>59</w:t>
            </w:r>
          </w:p>
        </w:tc>
      </w:tr>
      <w:tr w:rsidR="00C62A57" w:rsidRPr="00D13BD4" w:rsidTr="002A28CE">
        <w:trPr>
          <w:jc w:val="center"/>
        </w:trPr>
        <w:tc>
          <w:tcPr>
            <w:tcW w:w="2181" w:type="dxa"/>
            <w:vAlign w:val="center"/>
          </w:tcPr>
          <w:p w:rsidR="00C62A57" w:rsidRPr="004F4C0C" w:rsidRDefault="00C62A57" w:rsidP="00C62A57">
            <w:pPr>
              <w:spacing w:line="276" w:lineRule="auto"/>
              <w:jc w:val="center"/>
              <w:rPr>
                <w:b/>
                <w:kern w:val="1"/>
                <w:lang w:val="uk-UA" w:eastAsia="ar-SA"/>
              </w:rPr>
            </w:pPr>
            <w:r w:rsidRPr="004F4C0C">
              <w:rPr>
                <w:b/>
                <w:kern w:val="1"/>
                <w:lang w:val="uk-UA" w:eastAsia="ar-SA"/>
              </w:rPr>
              <w:t>Штендери</w:t>
            </w:r>
          </w:p>
        </w:tc>
        <w:tc>
          <w:tcPr>
            <w:tcW w:w="2209" w:type="dxa"/>
            <w:vAlign w:val="center"/>
          </w:tcPr>
          <w:p w:rsidR="00C62A57" w:rsidRPr="00F87344" w:rsidRDefault="00C62A57" w:rsidP="00C62A57">
            <w:pPr>
              <w:pStyle w:val="a7"/>
              <w:spacing w:before="0" w:beforeAutospacing="0" w:after="0" w:afterAutospacing="0" w:line="273" w:lineRule="auto"/>
              <w:jc w:val="center"/>
              <w:rPr>
                <w:lang w:val="uk-UA"/>
              </w:rPr>
            </w:pPr>
            <w:r>
              <w:rPr>
                <w:color w:val="000000"/>
                <w:lang w:val="uk-UA"/>
              </w:rPr>
              <w:t xml:space="preserve"> 479</w:t>
            </w:r>
          </w:p>
        </w:tc>
        <w:tc>
          <w:tcPr>
            <w:tcW w:w="2206" w:type="dxa"/>
            <w:vAlign w:val="center"/>
          </w:tcPr>
          <w:p w:rsidR="00C62A57" w:rsidRPr="007C44F6" w:rsidRDefault="00C62A57" w:rsidP="00C62A57">
            <w:pPr>
              <w:spacing w:line="276" w:lineRule="auto"/>
              <w:jc w:val="center"/>
              <w:rPr>
                <w:kern w:val="1"/>
                <w:lang w:val="uk-UA" w:eastAsia="ar-SA"/>
              </w:rPr>
            </w:pPr>
            <w:r>
              <w:rPr>
                <w:rFonts w:eastAsia="Arial Unicode MS"/>
                <w:kern w:val="1"/>
                <w:lang w:val="uk-UA" w:eastAsia="ar-SA"/>
              </w:rPr>
              <w:t>473</w:t>
            </w:r>
          </w:p>
        </w:tc>
        <w:tc>
          <w:tcPr>
            <w:tcW w:w="2206" w:type="dxa"/>
            <w:vAlign w:val="center"/>
          </w:tcPr>
          <w:p w:rsidR="00C62A57" w:rsidRPr="00E600BF" w:rsidRDefault="00C62A57" w:rsidP="00C62A57">
            <w:pPr>
              <w:pStyle w:val="a7"/>
              <w:spacing w:before="0" w:beforeAutospacing="0" w:after="0" w:afterAutospacing="0" w:line="273" w:lineRule="auto"/>
              <w:jc w:val="center"/>
              <w:rPr>
                <w:lang w:val="uk-UA"/>
              </w:rPr>
            </w:pPr>
            <w:r>
              <w:rPr>
                <w:lang w:val="uk-UA"/>
              </w:rPr>
              <w:t>251</w:t>
            </w:r>
          </w:p>
        </w:tc>
      </w:tr>
      <w:tr w:rsidR="00C62A57" w:rsidRPr="00D13BD4" w:rsidTr="002A28CE">
        <w:trPr>
          <w:jc w:val="center"/>
        </w:trPr>
        <w:tc>
          <w:tcPr>
            <w:tcW w:w="2181" w:type="dxa"/>
            <w:vAlign w:val="center"/>
          </w:tcPr>
          <w:p w:rsidR="00C62A57" w:rsidRPr="004F4C0C" w:rsidRDefault="00C62A57" w:rsidP="00C62A57">
            <w:pPr>
              <w:spacing w:line="276" w:lineRule="auto"/>
              <w:jc w:val="center"/>
              <w:rPr>
                <w:b/>
                <w:kern w:val="1"/>
                <w:lang w:val="uk-UA" w:eastAsia="ar-SA"/>
              </w:rPr>
            </w:pPr>
            <w:r w:rsidRPr="004F4C0C">
              <w:rPr>
                <w:b/>
                <w:kern w:val="1"/>
                <w:lang w:val="uk-UA" w:eastAsia="ar-SA"/>
              </w:rPr>
              <w:t>Укладені договори</w:t>
            </w:r>
          </w:p>
        </w:tc>
        <w:tc>
          <w:tcPr>
            <w:tcW w:w="2209" w:type="dxa"/>
            <w:vAlign w:val="center"/>
          </w:tcPr>
          <w:p w:rsidR="00C62A57" w:rsidRDefault="00C62A57" w:rsidP="00C62A57">
            <w:pPr>
              <w:pStyle w:val="a7"/>
              <w:spacing w:before="0" w:beforeAutospacing="0" w:after="0" w:afterAutospacing="0" w:line="273" w:lineRule="auto"/>
              <w:jc w:val="center"/>
            </w:pPr>
            <w:r>
              <w:rPr>
                <w:color w:val="000000"/>
                <w:lang w:val="uk-UA"/>
              </w:rPr>
              <w:t xml:space="preserve"> 286</w:t>
            </w:r>
          </w:p>
        </w:tc>
        <w:tc>
          <w:tcPr>
            <w:tcW w:w="2206" w:type="dxa"/>
            <w:vAlign w:val="center"/>
          </w:tcPr>
          <w:p w:rsidR="00C62A57" w:rsidRPr="007C44F6" w:rsidRDefault="00C62A57" w:rsidP="00C62A57">
            <w:pPr>
              <w:spacing w:line="276" w:lineRule="auto"/>
              <w:jc w:val="center"/>
              <w:rPr>
                <w:kern w:val="1"/>
                <w:lang w:val="uk-UA" w:eastAsia="ar-SA"/>
              </w:rPr>
            </w:pPr>
            <w:r>
              <w:rPr>
                <w:rFonts w:eastAsia="Arial Unicode MS"/>
                <w:kern w:val="1"/>
                <w:lang w:val="uk-UA" w:eastAsia="ar-SA"/>
              </w:rPr>
              <w:t>286</w:t>
            </w:r>
          </w:p>
        </w:tc>
        <w:tc>
          <w:tcPr>
            <w:tcW w:w="2206" w:type="dxa"/>
            <w:vAlign w:val="center"/>
          </w:tcPr>
          <w:p w:rsidR="00C62A57" w:rsidRPr="00F87344" w:rsidRDefault="00C62A57" w:rsidP="00C62A57">
            <w:pPr>
              <w:pStyle w:val="a7"/>
              <w:spacing w:before="0" w:beforeAutospacing="0" w:after="0" w:afterAutospacing="0" w:line="273" w:lineRule="auto"/>
              <w:jc w:val="center"/>
              <w:rPr>
                <w:lang w:val="uk-UA"/>
              </w:rPr>
            </w:pPr>
            <w:r>
              <w:rPr>
                <w:lang w:val="uk-UA"/>
              </w:rPr>
              <w:t>158</w:t>
            </w:r>
          </w:p>
        </w:tc>
      </w:tr>
    </w:tbl>
    <w:p w:rsidR="00CF7A0F" w:rsidRDefault="00CF7A0F" w:rsidP="00437B15">
      <w:pPr>
        <w:pStyle w:val="a3"/>
        <w:spacing w:line="276" w:lineRule="auto"/>
        <w:ind w:left="0" w:firstLine="720"/>
        <w:jc w:val="both"/>
        <w:rPr>
          <w:kern w:val="24"/>
          <w:lang w:val="uk-UA"/>
        </w:rPr>
      </w:pPr>
    </w:p>
    <w:p w:rsidR="00CF7A0F" w:rsidRPr="00437B15" w:rsidRDefault="00CF7A0F" w:rsidP="009C53B8">
      <w:pPr>
        <w:pStyle w:val="a3"/>
        <w:spacing w:line="276" w:lineRule="auto"/>
        <w:ind w:left="0" w:firstLine="851"/>
        <w:jc w:val="both"/>
        <w:rPr>
          <w:kern w:val="24"/>
          <w:lang w:val="uk-UA"/>
        </w:rPr>
      </w:pPr>
      <w:r>
        <w:rPr>
          <w:kern w:val="24"/>
          <w:lang w:val="uk-UA"/>
        </w:rPr>
        <w:t>У таб</w:t>
      </w:r>
      <w:r w:rsidR="00606A91">
        <w:rPr>
          <w:kern w:val="24"/>
          <w:lang w:val="uk-UA"/>
        </w:rPr>
        <w:t>л.</w:t>
      </w:r>
      <w:r>
        <w:rPr>
          <w:kern w:val="24"/>
          <w:lang w:val="uk-UA"/>
        </w:rPr>
        <w:t xml:space="preserve"> 8 наведено інфор</w:t>
      </w:r>
      <w:r w:rsidR="00D048A0">
        <w:rPr>
          <w:kern w:val="24"/>
          <w:lang w:val="uk-UA"/>
        </w:rPr>
        <w:t>мацію про результати фінансово-</w:t>
      </w:r>
      <w:r>
        <w:rPr>
          <w:kern w:val="24"/>
          <w:lang w:val="uk-UA"/>
        </w:rPr>
        <w:t xml:space="preserve">господарської діяльності </w:t>
      </w:r>
      <w:r w:rsidRPr="00437B15">
        <w:rPr>
          <w:kern w:val="24"/>
          <w:lang w:val="uk-UA"/>
        </w:rPr>
        <w:t>комунальн</w:t>
      </w:r>
      <w:r w:rsidR="00D048A0">
        <w:rPr>
          <w:kern w:val="24"/>
          <w:lang w:val="uk-UA"/>
        </w:rPr>
        <w:t>ого підприємства «Парк Загребелл</w:t>
      </w:r>
      <w:r w:rsidRPr="00437B15">
        <w:rPr>
          <w:kern w:val="24"/>
          <w:lang w:val="uk-UA"/>
        </w:rPr>
        <w:t>я»</w:t>
      </w:r>
      <w:r>
        <w:rPr>
          <w:kern w:val="24"/>
          <w:lang w:val="uk-UA"/>
        </w:rPr>
        <w:t xml:space="preserve">. </w:t>
      </w:r>
    </w:p>
    <w:p w:rsidR="00C62A57" w:rsidRDefault="00C62A57" w:rsidP="00D13BD4">
      <w:pPr>
        <w:pStyle w:val="a3"/>
        <w:widowControl w:val="0"/>
        <w:spacing w:line="276" w:lineRule="auto"/>
        <w:ind w:left="1211"/>
        <w:jc w:val="right"/>
        <w:rPr>
          <w:lang w:val="uk-UA"/>
        </w:rPr>
      </w:pPr>
    </w:p>
    <w:p w:rsidR="00C62A57" w:rsidRDefault="00C62A57" w:rsidP="00D13BD4">
      <w:pPr>
        <w:pStyle w:val="a3"/>
        <w:widowControl w:val="0"/>
        <w:spacing w:line="276" w:lineRule="auto"/>
        <w:ind w:left="1211"/>
        <w:jc w:val="right"/>
        <w:rPr>
          <w:lang w:val="uk-UA"/>
        </w:rPr>
      </w:pPr>
    </w:p>
    <w:p w:rsidR="00C62A57" w:rsidRDefault="00C62A57" w:rsidP="00D13BD4">
      <w:pPr>
        <w:pStyle w:val="a3"/>
        <w:widowControl w:val="0"/>
        <w:spacing w:line="276" w:lineRule="auto"/>
        <w:ind w:left="1211"/>
        <w:jc w:val="right"/>
        <w:rPr>
          <w:lang w:val="uk-UA"/>
        </w:rPr>
      </w:pPr>
    </w:p>
    <w:p w:rsidR="00C62A57" w:rsidRDefault="00C62A57" w:rsidP="00D13BD4">
      <w:pPr>
        <w:pStyle w:val="a3"/>
        <w:widowControl w:val="0"/>
        <w:spacing w:line="276" w:lineRule="auto"/>
        <w:ind w:left="1211"/>
        <w:jc w:val="right"/>
        <w:rPr>
          <w:lang w:val="uk-UA"/>
        </w:rPr>
      </w:pPr>
    </w:p>
    <w:p w:rsidR="00290A6B" w:rsidRDefault="00290A6B" w:rsidP="00D13BD4">
      <w:pPr>
        <w:pStyle w:val="a3"/>
        <w:widowControl w:val="0"/>
        <w:spacing w:line="276" w:lineRule="auto"/>
        <w:ind w:left="1211"/>
        <w:jc w:val="right"/>
        <w:rPr>
          <w:lang w:val="uk-UA"/>
        </w:rPr>
      </w:pPr>
    </w:p>
    <w:p w:rsidR="00290A6B" w:rsidRDefault="00290A6B" w:rsidP="00D13BD4">
      <w:pPr>
        <w:pStyle w:val="a3"/>
        <w:widowControl w:val="0"/>
        <w:spacing w:line="276" w:lineRule="auto"/>
        <w:ind w:left="1211"/>
        <w:jc w:val="right"/>
        <w:rPr>
          <w:lang w:val="uk-UA"/>
        </w:rPr>
      </w:pPr>
    </w:p>
    <w:p w:rsidR="00CF7A0F" w:rsidRPr="007909F6" w:rsidRDefault="00CF7A0F" w:rsidP="00D13BD4">
      <w:pPr>
        <w:pStyle w:val="a3"/>
        <w:widowControl w:val="0"/>
        <w:spacing w:line="276" w:lineRule="auto"/>
        <w:ind w:left="1211"/>
        <w:jc w:val="right"/>
        <w:rPr>
          <w:lang w:val="uk-UA"/>
        </w:rPr>
      </w:pPr>
      <w:r w:rsidRPr="007909F6">
        <w:rPr>
          <w:lang w:val="uk-UA"/>
        </w:rPr>
        <w:lastRenderedPageBreak/>
        <w:t xml:space="preserve">Таблиця </w:t>
      </w:r>
      <w:r>
        <w:rPr>
          <w:lang w:val="uk-UA"/>
        </w:rPr>
        <w:t>8</w:t>
      </w:r>
    </w:p>
    <w:p w:rsidR="00CF7A0F" w:rsidRPr="009C53B8" w:rsidRDefault="00CF7A0F" w:rsidP="00C62A57">
      <w:pPr>
        <w:pStyle w:val="a3"/>
        <w:widowControl w:val="0"/>
        <w:spacing w:line="276" w:lineRule="auto"/>
        <w:ind w:left="0"/>
        <w:jc w:val="center"/>
        <w:rPr>
          <w:b/>
          <w:kern w:val="24"/>
          <w:lang w:val="uk-UA"/>
        </w:rPr>
      </w:pPr>
      <w:r w:rsidRPr="00D224E9">
        <w:rPr>
          <w:b/>
          <w:kern w:val="24"/>
          <w:lang w:val="uk-UA"/>
        </w:rPr>
        <w:t>Динаміка фінансово-господарської діяльності КП «Парк Загребелля», тис. грн.</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2232"/>
        <w:gridCol w:w="2198"/>
        <w:gridCol w:w="2198"/>
      </w:tblGrid>
      <w:tr w:rsidR="00C62A57" w:rsidRPr="003112FC" w:rsidTr="00C62A57">
        <w:trPr>
          <w:jc w:val="center"/>
        </w:trPr>
        <w:tc>
          <w:tcPr>
            <w:tcW w:w="1890" w:type="dxa"/>
            <w:vAlign w:val="center"/>
          </w:tcPr>
          <w:p w:rsidR="00C62A57" w:rsidRPr="003112FC" w:rsidRDefault="00C62A57" w:rsidP="00C62A57">
            <w:pPr>
              <w:jc w:val="center"/>
              <w:rPr>
                <w:b/>
                <w:kern w:val="1"/>
                <w:lang w:val="uk-UA" w:eastAsia="ar-SA"/>
              </w:rPr>
            </w:pPr>
          </w:p>
        </w:tc>
        <w:tc>
          <w:tcPr>
            <w:tcW w:w="2232" w:type="dxa"/>
          </w:tcPr>
          <w:p w:rsidR="00C62A57" w:rsidRPr="003112FC" w:rsidRDefault="00C62A57" w:rsidP="00C62A57">
            <w:pPr>
              <w:jc w:val="center"/>
              <w:rPr>
                <w:b/>
                <w:kern w:val="1"/>
                <w:lang w:val="uk-UA" w:eastAsia="ar-SA"/>
              </w:rPr>
            </w:pPr>
            <w:r>
              <w:rPr>
                <w:b/>
                <w:kern w:val="1"/>
                <w:lang w:val="uk-UA" w:eastAsia="ar-SA"/>
              </w:rPr>
              <w:t>2023 рік</w:t>
            </w:r>
          </w:p>
        </w:tc>
        <w:tc>
          <w:tcPr>
            <w:tcW w:w="2198" w:type="dxa"/>
          </w:tcPr>
          <w:p w:rsidR="00C62A57" w:rsidRPr="00334E8E" w:rsidRDefault="00C62A57" w:rsidP="00C62A57">
            <w:pPr>
              <w:jc w:val="center"/>
              <w:rPr>
                <w:b/>
                <w:kern w:val="1"/>
                <w:highlight w:val="yellow"/>
                <w:lang w:val="uk-UA" w:eastAsia="ar-SA"/>
              </w:rPr>
            </w:pPr>
            <w:r w:rsidRPr="004403D9">
              <w:rPr>
                <w:b/>
                <w:kern w:val="1"/>
                <w:lang w:val="uk-UA" w:eastAsia="ar-SA"/>
              </w:rPr>
              <w:t>01.11.2023 року</w:t>
            </w:r>
          </w:p>
        </w:tc>
        <w:tc>
          <w:tcPr>
            <w:tcW w:w="2198" w:type="dxa"/>
          </w:tcPr>
          <w:p w:rsidR="00C62A57" w:rsidRPr="003112FC" w:rsidRDefault="00C62A57" w:rsidP="00C62A57">
            <w:pPr>
              <w:jc w:val="center"/>
              <w:rPr>
                <w:b/>
                <w:kern w:val="1"/>
                <w:lang w:val="uk-UA" w:eastAsia="ar-SA"/>
              </w:rPr>
            </w:pPr>
            <w:r w:rsidRPr="004403D9">
              <w:rPr>
                <w:b/>
                <w:kern w:val="1"/>
                <w:lang w:val="uk-UA" w:eastAsia="ar-SA"/>
              </w:rPr>
              <w:t>01.11.202</w:t>
            </w:r>
            <w:r>
              <w:rPr>
                <w:b/>
                <w:kern w:val="1"/>
                <w:lang w:val="uk-UA" w:eastAsia="ar-SA"/>
              </w:rPr>
              <w:t>4</w:t>
            </w:r>
            <w:r w:rsidRPr="004403D9">
              <w:rPr>
                <w:b/>
                <w:kern w:val="1"/>
                <w:lang w:val="uk-UA" w:eastAsia="ar-SA"/>
              </w:rPr>
              <w:t xml:space="preserve"> року</w:t>
            </w:r>
          </w:p>
        </w:tc>
      </w:tr>
      <w:tr w:rsidR="00C62A57" w:rsidRPr="00716E2A" w:rsidTr="00C07555">
        <w:trPr>
          <w:jc w:val="center"/>
        </w:trPr>
        <w:tc>
          <w:tcPr>
            <w:tcW w:w="1890" w:type="dxa"/>
            <w:vAlign w:val="center"/>
          </w:tcPr>
          <w:p w:rsidR="00C62A57" w:rsidRPr="004F4C0C" w:rsidRDefault="00C62A57" w:rsidP="00C62A57">
            <w:pPr>
              <w:spacing w:line="276" w:lineRule="auto"/>
              <w:jc w:val="center"/>
              <w:rPr>
                <w:b/>
                <w:kern w:val="1"/>
                <w:lang w:val="uk-UA" w:eastAsia="ar-SA"/>
              </w:rPr>
            </w:pPr>
            <w:r w:rsidRPr="004F4C0C">
              <w:rPr>
                <w:b/>
                <w:kern w:val="1"/>
                <w:lang w:val="uk-UA" w:eastAsia="ar-SA"/>
              </w:rPr>
              <w:t>Доходи</w:t>
            </w:r>
          </w:p>
        </w:tc>
        <w:tc>
          <w:tcPr>
            <w:tcW w:w="2232" w:type="dxa"/>
            <w:vAlign w:val="center"/>
          </w:tcPr>
          <w:p w:rsidR="00C62A57" w:rsidRPr="00177C5F" w:rsidRDefault="00C62A57" w:rsidP="00C62A57">
            <w:pPr>
              <w:spacing w:line="276" w:lineRule="auto"/>
              <w:jc w:val="center"/>
              <w:rPr>
                <w:rFonts w:eastAsia="Arial Unicode MS"/>
                <w:kern w:val="1"/>
                <w:lang w:val="en-US" w:eastAsia="ar-SA"/>
              </w:rPr>
            </w:pPr>
            <w:r>
              <w:rPr>
                <w:rFonts w:eastAsia="Arial Unicode MS"/>
                <w:kern w:val="1"/>
                <w:lang w:val="en-US" w:eastAsia="ar-SA"/>
              </w:rPr>
              <w:t>859</w:t>
            </w:r>
            <w:r>
              <w:rPr>
                <w:rFonts w:eastAsia="Arial Unicode MS"/>
                <w:kern w:val="1"/>
                <w:lang w:val="uk-UA" w:eastAsia="ar-SA"/>
              </w:rPr>
              <w:t>,</w:t>
            </w:r>
            <w:r>
              <w:rPr>
                <w:rFonts w:eastAsia="Arial Unicode MS"/>
                <w:kern w:val="1"/>
                <w:lang w:val="en-US" w:eastAsia="ar-SA"/>
              </w:rPr>
              <w:t>9</w:t>
            </w:r>
          </w:p>
        </w:tc>
        <w:tc>
          <w:tcPr>
            <w:tcW w:w="2198" w:type="dxa"/>
          </w:tcPr>
          <w:p w:rsidR="00C62A57" w:rsidRPr="00B945E1" w:rsidRDefault="00C62A57" w:rsidP="00C62A57">
            <w:pPr>
              <w:spacing w:line="276" w:lineRule="auto"/>
              <w:jc w:val="center"/>
              <w:rPr>
                <w:kern w:val="1"/>
                <w:lang w:val="uk-UA" w:eastAsia="ar-SA"/>
              </w:rPr>
            </w:pPr>
            <w:r w:rsidRPr="00B945E1">
              <w:rPr>
                <w:rFonts w:eastAsia="Arial Unicode MS"/>
                <w:kern w:val="1"/>
                <w:lang w:val="uk-UA" w:eastAsia="ar-SA"/>
              </w:rPr>
              <w:t>520,3</w:t>
            </w:r>
          </w:p>
        </w:tc>
        <w:tc>
          <w:tcPr>
            <w:tcW w:w="2198" w:type="dxa"/>
            <w:vAlign w:val="center"/>
          </w:tcPr>
          <w:p w:rsidR="00C62A57" w:rsidRPr="00C5478C" w:rsidRDefault="00C62A57" w:rsidP="00C62A57">
            <w:pPr>
              <w:spacing w:line="276" w:lineRule="auto"/>
              <w:jc w:val="center"/>
              <w:rPr>
                <w:rFonts w:eastAsia="Arial Unicode MS"/>
                <w:kern w:val="1"/>
                <w:lang w:val="uk-UA" w:eastAsia="ar-SA"/>
              </w:rPr>
            </w:pPr>
            <w:r>
              <w:rPr>
                <w:rFonts w:eastAsia="Arial Unicode MS"/>
                <w:kern w:val="1"/>
                <w:lang w:val="uk-UA" w:eastAsia="ar-SA"/>
              </w:rPr>
              <w:t>639,8</w:t>
            </w:r>
          </w:p>
        </w:tc>
      </w:tr>
      <w:tr w:rsidR="00C62A57" w:rsidRPr="00716E2A" w:rsidTr="00C07555">
        <w:trPr>
          <w:jc w:val="center"/>
        </w:trPr>
        <w:tc>
          <w:tcPr>
            <w:tcW w:w="1890" w:type="dxa"/>
            <w:vAlign w:val="center"/>
          </w:tcPr>
          <w:p w:rsidR="00C62A57" w:rsidRPr="004F4C0C" w:rsidRDefault="00C62A57" w:rsidP="00C62A57">
            <w:pPr>
              <w:spacing w:line="276" w:lineRule="auto"/>
              <w:jc w:val="center"/>
              <w:rPr>
                <w:b/>
                <w:kern w:val="1"/>
                <w:lang w:val="uk-UA" w:eastAsia="ar-SA"/>
              </w:rPr>
            </w:pPr>
            <w:r w:rsidRPr="004F4C0C">
              <w:rPr>
                <w:b/>
                <w:kern w:val="1"/>
                <w:lang w:val="uk-UA" w:eastAsia="ar-SA"/>
              </w:rPr>
              <w:t>Витрати</w:t>
            </w:r>
          </w:p>
        </w:tc>
        <w:tc>
          <w:tcPr>
            <w:tcW w:w="2232" w:type="dxa"/>
            <w:vAlign w:val="center"/>
          </w:tcPr>
          <w:p w:rsidR="00C62A57" w:rsidRPr="00177C5F" w:rsidRDefault="00C62A57" w:rsidP="00C62A57">
            <w:pPr>
              <w:pStyle w:val="1440"/>
              <w:spacing w:before="0" w:beforeAutospacing="0" w:after="0" w:afterAutospacing="0" w:line="273" w:lineRule="auto"/>
              <w:jc w:val="center"/>
              <w:rPr>
                <w:rFonts w:eastAsia="Arial Unicode MS"/>
                <w:kern w:val="1"/>
                <w:lang w:val="en-US" w:eastAsia="ar-SA"/>
              </w:rPr>
            </w:pPr>
            <w:r>
              <w:rPr>
                <w:rFonts w:eastAsia="Arial Unicode MS"/>
                <w:kern w:val="1"/>
                <w:lang w:val="en-US" w:eastAsia="ar-SA"/>
              </w:rPr>
              <w:t>847</w:t>
            </w:r>
            <w:r>
              <w:rPr>
                <w:rFonts w:eastAsia="Arial Unicode MS"/>
                <w:kern w:val="1"/>
                <w:lang w:val="uk-UA" w:eastAsia="ar-SA"/>
              </w:rPr>
              <w:t>,</w:t>
            </w:r>
            <w:r>
              <w:rPr>
                <w:rFonts w:eastAsia="Arial Unicode MS"/>
                <w:kern w:val="1"/>
                <w:lang w:val="en-US" w:eastAsia="ar-SA"/>
              </w:rPr>
              <w:t>3</w:t>
            </w:r>
          </w:p>
        </w:tc>
        <w:tc>
          <w:tcPr>
            <w:tcW w:w="2198" w:type="dxa"/>
          </w:tcPr>
          <w:p w:rsidR="00C62A57" w:rsidRPr="00B945E1" w:rsidRDefault="00C62A57" w:rsidP="00C62A57">
            <w:pPr>
              <w:spacing w:line="276" w:lineRule="auto"/>
              <w:jc w:val="center"/>
              <w:rPr>
                <w:kern w:val="1"/>
                <w:lang w:val="uk-UA" w:eastAsia="ar-SA"/>
              </w:rPr>
            </w:pPr>
            <w:r w:rsidRPr="00B945E1">
              <w:rPr>
                <w:rFonts w:eastAsia="Arial Unicode MS"/>
                <w:kern w:val="1"/>
                <w:lang w:val="uk-UA" w:eastAsia="ar-SA"/>
              </w:rPr>
              <w:t>501,3</w:t>
            </w:r>
          </w:p>
        </w:tc>
        <w:tc>
          <w:tcPr>
            <w:tcW w:w="2198" w:type="dxa"/>
            <w:vAlign w:val="center"/>
          </w:tcPr>
          <w:p w:rsidR="00C62A57" w:rsidRPr="00C5478C" w:rsidRDefault="00C62A57" w:rsidP="00C62A57">
            <w:pPr>
              <w:pStyle w:val="1440"/>
              <w:spacing w:before="0" w:beforeAutospacing="0" w:after="0" w:afterAutospacing="0" w:line="273" w:lineRule="auto"/>
              <w:jc w:val="center"/>
              <w:rPr>
                <w:rFonts w:eastAsia="Arial Unicode MS"/>
                <w:kern w:val="1"/>
                <w:lang w:val="uk-UA" w:eastAsia="ar-SA"/>
              </w:rPr>
            </w:pPr>
            <w:r>
              <w:rPr>
                <w:rFonts w:eastAsia="Arial Unicode MS"/>
                <w:kern w:val="1"/>
                <w:lang w:val="uk-UA" w:eastAsia="ar-SA"/>
              </w:rPr>
              <w:t>623,0</w:t>
            </w:r>
          </w:p>
        </w:tc>
      </w:tr>
      <w:tr w:rsidR="00C62A57" w:rsidRPr="00716E2A" w:rsidTr="00BB5ED2">
        <w:trPr>
          <w:jc w:val="center"/>
        </w:trPr>
        <w:tc>
          <w:tcPr>
            <w:tcW w:w="1890" w:type="dxa"/>
            <w:vAlign w:val="center"/>
          </w:tcPr>
          <w:p w:rsidR="00C62A57" w:rsidRPr="004F4C0C" w:rsidRDefault="00C62A57" w:rsidP="00C62A57">
            <w:pPr>
              <w:spacing w:line="276" w:lineRule="auto"/>
              <w:jc w:val="center"/>
              <w:rPr>
                <w:b/>
                <w:kern w:val="1"/>
                <w:lang w:val="uk-UA" w:eastAsia="ar-SA"/>
              </w:rPr>
            </w:pPr>
            <w:r w:rsidRPr="004F4C0C">
              <w:rPr>
                <w:b/>
                <w:kern w:val="1"/>
                <w:lang w:val="uk-UA" w:eastAsia="ar-SA"/>
              </w:rPr>
              <w:t>Прибуток / Збиток</w:t>
            </w:r>
          </w:p>
        </w:tc>
        <w:tc>
          <w:tcPr>
            <w:tcW w:w="2232" w:type="dxa"/>
            <w:vAlign w:val="center"/>
          </w:tcPr>
          <w:p w:rsidR="00C62A57" w:rsidRPr="00177C5F" w:rsidRDefault="00C62A57" w:rsidP="00C62A57">
            <w:pPr>
              <w:pStyle w:val="1436"/>
              <w:spacing w:before="0" w:beforeAutospacing="0" w:after="0" w:afterAutospacing="0" w:line="273" w:lineRule="auto"/>
              <w:jc w:val="center"/>
              <w:rPr>
                <w:rFonts w:eastAsia="Arial Unicode MS"/>
                <w:kern w:val="1"/>
                <w:lang w:val="en-US" w:eastAsia="ar-SA"/>
              </w:rPr>
            </w:pPr>
            <w:r>
              <w:rPr>
                <w:rFonts w:eastAsia="Arial Unicode MS"/>
                <w:kern w:val="1"/>
                <w:lang w:val="en-US" w:eastAsia="ar-SA"/>
              </w:rPr>
              <w:t>12</w:t>
            </w:r>
            <w:r>
              <w:rPr>
                <w:rFonts w:eastAsia="Arial Unicode MS"/>
                <w:kern w:val="1"/>
                <w:lang w:val="uk-UA" w:eastAsia="ar-SA"/>
              </w:rPr>
              <w:t>,</w:t>
            </w:r>
            <w:r>
              <w:rPr>
                <w:rFonts w:eastAsia="Arial Unicode MS"/>
                <w:kern w:val="1"/>
                <w:lang w:val="en-US" w:eastAsia="ar-SA"/>
              </w:rPr>
              <w:t>6</w:t>
            </w:r>
          </w:p>
        </w:tc>
        <w:tc>
          <w:tcPr>
            <w:tcW w:w="2198" w:type="dxa"/>
            <w:vAlign w:val="center"/>
          </w:tcPr>
          <w:p w:rsidR="00C62A57" w:rsidRPr="00B945E1" w:rsidRDefault="00C62A57" w:rsidP="00C62A57">
            <w:pPr>
              <w:spacing w:line="276" w:lineRule="auto"/>
              <w:jc w:val="center"/>
              <w:rPr>
                <w:kern w:val="1"/>
                <w:lang w:val="uk-UA" w:eastAsia="ar-SA"/>
              </w:rPr>
            </w:pPr>
            <w:r w:rsidRPr="00B945E1">
              <w:rPr>
                <w:rFonts w:eastAsia="Arial Unicode MS"/>
                <w:kern w:val="1"/>
                <w:lang w:val="uk-UA" w:eastAsia="ar-SA"/>
              </w:rPr>
              <w:t>19</w:t>
            </w:r>
          </w:p>
        </w:tc>
        <w:tc>
          <w:tcPr>
            <w:tcW w:w="2198" w:type="dxa"/>
            <w:vAlign w:val="center"/>
          </w:tcPr>
          <w:p w:rsidR="00C62A57" w:rsidRPr="00C5478C" w:rsidRDefault="00C62A57" w:rsidP="00C62A57">
            <w:pPr>
              <w:pStyle w:val="1436"/>
              <w:spacing w:before="0" w:beforeAutospacing="0" w:after="0" w:afterAutospacing="0" w:line="273" w:lineRule="auto"/>
              <w:jc w:val="center"/>
              <w:rPr>
                <w:rFonts w:eastAsia="Arial Unicode MS"/>
                <w:kern w:val="1"/>
                <w:lang w:val="uk-UA" w:eastAsia="ar-SA"/>
              </w:rPr>
            </w:pPr>
            <w:r>
              <w:rPr>
                <w:rFonts w:eastAsia="Arial Unicode MS"/>
                <w:kern w:val="1"/>
                <w:lang w:val="uk-UA" w:eastAsia="ar-SA"/>
              </w:rPr>
              <w:t>16,8</w:t>
            </w:r>
          </w:p>
        </w:tc>
      </w:tr>
    </w:tbl>
    <w:p w:rsidR="00606A91" w:rsidRDefault="00606A91" w:rsidP="005D3D85">
      <w:pPr>
        <w:pStyle w:val="a3"/>
        <w:suppressAutoHyphens/>
        <w:spacing w:line="276" w:lineRule="auto"/>
        <w:ind w:left="0"/>
        <w:jc w:val="center"/>
        <w:rPr>
          <w:b/>
          <w:iCs/>
          <w:lang w:val="uk-UA"/>
        </w:rPr>
      </w:pPr>
    </w:p>
    <w:p w:rsidR="00CF7A0F" w:rsidRDefault="00102752" w:rsidP="005D3D85">
      <w:pPr>
        <w:pStyle w:val="a3"/>
        <w:suppressAutoHyphens/>
        <w:spacing w:line="276" w:lineRule="auto"/>
        <w:ind w:left="0"/>
        <w:jc w:val="center"/>
        <w:rPr>
          <w:b/>
          <w:iCs/>
          <w:lang w:val="uk-UA"/>
        </w:rPr>
      </w:pPr>
      <w:r>
        <w:rPr>
          <w:b/>
          <w:iCs/>
          <w:lang w:val="uk-UA"/>
        </w:rPr>
        <w:t>4</w:t>
      </w:r>
      <w:r w:rsidR="009C53B8">
        <w:rPr>
          <w:b/>
          <w:iCs/>
          <w:lang w:val="uk-UA"/>
        </w:rPr>
        <w:t xml:space="preserve">. </w:t>
      </w:r>
      <w:r w:rsidR="00CF7A0F">
        <w:rPr>
          <w:b/>
          <w:iCs/>
          <w:lang w:val="uk-UA"/>
        </w:rPr>
        <w:t>Інвестиційна діяльність та стратегічне планування</w:t>
      </w:r>
    </w:p>
    <w:p w:rsidR="00CF7A0F" w:rsidRDefault="009624C9" w:rsidP="009C53B8">
      <w:pPr>
        <w:pStyle w:val="a3"/>
        <w:tabs>
          <w:tab w:val="left" w:pos="0"/>
        </w:tabs>
        <w:suppressAutoHyphens/>
        <w:spacing w:line="276" w:lineRule="auto"/>
        <w:ind w:left="0" w:firstLine="851"/>
        <w:jc w:val="both"/>
        <w:rPr>
          <w:lang w:val="uk-UA"/>
        </w:rPr>
      </w:pPr>
      <w:r>
        <w:rPr>
          <w:lang w:val="uk-UA"/>
        </w:rPr>
        <w:t>За 1</w:t>
      </w:r>
      <w:r w:rsidR="00697181">
        <w:rPr>
          <w:lang w:val="uk-UA"/>
        </w:rPr>
        <w:t>0</w:t>
      </w:r>
      <w:r w:rsidR="00334E8E">
        <w:rPr>
          <w:lang w:val="uk-UA"/>
        </w:rPr>
        <w:t xml:space="preserve"> місяців 202</w:t>
      </w:r>
      <w:r w:rsidR="00697181">
        <w:rPr>
          <w:lang w:val="uk-UA"/>
        </w:rPr>
        <w:t>4</w:t>
      </w:r>
      <w:r w:rsidR="00334E8E">
        <w:rPr>
          <w:lang w:val="uk-UA"/>
        </w:rPr>
        <w:t xml:space="preserve"> року проведено </w:t>
      </w:r>
      <w:r w:rsidR="00A360CC">
        <w:rPr>
          <w:lang w:val="uk-UA"/>
        </w:rPr>
        <w:t>10</w:t>
      </w:r>
      <w:r w:rsidR="00334E8E">
        <w:rPr>
          <w:lang w:val="uk-UA"/>
        </w:rPr>
        <w:t xml:space="preserve"> засідан</w:t>
      </w:r>
      <w:r w:rsidR="00697181">
        <w:rPr>
          <w:lang w:val="uk-UA"/>
        </w:rPr>
        <w:t>ь</w:t>
      </w:r>
      <w:r w:rsidR="003D57F0">
        <w:rPr>
          <w:lang w:val="uk-UA"/>
        </w:rPr>
        <w:t xml:space="preserve"> комісії </w:t>
      </w:r>
      <w:r w:rsidR="00ED3CB1">
        <w:rPr>
          <w:lang w:val="uk-UA"/>
        </w:rPr>
        <w:t xml:space="preserve">з вибору інвестора та укладено </w:t>
      </w:r>
      <w:r w:rsidR="00697181">
        <w:rPr>
          <w:lang w:val="uk-UA"/>
        </w:rPr>
        <w:t>2</w:t>
      </w:r>
      <w:r w:rsidR="00ED3CB1">
        <w:rPr>
          <w:lang w:val="uk-UA"/>
        </w:rPr>
        <w:t xml:space="preserve"> інвестиційн</w:t>
      </w:r>
      <w:r w:rsidR="00697181">
        <w:rPr>
          <w:lang w:val="uk-UA"/>
        </w:rPr>
        <w:t>і</w:t>
      </w:r>
      <w:r w:rsidR="003D57F0">
        <w:rPr>
          <w:lang w:val="uk-UA"/>
        </w:rPr>
        <w:t xml:space="preserve"> </w:t>
      </w:r>
      <w:r w:rsidR="00ED3CB1">
        <w:rPr>
          <w:lang w:val="uk-UA"/>
        </w:rPr>
        <w:t>догов</w:t>
      </w:r>
      <w:r w:rsidR="00697181">
        <w:rPr>
          <w:lang w:val="uk-UA"/>
        </w:rPr>
        <w:t>ор</w:t>
      </w:r>
      <w:r w:rsidR="00A360CC">
        <w:rPr>
          <w:lang w:val="uk-UA"/>
        </w:rPr>
        <w:t>и</w:t>
      </w:r>
      <w:r w:rsidR="003D57F0">
        <w:rPr>
          <w:lang w:val="uk-UA"/>
        </w:rPr>
        <w:t>:</w:t>
      </w:r>
    </w:p>
    <w:p w:rsidR="003D57F0" w:rsidRDefault="003D57F0" w:rsidP="009C53B8">
      <w:pPr>
        <w:pStyle w:val="a3"/>
        <w:tabs>
          <w:tab w:val="left" w:pos="0"/>
        </w:tabs>
        <w:suppressAutoHyphens/>
        <w:spacing w:line="276" w:lineRule="auto"/>
        <w:ind w:left="0" w:firstLine="851"/>
        <w:jc w:val="both"/>
        <w:rPr>
          <w:lang w:val="uk-UA"/>
        </w:rPr>
      </w:pPr>
      <w:r>
        <w:rPr>
          <w:lang w:val="uk-UA"/>
        </w:rPr>
        <w:t xml:space="preserve">1) </w:t>
      </w:r>
      <w:r w:rsidR="00ED3CB1">
        <w:rPr>
          <w:lang w:val="uk-UA"/>
        </w:rPr>
        <w:t xml:space="preserve">від </w:t>
      </w:r>
      <w:r w:rsidR="00697181" w:rsidRPr="00697181">
        <w:rPr>
          <w:lang w:val="uk-UA"/>
        </w:rPr>
        <w:t xml:space="preserve">22.02.2024 року </w:t>
      </w:r>
      <w:r w:rsidR="00ED3CB1">
        <w:rPr>
          <w:lang w:val="uk-UA"/>
        </w:rPr>
        <w:t>№5</w:t>
      </w:r>
      <w:r w:rsidR="00697181">
        <w:rPr>
          <w:lang w:val="uk-UA"/>
        </w:rPr>
        <w:t>8</w:t>
      </w:r>
      <w:r>
        <w:rPr>
          <w:lang w:val="uk-UA"/>
        </w:rPr>
        <w:t xml:space="preserve"> щодо </w:t>
      </w:r>
      <w:r w:rsidR="00697181">
        <w:rPr>
          <w:lang w:val="uk-UA"/>
        </w:rPr>
        <w:t>р</w:t>
      </w:r>
      <w:r w:rsidR="00697181" w:rsidRPr="00697181">
        <w:rPr>
          <w:lang w:val="uk-UA"/>
        </w:rPr>
        <w:t>еконструкці</w:t>
      </w:r>
      <w:r w:rsidR="00697181">
        <w:rPr>
          <w:lang w:val="uk-UA"/>
        </w:rPr>
        <w:t>ї</w:t>
      </w:r>
      <w:r w:rsidR="00697181" w:rsidRPr="00697181">
        <w:rPr>
          <w:lang w:val="uk-UA"/>
        </w:rPr>
        <w:t xml:space="preserve"> нежитлових приміщень комунальної власності: котельні (108,6 кв. м) та гаражів (69,5 кв. м) під медичний центр з підземним паркінгом і гаражами, м. Тернопіль, вул. Замкова, 10</w:t>
      </w:r>
      <w:r w:rsidR="00697181">
        <w:rPr>
          <w:lang w:val="uk-UA"/>
        </w:rPr>
        <w:t>.</w:t>
      </w:r>
    </w:p>
    <w:p w:rsidR="00697181" w:rsidRDefault="00697181" w:rsidP="009C53B8">
      <w:pPr>
        <w:pStyle w:val="a3"/>
        <w:tabs>
          <w:tab w:val="left" w:pos="0"/>
        </w:tabs>
        <w:suppressAutoHyphens/>
        <w:spacing w:line="276" w:lineRule="auto"/>
        <w:ind w:left="0" w:firstLine="851"/>
        <w:jc w:val="both"/>
        <w:rPr>
          <w:lang w:val="uk-UA"/>
        </w:rPr>
      </w:pPr>
      <w:r>
        <w:rPr>
          <w:lang w:val="uk-UA"/>
        </w:rPr>
        <w:t xml:space="preserve">2) від </w:t>
      </w:r>
      <w:r w:rsidRPr="00697181">
        <w:rPr>
          <w:lang w:val="uk-UA"/>
        </w:rPr>
        <w:t>17.09.2024 року</w:t>
      </w:r>
      <w:r>
        <w:rPr>
          <w:lang w:val="uk-UA"/>
        </w:rPr>
        <w:t xml:space="preserve"> №59 щодо б</w:t>
      </w:r>
      <w:r w:rsidRPr="00697181">
        <w:rPr>
          <w:lang w:val="uk-UA"/>
        </w:rPr>
        <w:t>удівництв</w:t>
      </w:r>
      <w:r>
        <w:rPr>
          <w:lang w:val="uk-UA"/>
        </w:rPr>
        <w:t>а</w:t>
      </w:r>
      <w:r w:rsidRPr="00697181">
        <w:rPr>
          <w:lang w:val="uk-UA"/>
        </w:rPr>
        <w:t xml:space="preserve"> та реконструкці</w:t>
      </w:r>
      <w:r>
        <w:rPr>
          <w:lang w:val="uk-UA"/>
        </w:rPr>
        <w:t>ї</w:t>
      </w:r>
      <w:r w:rsidRPr="00697181">
        <w:rPr>
          <w:lang w:val="uk-UA"/>
        </w:rPr>
        <w:t xml:space="preserve"> існуючої зупинки громадського транспорту «Вул. Слівенська» з об’єктом торгово-побутового призначення, м. Тернопіль, вул. Слівенська (до центру)</w:t>
      </w:r>
      <w:r>
        <w:rPr>
          <w:lang w:val="uk-UA"/>
        </w:rPr>
        <w:t>.</w:t>
      </w:r>
    </w:p>
    <w:p w:rsidR="00ED3CB1" w:rsidRDefault="00ED3CB1" w:rsidP="00697181">
      <w:pPr>
        <w:pStyle w:val="a3"/>
        <w:tabs>
          <w:tab w:val="left" w:pos="0"/>
        </w:tabs>
        <w:suppressAutoHyphens/>
        <w:spacing w:line="276" w:lineRule="auto"/>
        <w:ind w:left="0" w:firstLine="851"/>
        <w:jc w:val="both"/>
        <w:rPr>
          <w:lang w:val="uk-UA"/>
        </w:rPr>
      </w:pPr>
      <w:r>
        <w:rPr>
          <w:lang w:val="uk-UA"/>
        </w:rPr>
        <w:t xml:space="preserve">Також укладено низку додаткових договорів щодо </w:t>
      </w:r>
      <w:r w:rsidRPr="00ED3CB1">
        <w:rPr>
          <w:lang w:val="uk-UA"/>
        </w:rPr>
        <w:t xml:space="preserve">набуття майнових прав на </w:t>
      </w:r>
      <w:r>
        <w:rPr>
          <w:lang w:val="uk-UA"/>
        </w:rPr>
        <w:t xml:space="preserve">квартири </w:t>
      </w:r>
      <w:r w:rsidRPr="00ED3CB1">
        <w:rPr>
          <w:lang w:val="uk-UA"/>
        </w:rPr>
        <w:t>військовослужбовцями, які виконують бойові завдання щодо оборони нашої держави та членами їх сімей</w:t>
      </w:r>
      <w:r w:rsidR="00697181">
        <w:rPr>
          <w:lang w:val="uk-UA"/>
        </w:rPr>
        <w:t xml:space="preserve">, а також особами, </w:t>
      </w:r>
      <w:r w:rsidR="00697181" w:rsidRPr="00697181">
        <w:rPr>
          <w:lang w:val="uk-UA"/>
        </w:rPr>
        <w:t>а також особами, які в</w:t>
      </w:r>
      <w:r w:rsidR="00697181">
        <w:rPr>
          <w:lang w:val="uk-UA"/>
        </w:rPr>
        <w:t xml:space="preserve"> </w:t>
      </w:r>
      <w:r w:rsidR="00697181" w:rsidRPr="00697181">
        <w:rPr>
          <w:lang w:val="uk-UA"/>
        </w:rPr>
        <w:t>порядку, передбаченому законодавством України наділені правом на першочергове та</w:t>
      </w:r>
      <w:r w:rsidR="00697181">
        <w:rPr>
          <w:lang w:val="uk-UA"/>
        </w:rPr>
        <w:t xml:space="preserve"> </w:t>
      </w:r>
      <w:r w:rsidR="00697181" w:rsidRPr="00697181">
        <w:rPr>
          <w:lang w:val="uk-UA"/>
        </w:rPr>
        <w:t>позачергове отримання житла та особами, які досягай високих спортивних результатів</w:t>
      </w:r>
      <w:r w:rsidR="00697181">
        <w:rPr>
          <w:lang w:val="uk-UA"/>
        </w:rPr>
        <w:t>.</w:t>
      </w:r>
    </w:p>
    <w:p w:rsidR="00697181" w:rsidRDefault="00394ECB" w:rsidP="00ED3CB1">
      <w:pPr>
        <w:pStyle w:val="a3"/>
        <w:tabs>
          <w:tab w:val="left" w:pos="0"/>
        </w:tabs>
        <w:suppressAutoHyphens/>
        <w:spacing w:line="276" w:lineRule="auto"/>
        <w:ind w:left="0" w:firstLine="851"/>
        <w:jc w:val="both"/>
        <w:rPr>
          <w:lang w:val="uk-UA"/>
        </w:rPr>
      </w:pPr>
      <w:r>
        <w:rPr>
          <w:lang w:val="uk-UA"/>
        </w:rPr>
        <w:t>Продовжується</w:t>
      </w:r>
      <w:r w:rsidR="00A02AEC">
        <w:rPr>
          <w:lang w:val="uk-UA"/>
        </w:rPr>
        <w:t xml:space="preserve"> участь в міжнародній програмі «Мери за економічне зростання»</w:t>
      </w:r>
      <w:r w:rsidR="00697181">
        <w:rPr>
          <w:lang w:val="uk-UA"/>
        </w:rPr>
        <w:t>, згідно якої триває активна фаза роботи щодо р</w:t>
      </w:r>
      <w:r w:rsidR="00697181" w:rsidRPr="00697181">
        <w:rPr>
          <w:lang w:val="uk-UA"/>
        </w:rPr>
        <w:t>озроблення Стратегії розвитку Тернопільської міської територіальної громади до 2027 року (із перспективою дії до 2034 року)</w:t>
      </w:r>
      <w:r w:rsidR="00697181">
        <w:rPr>
          <w:lang w:val="uk-UA"/>
        </w:rPr>
        <w:t>.</w:t>
      </w:r>
    </w:p>
    <w:p w:rsidR="00CF7A0F" w:rsidRDefault="00CF7A0F" w:rsidP="009C53B8">
      <w:pPr>
        <w:pStyle w:val="a3"/>
        <w:spacing w:line="276" w:lineRule="auto"/>
        <w:ind w:left="0" w:firstLine="851"/>
        <w:jc w:val="both"/>
        <w:rPr>
          <w:kern w:val="1"/>
          <w:lang w:val="uk-UA" w:eastAsia="ar-SA"/>
        </w:rPr>
      </w:pPr>
      <w:r w:rsidRPr="00463E29">
        <w:rPr>
          <w:kern w:val="1"/>
          <w:lang w:val="uk-UA" w:eastAsia="ar-SA"/>
        </w:rPr>
        <w:t xml:space="preserve">Національне рейтингове агентство «ІВІ-Rating» </w:t>
      </w:r>
      <w:r w:rsidR="00697181">
        <w:rPr>
          <w:kern w:val="1"/>
          <w:lang w:val="uk-UA" w:eastAsia="ar-SA"/>
        </w:rPr>
        <w:t>підтвердило</w:t>
      </w:r>
      <w:r w:rsidRPr="00463E29">
        <w:rPr>
          <w:kern w:val="1"/>
          <w:lang w:val="uk-UA" w:eastAsia="ar-SA"/>
        </w:rPr>
        <w:t xml:space="preserve"> рейтинг інвестиційної привабливості Тернопільської МТГ на рівні invА</w:t>
      </w:r>
      <w:r w:rsidR="00A13546">
        <w:rPr>
          <w:kern w:val="1"/>
          <w:lang w:val="uk-UA" w:eastAsia="ar-SA"/>
        </w:rPr>
        <w:t>+</w:t>
      </w:r>
      <w:r w:rsidRPr="00463E29">
        <w:rPr>
          <w:kern w:val="1"/>
          <w:lang w:val="uk-UA" w:eastAsia="ar-SA"/>
        </w:rPr>
        <w:t xml:space="preserve"> (високий) та</w:t>
      </w:r>
      <w:r w:rsidR="00463E29">
        <w:rPr>
          <w:kern w:val="1"/>
          <w:lang w:val="uk-UA" w:eastAsia="ar-SA"/>
        </w:rPr>
        <w:t xml:space="preserve"> рівень </w:t>
      </w:r>
      <w:r w:rsidRPr="00463E29">
        <w:rPr>
          <w:kern w:val="1"/>
          <w:lang w:val="uk-UA" w:eastAsia="ar-SA"/>
        </w:rPr>
        <w:t>к</w:t>
      </w:r>
      <w:r w:rsidR="00463E29">
        <w:rPr>
          <w:kern w:val="1"/>
          <w:lang w:val="uk-UA" w:eastAsia="ar-SA"/>
        </w:rPr>
        <w:t>редитного рейтингу на рівні uaА</w:t>
      </w:r>
      <w:r w:rsidR="00CD6425">
        <w:rPr>
          <w:kern w:val="1"/>
          <w:lang w:val="uk-UA" w:eastAsia="ar-SA"/>
        </w:rPr>
        <w:t xml:space="preserve"> </w:t>
      </w:r>
      <w:r w:rsidR="00CD6425" w:rsidRPr="00463E29">
        <w:rPr>
          <w:kern w:val="1"/>
          <w:lang w:val="uk-UA" w:eastAsia="ar-SA"/>
        </w:rPr>
        <w:t xml:space="preserve">(високий) </w:t>
      </w:r>
      <w:r w:rsidR="00CD6425">
        <w:rPr>
          <w:kern w:val="1"/>
          <w:lang w:val="uk-UA" w:eastAsia="ar-SA"/>
        </w:rPr>
        <w:t>з прогнозом «у розвитку» та збереженням у контрольному списку «</w:t>
      </w:r>
      <w:r w:rsidR="00CD6425">
        <w:rPr>
          <w:kern w:val="1"/>
          <w:lang w:val="en-US" w:eastAsia="ar-SA"/>
        </w:rPr>
        <w:t>CreditWatch</w:t>
      </w:r>
      <w:r w:rsidR="00CD6425">
        <w:rPr>
          <w:kern w:val="1"/>
          <w:lang w:val="uk-UA" w:eastAsia="ar-SA"/>
        </w:rPr>
        <w:t>»</w:t>
      </w:r>
      <w:r w:rsidR="00C86B22">
        <w:rPr>
          <w:kern w:val="1"/>
          <w:lang w:val="uk-UA" w:eastAsia="ar-SA"/>
        </w:rPr>
        <w:t xml:space="preserve"> (рис. 6 та 7)</w:t>
      </w:r>
      <w:r w:rsidRPr="00463E29">
        <w:rPr>
          <w:kern w:val="1"/>
          <w:lang w:val="uk-UA" w:eastAsia="ar-SA"/>
        </w:rPr>
        <w:t>.</w:t>
      </w:r>
    </w:p>
    <w:p w:rsidR="000439B2" w:rsidRDefault="000439B2" w:rsidP="009C53B8">
      <w:pPr>
        <w:pStyle w:val="a3"/>
        <w:spacing w:line="276" w:lineRule="auto"/>
        <w:ind w:left="0" w:firstLine="851"/>
        <w:jc w:val="both"/>
        <w:rPr>
          <w:kern w:val="1"/>
          <w:lang w:val="uk-UA" w:eastAsia="ar-SA"/>
        </w:rPr>
      </w:pPr>
    </w:p>
    <w:p w:rsidR="00B32E05" w:rsidRDefault="00B32E05" w:rsidP="009C53B8">
      <w:pPr>
        <w:pStyle w:val="a3"/>
        <w:spacing w:line="276" w:lineRule="auto"/>
        <w:ind w:left="0" w:firstLine="851"/>
        <w:jc w:val="both"/>
        <w:rPr>
          <w:kern w:val="1"/>
          <w:lang w:val="uk-UA" w:eastAsia="ar-SA"/>
        </w:rPr>
      </w:pPr>
    </w:p>
    <w:p w:rsidR="00463E29" w:rsidRDefault="00D44426" w:rsidP="00D44426">
      <w:pPr>
        <w:pStyle w:val="a3"/>
        <w:spacing w:line="276" w:lineRule="auto"/>
        <w:ind w:left="0" w:firstLine="284"/>
        <w:jc w:val="both"/>
        <w:rPr>
          <w:kern w:val="1"/>
          <w:lang w:val="uk-UA" w:eastAsia="ar-SA"/>
        </w:rPr>
      </w:pPr>
      <w:r w:rsidRPr="00D44426">
        <w:rPr>
          <w:noProof/>
          <w:kern w:val="1"/>
          <w:lang w:val="uk-UA" w:eastAsia="ar-SA"/>
        </w:rPr>
        <w:lastRenderedPageBreak/>
        <w:drawing>
          <wp:inline distT="0" distB="0" distL="0" distR="0">
            <wp:extent cx="5711600" cy="2514600"/>
            <wp:effectExtent l="0" t="0" r="381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5718952" cy="2517837"/>
                    </a:xfrm>
                    <a:prstGeom prst="rect">
                      <a:avLst/>
                    </a:prstGeom>
                    <a:noFill/>
                    <a:ln>
                      <a:noFill/>
                    </a:ln>
                  </pic:spPr>
                </pic:pic>
              </a:graphicData>
            </a:graphic>
          </wp:inline>
        </w:drawing>
      </w:r>
    </w:p>
    <w:p w:rsidR="00A13546" w:rsidRDefault="00A13546" w:rsidP="00A13546">
      <w:pPr>
        <w:spacing w:line="276" w:lineRule="auto"/>
        <w:ind w:left="851"/>
        <w:jc w:val="center"/>
        <w:rPr>
          <w:b/>
          <w:kern w:val="1"/>
          <w:lang w:val="uk-UA" w:eastAsia="ar-SA"/>
        </w:rPr>
      </w:pPr>
      <w:r w:rsidRPr="00080E92">
        <w:rPr>
          <w:b/>
          <w:kern w:val="1"/>
          <w:lang w:val="uk-UA" w:eastAsia="ar-SA"/>
        </w:rPr>
        <w:t>Рис. 6. Динаміка рейтингу інвестиційної привабливості Тернопільської МТГ</w:t>
      </w:r>
    </w:p>
    <w:p w:rsidR="00B32E05" w:rsidRDefault="00B32E05" w:rsidP="00A13546">
      <w:pPr>
        <w:spacing w:line="276" w:lineRule="auto"/>
        <w:ind w:left="851"/>
        <w:jc w:val="center"/>
        <w:rPr>
          <w:b/>
          <w:kern w:val="1"/>
          <w:lang w:val="uk-UA" w:eastAsia="ar-SA"/>
        </w:rPr>
      </w:pPr>
    </w:p>
    <w:p w:rsidR="00A13546" w:rsidRPr="00454F47" w:rsidRDefault="00A13546" w:rsidP="00463E29">
      <w:pPr>
        <w:pStyle w:val="a3"/>
        <w:spacing w:line="276" w:lineRule="auto"/>
        <w:ind w:left="0"/>
        <w:jc w:val="both"/>
        <w:rPr>
          <w:kern w:val="1"/>
          <w:lang w:val="uk-UA" w:eastAsia="ar-SA"/>
        </w:rPr>
      </w:pPr>
    </w:p>
    <w:p w:rsidR="00CF7A0F" w:rsidRPr="00454F47" w:rsidRDefault="00D44426" w:rsidP="00454F47">
      <w:pPr>
        <w:spacing w:line="276" w:lineRule="auto"/>
        <w:jc w:val="center"/>
        <w:rPr>
          <w:kern w:val="1"/>
          <w:lang w:val="uk-UA" w:eastAsia="ar-SA"/>
        </w:rPr>
      </w:pPr>
      <w:r w:rsidRPr="00D44426">
        <w:rPr>
          <w:noProof/>
          <w:kern w:val="1"/>
          <w:lang w:val="uk-UA" w:eastAsia="ar-SA"/>
        </w:rPr>
        <w:drawing>
          <wp:inline distT="0" distB="0" distL="0" distR="0">
            <wp:extent cx="5857875" cy="2847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5857875" cy="2847975"/>
                    </a:xfrm>
                    <a:prstGeom prst="rect">
                      <a:avLst/>
                    </a:prstGeom>
                    <a:noFill/>
                    <a:ln>
                      <a:noFill/>
                    </a:ln>
                  </pic:spPr>
                </pic:pic>
              </a:graphicData>
            </a:graphic>
          </wp:inline>
        </w:drawing>
      </w:r>
    </w:p>
    <w:p w:rsidR="00CF7A0F" w:rsidRPr="00080E92" w:rsidRDefault="00CF7A0F" w:rsidP="00454F47">
      <w:pPr>
        <w:spacing w:line="276" w:lineRule="auto"/>
        <w:jc w:val="center"/>
        <w:rPr>
          <w:b/>
          <w:kern w:val="1"/>
          <w:lang w:val="uk-UA" w:eastAsia="ar-SA"/>
        </w:rPr>
      </w:pPr>
      <w:r w:rsidRPr="00080E92">
        <w:rPr>
          <w:b/>
          <w:kern w:val="1"/>
          <w:lang w:val="uk-UA" w:eastAsia="ar-SA"/>
        </w:rPr>
        <w:t>Рис. 7. Динаміка кредитного рейтингу Тернопільської МТГ</w:t>
      </w:r>
    </w:p>
    <w:p w:rsidR="000439B2" w:rsidRDefault="000439B2" w:rsidP="000927DA">
      <w:pPr>
        <w:tabs>
          <w:tab w:val="left" w:pos="4132"/>
        </w:tabs>
        <w:spacing w:line="276" w:lineRule="auto"/>
        <w:ind w:firstLine="851"/>
        <w:jc w:val="center"/>
        <w:rPr>
          <w:b/>
          <w:lang w:val="uk-UA"/>
        </w:rPr>
      </w:pPr>
    </w:p>
    <w:p w:rsidR="00C36FED" w:rsidRDefault="00C36FED" w:rsidP="00D25557">
      <w:pPr>
        <w:tabs>
          <w:tab w:val="left" w:pos="4132"/>
        </w:tabs>
        <w:spacing w:line="276" w:lineRule="auto"/>
        <w:ind w:firstLine="851"/>
        <w:jc w:val="center"/>
        <w:rPr>
          <w:b/>
          <w:lang w:val="uk-UA"/>
        </w:rPr>
      </w:pPr>
    </w:p>
    <w:p w:rsidR="00CF7A0F" w:rsidRPr="007B07B4" w:rsidRDefault="005E77AD" w:rsidP="00D25557">
      <w:pPr>
        <w:tabs>
          <w:tab w:val="left" w:pos="4132"/>
        </w:tabs>
        <w:spacing w:line="276" w:lineRule="auto"/>
        <w:ind w:firstLine="851"/>
        <w:jc w:val="center"/>
        <w:rPr>
          <w:lang w:val="uk-UA"/>
        </w:rPr>
      </w:pPr>
      <w:bookmarkStart w:id="1" w:name="_GoBack"/>
      <w:bookmarkEnd w:id="1"/>
      <w:r>
        <w:rPr>
          <w:lang w:val="uk-UA"/>
        </w:rPr>
        <w:t>Міський голова</w:t>
      </w:r>
      <w:r w:rsidR="00CF7A0F" w:rsidRPr="007B07B4">
        <w:rPr>
          <w:lang w:val="uk-UA"/>
        </w:rPr>
        <w:tab/>
      </w:r>
      <w:r w:rsidR="00CF7A0F" w:rsidRPr="007B07B4">
        <w:rPr>
          <w:lang w:val="uk-UA"/>
        </w:rPr>
        <w:tab/>
      </w:r>
      <w:r w:rsidR="00CF7A0F" w:rsidRPr="007B07B4">
        <w:rPr>
          <w:lang w:val="uk-UA"/>
        </w:rPr>
        <w:tab/>
      </w:r>
      <w:r w:rsidR="00CF7A0F" w:rsidRPr="007B07B4">
        <w:rPr>
          <w:lang w:val="uk-UA"/>
        </w:rPr>
        <w:tab/>
      </w:r>
      <w:r w:rsidR="00CF7A0F" w:rsidRPr="007B07B4">
        <w:rPr>
          <w:lang w:val="uk-UA"/>
        </w:rPr>
        <w:tab/>
      </w:r>
      <w:r w:rsidR="00080E92">
        <w:rPr>
          <w:lang w:val="uk-UA"/>
        </w:rPr>
        <w:t xml:space="preserve">                 </w:t>
      </w:r>
      <w:r>
        <w:rPr>
          <w:lang w:val="uk-UA"/>
        </w:rPr>
        <w:t>Сергій НАДАЛ</w:t>
      </w:r>
    </w:p>
    <w:sectPr w:rsidR="00CF7A0F" w:rsidRPr="007B07B4" w:rsidSect="00606A91">
      <w:headerReference w:type="default" r:id="rId16"/>
      <w:pgSz w:w="11906" w:h="16838"/>
      <w:pgMar w:top="851" w:right="85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4089" w:rsidRDefault="00C54089" w:rsidP="008E2DB9">
      <w:r>
        <w:separator/>
      </w:r>
    </w:p>
  </w:endnote>
  <w:endnote w:type="continuationSeparator" w:id="0">
    <w:p w:rsidR="00C54089" w:rsidRDefault="00C54089" w:rsidP="008E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font85">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AFF" w:usb1="C000E47F" w:usb2="0000002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4089" w:rsidRDefault="00C54089" w:rsidP="008E2DB9">
      <w:r>
        <w:separator/>
      </w:r>
    </w:p>
  </w:footnote>
  <w:footnote w:type="continuationSeparator" w:id="0">
    <w:p w:rsidR="00C54089" w:rsidRDefault="00C54089" w:rsidP="008E2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4717616"/>
      <w:docPartObj>
        <w:docPartGallery w:val="Page Numbers (Top of Page)"/>
        <w:docPartUnique/>
      </w:docPartObj>
    </w:sdtPr>
    <w:sdtEndPr/>
    <w:sdtContent>
      <w:p w:rsidR="00606A91" w:rsidRDefault="00606A91">
        <w:pPr>
          <w:pStyle w:val="ab"/>
          <w:jc w:val="center"/>
        </w:pPr>
        <w:r>
          <w:fldChar w:fldCharType="begin"/>
        </w:r>
        <w:r>
          <w:instrText>PAGE   \* MERGEFORMAT</w:instrText>
        </w:r>
        <w:r>
          <w:fldChar w:fldCharType="separate"/>
        </w:r>
        <w:r>
          <w:rPr>
            <w:lang w:val="uk-UA"/>
          </w:rPr>
          <w:t>2</w:t>
        </w:r>
        <w:r>
          <w:fldChar w:fldCharType="end"/>
        </w:r>
      </w:p>
    </w:sdtContent>
  </w:sdt>
  <w:p w:rsidR="00606A91" w:rsidRDefault="00606A9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66BD2"/>
    <w:multiLevelType w:val="hybridMultilevel"/>
    <w:tmpl w:val="4BC65F6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BB0E76"/>
    <w:multiLevelType w:val="hybridMultilevel"/>
    <w:tmpl w:val="9EBC4044"/>
    <w:lvl w:ilvl="0" w:tplc="A314D0E6">
      <w:start w:val="1"/>
      <w:numFmt w:val="decimal"/>
      <w:lvlText w:val="%1)"/>
      <w:lvlJc w:val="left"/>
      <w:pPr>
        <w:ind w:left="2423" w:hanging="1005"/>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DE07BF7"/>
    <w:multiLevelType w:val="hybridMultilevel"/>
    <w:tmpl w:val="C29EAA22"/>
    <w:lvl w:ilvl="0" w:tplc="D930C854">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3" w15:restartNumberingAfterBreak="0">
    <w:nsid w:val="12144C22"/>
    <w:multiLevelType w:val="hybridMultilevel"/>
    <w:tmpl w:val="180E1F5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16D65163"/>
    <w:multiLevelType w:val="hybridMultilevel"/>
    <w:tmpl w:val="B106A2A4"/>
    <w:lvl w:ilvl="0" w:tplc="A314D0E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1BFA6F51"/>
    <w:multiLevelType w:val="hybridMultilevel"/>
    <w:tmpl w:val="1A3CDB54"/>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6" w15:restartNumberingAfterBreak="0">
    <w:nsid w:val="20DA703B"/>
    <w:multiLevelType w:val="hybridMultilevel"/>
    <w:tmpl w:val="8862839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2112620F"/>
    <w:multiLevelType w:val="hybridMultilevel"/>
    <w:tmpl w:val="5308C5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7B80520"/>
    <w:multiLevelType w:val="hybridMultilevel"/>
    <w:tmpl w:val="AC6671A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7E82791"/>
    <w:multiLevelType w:val="hybridMultilevel"/>
    <w:tmpl w:val="F1E0A83C"/>
    <w:lvl w:ilvl="0" w:tplc="7C1A550A">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855365"/>
    <w:multiLevelType w:val="hybridMultilevel"/>
    <w:tmpl w:val="2668AEE6"/>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1" w15:restartNumberingAfterBreak="0">
    <w:nsid w:val="2BC71DBC"/>
    <w:multiLevelType w:val="hybridMultilevel"/>
    <w:tmpl w:val="BA387BA6"/>
    <w:lvl w:ilvl="0" w:tplc="8D60118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BEB0394"/>
    <w:multiLevelType w:val="hybridMultilevel"/>
    <w:tmpl w:val="D8EA280C"/>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15:restartNumberingAfterBreak="0">
    <w:nsid w:val="344B6E72"/>
    <w:multiLevelType w:val="hybridMultilevel"/>
    <w:tmpl w:val="BBF058B8"/>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4" w15:restartNumberingAfterBreak="0">
    <w:nsid w:val="347F3B7D"/>
    <w:multiLevelType w:val="hybridMultilevel"/>
    <w:tmpl w:val="FAEE441C"/>
    <w:lvl w:ilvl="0" w:tplc="89B0C96E">
      <w:start w:val="1"/>
      <w:numFmt w:val="decimal"/>
      <w:lvlText w:val="%1)"/>
      <w:lvlJc w:val="left"/>
      <w:pPr>
        <w:ind w:left="840" w:hanging="360"/>
      </w:pPr>
      <w:rPr>
        <w:rFonts w:eastAsia="Times New Roman"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5" w15:restartNumberingAfterBreak="0">
    <w:nsid w:val="3DC01FFA"/>
    <w:multiLevelType w:val="hybridMultilevel"/>
    <w:tmpl w:val="04B887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EA80137"/>
    <w:multiLevelType w:val="hybridMultilevel"/>
    <w:tmpl w:val="C20CC0E0"/>
    <w:lvl w:ilvl="0" w:tplc="EB9E8BD4">
      <w:start w:val="1"/>
      <w:numFmt w:val="decimal"/>
      <w:lvlText w:val="%1)"/>
      <w:lvlJc w:val="left"/>
      <w:pPr>
        <w:ind w:left="1211" w:hanging="360"/>
      </w:pPr>
      <w:rPr>
        <w:rFonts w:cs="Times New Roman" w:hint="default"/>
      </w:rPr>
    </w:lvl>
    <w:lvl w:ilvl="1" w:tplc="6A5CA20C">
      <w:start w:val="1"/>
      <w:numFmt w:val="decimal"/>
      <w:lvlText w:val="%2)"/>
      <w:lvlJc w:val="left"/>
      <w:pPr>
        <w:ind w:left="1931" w:hanging="360"/>
      </w:pPr>
      <w:rPr>
        <w:rFonts w:cs="Times New Roman" w:hint="default"/>
      </w:rPr>
    </w:lvl>
    <w:lvl w:ilvl="2" w:tplc="F932A6F8">
      <w:start w:val="1"/>
      <w:numFmt w:val="decimal"/>
      <w:lvlText w:val="%3."/>
      <w:lvlJc w:val="left"/>
      <w:pPr>
        <w:ind w:left="2831" w:hanging="360"/>
      </w:pPr>
      <w:rPr>
        <w:rFonts w:cs="Times New Roman" w:hint="default"/>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7" w15:restartNumberingAfterBreak="0">
    <w:nsid w:val="401E7B01"/>
    <w:multiLevelType w:val="hybridMultilevel"/>
    <w:tmpl w:val="5896F5F0"/>
    <w:lvl w:ilvl="0" w:tplc="03E0113A">
      <w:start w:val="1"/>
      <w:numFmt w:val="bullet"/>
      <w:lvlText w:val="-"/>
      <w:lvlJc w:val="left"/>
      <w:pPr>
        <w:ind w:left="1211" w:hanging="360"/>
      </w:pPr>
      <w:rPr>
        <w:rFonts w:ascii="Times New Roman" w:eastAsia="Times New Roman" w:hAnsi="Times New Roman"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419C2EE7"/>
    <w:multiLevelType w:val="hybridMultilevel"/>
    <w:tmpl w:val="829AD1B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15:restartNumberingAfterBreak="0">
    <w:nsid w:val="44E42259"/>
    <w:multiLevelType w:val="hybridMultilevel"/>
    <w:tmpl w:val="021A1150"/>
    <w:lvl w:ilvl="0" w:tplc="533A5CEA">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0" w15:restartNumberingAfterBreak="0">
    <w:nsid w:val="49BF730E"/>
    <w:multiLevelType w:val="hybridMultilevel"/>
    <w:tmpl w:val="22A099F0"/>
    <w:lvl w:ilvl="0" w:tplc="ACB4DF82">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1F4D0A"/>
    <w:multiLevelType w:val="hybridMultilevel"/>
    <w:tmpl w:val="C1C63EF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CCE4A67"/>
    <w:multiLevelType w:val="hybridMultilevel"/>
    <w:tmpl w:val="AFB41BBE"/>
    <w:lvl w:ilvl="0" w:tplc="04190011">
      <w:start w:val="1"/>
      <w:numFmt w:val="decimal"/>
      <w:lvlText w:val="%1)"/>
      <w:lvlJc w:val="left"/>
      <w:pPr>
        <w:ind w:left="1070" w:hanging="360"/>
      </w:pPr>
      <w:rPr>
        <w:rFonts w:cs="Times New Roman" w:hint="default"/>
      </w:rPr>
    </w:lvl>
    <w:lvl w:ilvl="1" w:tplc="04190019" w:tentative="1">
      <w:start w:val="1"/>
      <w:numFmt w:val="lowerLetter"/>
      <w:lvlText w:val="%2."/>
      <w:lvlJc w:val="left"/>
      <w:pPr>
        <w:ind w:left="2782" w:hanging="360"/>
      </w:pPr>
      <w:rPr>
        <w:rFonts w:cs="Times New Roman"/>
      </w:rPr>
    </w:lvl>
    <w:lvl w:ilvl="2" w:tplc="0419001B" w:tentative="1">
      <w:start w:val="1"/>
      <w:numFmt w:val="lowerRoman"/>
      <w:lvlText w:val="%3."/>
      <w:lvlJc w:val="right"/>
      <w:pPr>
        <w:ind w:left="3502" w:hanging="180"/>
      </w:pPr>
      <w:rPr>
        <w:rFonts w:cs="Times New Roman"/>
      </w:rPr>
    </w:lvl>
    <w:lvl w:ilvl="3" w:tplc="0419000F" w:tentative="1">
      <w:start w:val="1"/>
      <w:numFmt w:val="decimal"/>
      <w:lvlText w:val="%4."/>
      <w:lvlJc w:val="left"/>
      <w:pPr>
        <w:ind w:left="4222" w:hanging="360"/>
      </w:pPr>
      <w:rPr>
        <w:rFonts w:cs="Times New Roman"/>
      </w:rPr>
    </w:lvl>
    <w:lvl w:ilvl="4" w:tplc="04190019" w:tentative="1">
      <w:start w:val="1"/>
      <w:numFmt w:val="lowerLetter"/>
      <w:lvlText w:val="%5."/>
      <w:lvlJc w:val="left"/>
      <w:pPr>
        <w:ind w:left="4942" w:hanging="360"/>
      </w:pPr>
      <w:rPr>
        <w:rFonts w:cs="Times New Roman"/>
      </w:rPr>
    </w:lvl>
    <w:lvl w:ilvl="5" w:tplc="0419001B" w:tentative="1">
      <w:start w:val="1"/>
      <w:numFmt w:val="lowerRoman"/>
      <w:lvlText w:val="%6."/>
      <w:lvlJc w:val="right"/>
      <w:pPr>
        <w:ind w:left="5662" w:hanging="180"/>
      </w:pPr>
      <w:rPr>
        <w:rFonts w:cs="Times New Roman"/>
      </w:rPr>
    </w:lvl>
    <w:lvl w:ilvl="6" w:tplc="0419000F" w:tentative="1">
      <w:start w:val="1"/>
      <w:numFmt w:val="decimal"/>
      <w:lvlText w:val="%7."/>
      <w:lvlJc w:val="left"/>
      <w:pPr>
        <w:ind w:left="6382" w:hanging="360"/>
      </w:pPr>
      <w:rPr>
        <w:rFonts w:cs="Times New Roman"/>
      </w:rPr>
    </w:lvl>
    <w:lvl w:ilvl="7" w:tplc="04190019" w:tentative="1">
      <w:start w:val="1"/>
      <w:numFmt w:val="lowerLetter"/>
      <w:lvlText w:val="%8."/>
      <w:lvlJc w:val="left"/>
      <w:pPr>
        <w:ind w:left="7102" w:hanging="360"/>
      </w:pPr>
      <w:rPr>
        <w:rFonts w:cs="Times New Roman"/>
      </w:rPr>
    </w:lvl>
    <w:lvl w:ilvl="8" w:tplc="0419001B" w:tentative="1">
      <w:start w:val="1"/>
      <w:numFmt w:val="lowerRoman"/>
      <w:lvlText w:val="%9."/>
      <w:lvlJc w:val="right"/>
      <w:pPr>
        <w:ind w:left="7822" w:hanging="180"/>
      </w:pPr>
      <w:rPr>
        <w:rFonts w:cs="Times New Roman"/>
      </w:rPr>
    </w:lvl>
  </w:abstractNum>
  <w:abstractNum w:abstractNumId="23" w15:restartNumberingAfterBreak="0">
    <w:nsid w:val="4E6F3EA8"/>
    <w:multiLevelType w:val="hybridMultilevel"/>
    <w:tmpl w:val="E4C62EF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01878DA"/>
    <w:multiLevelType w:val="hybridMultilevel"/>
    <w:tmpl w:val="09EE648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54B20308"/>
    <w:multiLevelType w:val="hybridMultilevel"/>
    <w:tmpl w:val="F1303EA2"/>
    <w:lvl w:ilvl="0" w:tplc="04190011">
      <w:start w:val="1"/>
      <w:numFmt w:val="decimal"/>
      <w:lvlText w:val="%1)"/>
      <w:lvlJc w:val="left"/>
      <w:pPr>
        <w:ind w:left="1434" w:hanging="360"/>
      </w:pPr>
      <w:rPr>
        <w:rFonts w:cs="Times New Roman"/>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26" w15:restartNumberingAfterBreak="0">
    <w:nsid w:val="54C136A6"/>
    <w:multiLevelType w:val="hybridMultilevel"/>
    <w:tmpl w:val="5CFC8C8A"/>
    <w:lvl w:ilvl="0" w:tplc="6472E7D4">
      <w:start w:val="1"/>
      <w:numFmt w:val="decimal"/>
      <w:lvlText w:val="%1)"/>
      <w:lvlJc w:val="left"/>
      <w:pPr>
        <w:ind w:left="2062" w:hanging="360"/>
      </w:pPr>
      <w:rPr>
        <w:rFonts w:cs="Times New Roman" w:hint="default"/>
      </w:rPr>
    </w:lvl>
    <w:lvl w:ilvl="1" w:tplc="04220019" w:tentative="1">
      <w:start w:val="1"/>
      <w:numFmt w:val="lowerLetter"/>
      <w:lvlText w:val="%2."/>
      <w:lvlJc w:val="left"/>
      <w:pPr>
        <w:ind w:left="2291" w:hanging="360"/>
      </w:pPr>
      <w:rPr>
        <w:rFonts w:cs="Times New Roman"/>
      </w:rPr>
    </w:lvl>
    <w:lvl w:ilvl="2" w:tplc="0422001B" w:tentative="1">
      <w:start w:val="1"/>
      <w:numFmt w:val="lowerRoman"/>
      <w:lvlText w:val="%3."/>
      <w:lvlJc w:val="right"/>
      <w:pPr>
        <w:ind w:left="3011" w:hanging="180"/>
      </w:pPr>
      <w:rPr>
        <w:rFonts w:cs="Times New Roman"/>
      </w:rPr>
    </w:lvl>
    <w:lvl w:ilvl="3" w:tplc="0422000F" w:tentative="1">
      <w:start w:val="1"/>
      <w:numFmt w:val="decimal"/>
      <w:lvlText w:val="%4."/>
      <w:lvlJc w:val="left"/>
      <w:pPr>
        <w:ind w:left="3731" w:hanging="360"/>
      </w:pPr>
      <w:rPr>
        <w:rFonts w:cs="Times New Roman"/>
      </w:rPr>
    </w:lvl>
    <w:lvl w:ilvl="4" w:tplc="04220019" w:tentative="1">
      <w:start w:val="1"/>
      <w:numFmt w:val="lowerLetter"/>
      <w:lvlText w:val="%5."/>
      <w:lvlJc w:val="left"/>
      <w:pPr>
        <w:ind w:left="4451" w:hanging="360"/>
      </w:pPr>
      <w:rPr>
        <w:rFonts w:cs="Times New Roman"/>
      </w:rPr>
    </w:lvl>
    <w:lvl w:ilvl="5" w:tplc="0422001B" w:tentative="1">
      <w:start w:val="1"/>
      <w:numFmt w:val="lowerRoman"/>
      <w:lvlText w:val="%6."/>
      <w:lvlJc w:val="right"/>
      <w:pPr>
        <w:ind w:left="5171" w:hanging="180"/>
      </w:pPr>
      <w:rPr>
        <w:rFonts w:cs="Times New Roman"/>
      </w:rPr>
    </w:lvl>
    <w:lvl w:ilvl="6" w:tplc="0422000F" w:tentative="1">
      <w:start w:val="1"/>
      <w:numFmt w:val="decimal"/>
      <w:lvlText w:val="%7."/>
      <w:lvlJc w:val="left"/>
      <w:pPr>
        <w:ind w:left="5891" w:hanging="360"/>
      </w:pPr>
      <w:rPr>
        <w:rFonts w:cs="Times New Roman"/>
      </w:rPr>
    </w:lvl>
    <w:lvl w:ilvl="7" w:tplc="04220019" w:tentative="1">
      <w:start w:val="1"/>
      <w:numFmt w:val="lowerLetter"/>
      <w:lvlText w:val="%8."/>
      <w:lvlJc w:val="left"/>
      <w:pPr>
        <w:ind w:left="6611" w:hanging="360"/>
      </w:pPr>
      <w:rPr>
        <w:rFonts w:cs="Times New Roman"/>
      </w:rPr>
    </w:lvl>
    <w:lvl w:ilvl="8" w:tplc="0422001B" w:tentative="1">
      <w:start w:val="1"/>
      <w:numFmt w:val="lowerRoman"/>
      <w:lvlText w:val="%9."/>
      <w:lvlJc w:val="right"/>
      <w:pPr>
        <w:ind w:left="7331" w:hanging="180"/>
      </w:pPr>
      <w:rPr>
        <w:rFonts w:cs="Times New Roman"/>
      </w:rPr>
    </w:lvl>
  </w:abstractNum>
  <w:abstractNum w:abstractNumId="27" w15:restartNumberingAfterBreak="0">
    <w:nsid w:val="56EA22B7"/>
    <w:multiLevelType w:val="hybridMultilevel"/>
    <w:tmpl w:val="7F8A3CC6"/>
    <w:lvl w:ilvl="0" w:tplc="FBD835FC">
      <w:start w:val="1"/>
      <w:numFmt w:val="decimal"/>
      <w:lvlText w:val="%1)"/>
      <w:lvlJc w:val="left"/>
      <w:pPr>
        <w:ind w:left="1211" w:hanging="360"/>
      </w:pPr>
      <w:rPr>
        <w:rFonts w:cs="Times New Roman" w:hint="default"/>
        <w:i w:val="0"/>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8" w15:restartNumberingAfterBreak="0">
    <w:nsid w:val="5A06665D"/>
    <w:multiLevelType w:val="hybridMultilevel"/>
    <w:tmpl w:val="96B8BEB2"/>
    <w:lvl w:ilvl="0" w:tplc="1CA0A8B8">
      <w:start w:val="1"/>
      <w:numFmt w:val="decimal"/>
      <w:lvlText w:val="%1)"/>
      <w:lvlJc w:val="left"/>
      <w:pPr>
        <w:ind w:left="2062" w:hanging="360"/>
      </w:pPr>
      <w:rPr>
        <w:rFonts w:cs="Times New Roman" w:hint="default"/>
      </w:rPr>
    </w:lvl>
    <w:lvl w:ilvl="1" w:tplc="04220019" w:tentative="1">
      <w:start w:val="1"/>
      <w:numFmt w:val="lowerLetter"/>
      <w:lvlText w:val="%2."/>
      <w:lvlJc w:val="left"/>
      <w:pPr>
        <w:ind w:left="2291" w:hanging="360"/>
      </w:pPr>
      <w:rPr>
        <w:rFonts w:cs="Times New Roman"/>
      </w:rPr>
    </w:lvl>
    <w:lvl w:ilvl="2" w:tplc="0422001B" w:tentative="1">
      <w:start w:val="1"/>
      <w:numFmt w:val="lowerRoman"/>
      <w:lvlText w:val="%3."/>
      <w:lvlJc w:val="right"/>
      <w:pPr>
        <w:ind w:left="3011" w:hanging="180"/>
      </w:pPr>
      <w:rPr>
        <w:rFonts w:cs="Times New Roman"/>
      </w:rPr>
    </w:lvl>
    <w:lvl w:ilvl="3" w:tplc="0422000F" w:tentative="1">
      <w:start w:val="1"/>
      <w:numFmt w:val="decimal"/>
      <w:lvlText w:val="%4."/>
      <w:lvlJc w:val="left"/>
      <w:pPr>
        <w:ind w:left="3731" w:hanging="360"/>
      </w:pPr>
      <w:rPr>
        <w:rFonts w:cs="Times New Roman"/>
      </w:rPr>
    </w:lvl>
    <w:lvl w:ilvl="4" w:tplc="04220019" w:tentative="1">
      <w:start w:val="1"/>
      <w:numFmt w:val="lowerLetter"/>
      <w:lvlText w:val="%5."/>
      <w:lvlJc w:val="left"/>
      <w:pPr>
        <w:ind w:left="4451" w:hanging="360"/>
      </w:pPr>
      <w:rPr>
        <w:rFonts w:cs="Times New Roman"/>
      </w:rPr>
    </w:lvl>
    <w:lvl w:ilvl="5" w:tplc="0422001B" w:tentative="1">
      <w:start w:val="1"/>
      <w:numFmt w:val="lowerRoman"/>
      <w:lvlText w:val="%6."/>
      <w:lvlJc w:val="right"/>
      <w:pPr>
        <w:ind w:left="5171" w:hanging="180"/>
      </w:pPr>
      <w:rPr>
        <w:rFonts w:cs="Times New Roman"/>
      </w:rPr>
    </w:lvl>
    <w:lvl w:ilvl="6" w:tplc="0422000F" w:tentative="1">
      <w:start w:val="1"/>
      <w:numFmt w:val="decimal"/>
      <w:lvlText w:val="%7."/>
      <w:lvlJc w:val="left"/>
      <w:pPr>
        <w:ind w:left="5891" w:hanging="360"/>
      </w:pPr>
      <w:rPr>
        <w:rFonts w:cs="Times New Roman"/>
      </w:rPr>
    </w:lvl>
    <w:lvl w:ilvl="7" w:tplc="04220019" w:tentative="1">
      <w:start w:val="1"/>
      <w:numFmt w:val="lowerLetter"/>
      <w:lvlText w:val="%8."/>
      <w:lvlJc w:val="left"/>
      <w:pPr>
        <w:ind w:left="6611" w:hanging="360"/>
      </w:pPr>
      <w:rPr>
        <w:rFonts w:cs="Times New Roman"/>
      </w:rPr>
    </w:lvl>
    <w:lvl w:ilvl="8" w:tplc="0422001B" w:tentative="1">
      <w:start w:val="1"/>
      <w:numFmt w:val="lowerRoman"/>
      <w:lvlText w:val="%9."/>
      <w:lvlJc w:val="right"/>
      <w:pPr>
        <w:ind w:left="7331" w:hanging="180"/>
      </w:pPr>
      <w:rPr>
        <w:rFonts w:cs="Times New Roman"/>
      </w:rPr>
    </w:lvl>
  </w:abstractNum>
  <w:abstractNum w:abstractNumId="29" w15:restartNumberingAfterBreak="0">
    <w:nsid w:val="5A442E88"/>
    <w:multiLevelType w:val="hybridMultilevel"/>
    <w:tmpl w:val="4FBC4AFE"/>
    <w:lvl w:ilvl="0" w:tplc="1CA0A8B8">
      <w:start w:val="1"/>
      <w:numFmt w:val="decimal"/>
      <w:lvlText w:val="%1)"/>
      <w:lvlJc w:val="left"/>
      <w:pPr>
        <w:ind w:left="1211" w:hanging="360"/>
      </w:pPr>
      <w:rPr>
        <w:rFonts w:cs="Times New Roman" w:hint="default"/>
      </w:rPr>
    </w:lvl>
    <w:lvl w:ilvl="1" w:tplc="04220019">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30" w15:restartNumberingAfterBreak="0">
    <w:nsid w:val="5D0F43F0"/>
    <w:multiLevelType w:val="hybridMultilevel"/>
    <w:tmpl w:val="EAF09532"/>
    <w:lvl w:ilvl="0" w:tplc="04190011">
      <w:start w:val="1"/>
      <w:numFmt w:val="decimal"/>
      <w:lvlText w:val="%1)"/>
      <w:lvlJc w:val="left"/>
      <w:pPr>
        <w:ind w:left="2428" w:hanging="1005"/>
      </w:pPr>
      <w:rPr>
        <w:rFonts w:cs="Times New Roman" w:hint="default"/>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31" w15:restartNumberingAfterBreak="0">
    <w:nsid w:val="622A3A36"/>
    <w:multiLevelType w:val="hybridMultilevel"/>
    <w:tmpl w:val="EB8034D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2" w15:restartNumberingAfterBreak="0">
    <w:nsid w:val="63D05E35"/>
    <w:multiLevelType w:val="hybridMultilevel"/>
    <w:tmpl w:val="0EB0E8F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4816FD3"/>
    <w:multiLevelType w:val="hybridMultilevel"/>
    <w:tmpl w:val="A15CADB4"/>
    <w:lvl w:ilvl="0" w:tplc="1CA0A8B8">
      <w:start w:val="1"/>
      <w:numFmt w:val="decimal"/>
      <w:lvlText w:val="%1)"/>
      <w:lvlJc w:val="left"/>
      <w:pPr>
        <w:ind w:left="2062" w:hanging="360"/>
      </w:pPr>
      <w:rPr>
        <w:rFonts w:cs="Times New Roman" w:hint="default"/>
      </w:rPr>
    </w:lvl>
    <w:lvl w:ilvl="1" w:tplc="04220019" w:tentative="1">
      <w:start w:val="1"/>
      <w:numFmt w:val="lowerLetter"/>
      <w:lvlText w:val="%2."/>
      <w:lvlJc w:val="left"/>
      <w:pPr>
        <w:ind w:left="2291" w:hanging="360"/>
      </w:pPr>
      <w:rPr>
        <w:rFonts w:cs="Times New Roman"/>
      </w:rPr>
    </w:lvl>
    <w:lvl w:ilvl="2" w:tplc="0422001B" w:tentative="1">
      <w:start w:val="1"/>
      <w:numFmt w:val="lowerRoman"/>
      <w:lvlText w:val="%3."/>
      <w:lvlJc w:val="right"/>
      <w:pPr>
        <w:ind w:left="3011" w:hanging="180"/>
      </w:pPr>
      <w:rPr>
        <w:rFonts w:cs="Times New Roman"/>
      </w:rPr>
    </w:lvl>
    <w:lvl w:ilvl="3" w:tplc="0422000F" w:tentative="1">
      <w:start w:val="1"/>
      <w:numFmt w:val="decimal"/>
      <w:lvlText w:val="%4."/>
      <w:lvlJc w:val="left"/>
      <w:pPr>
        <w:ind w:left="3731" w:hanging="360"/>
      </w:pPr>
      <w:rPr>
        <w:rFonts w:cs="Times New Roman"/>
      </w:rPr>
    </w:lvl>
    <w:lvl w:ilvl="4" w:tplc="04220019" w:tentative="1">
      <w:start w:val="1"/>
      <w:numFmt w:val="lowerLetter"/>
      <w:lvlText w:val="%5."/>
      <w:lvlJc w:val="left"/>
      <w:pPr>
        <w:ind w:left="4451" w:hanging="360"/>
      </w:pPr>
      <w:rPr>
        <w:rFonts w:cs="Times New Roman"/>
      </w:rPr>
    </w:lvl>
    <w:lvl w:ilvl="5" w:tplc="0422001B" w:tentative="1">
      <w:start w:val="1"/>
      <w:numFmt w:val="lowerRoman"/>
      <w:lvlText w:val="%6."/>
      <w:lvlJc w:val="right"/>
      <w:pPr>
        <w:ind w:left="5171" w:hanging="180"/>
      </w:pPr>
      <w:rPr>
        <w:rFonts w:cs="Times New Roman"/>
      </w:rPr>
    </w:lvl>
    <w:lvl w:ilvl="6" w:tplc="0422000F" w:tentative="1">
      <w:start w:val="1"/>
      <w:numFmt w:val="decimal"/>
      <w:lvlText w:val="%7."/>
      <w:lvlJc w:val="left"/>
      <w:pPr>
        <w:ind w:left="5891" w:hanging="360"/>
      </w:pPr>
      <w:rPr>
        <w:rFonts w:cs="Times New Roman"/>
      </w:rPr>
    </w:lvl>
    <w:lvl w:ilvl="7" w:tplc="04220019" w:tentative="1">
      <w:start w:val="1"/>
      <w:numFmt w:val="lowerLetter"/>
      <w:lvlText w:val="%8."/>
      <w:lvlJc w:val="left"/>
      <w:pPr>
        <w:ind w:left="6611" w:hanging="360"/>
      </w:pPr>
      <w:rPr>
        <w:rFonts w:cs="Times New Roman"/>
      </w:rPr>
    </w:lvl>
    <w:lvl w:ilvl="8" w:tplc="0422001B" w:tentative="1">
      <w:start w:val="1"/>
      <w:numFmt w:val="lowerRoman"/>
      <w:lvlText w:val="%9."/>
      <w:lvlJc w:val="right"/>
      <w:pPr>
        <w:ind w:left="7331" w:hanging="180"/>
      </w:pPr>
      <w:rPr>
        <w:rFonts w:cs="Times New Roman"/>
      </w:rPr>
    </w:lvl>
  </w:abstractNum>
  <w:abstractNum w:abstractNumId="34" w15:restartNumberingAfterBreak="0">
    <w:nsid w:val="66593CD3"/>
    <w:multiLevelType w:val="hybridMultilevel"/>
    <w:tmpl w:val="D1064AC6"/>
    <w:lvl w:ilvl="0" w:tplc="DEE0FB86">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35" w15:restartNumberingAfterBreak="0">
    <w:nsid w:val="67207742"/>
    <w:multiLevelType w:val="hybridMultilevel"/>
    <w:tmpl w:val="D9F2CD30"/>
    <w:lvl w:ilvl="0" w:tplc="04220011">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6" w15:restartNumberingAfterBreak="0">
    <w:nsid w:val="6A592606"/>
    <w:multiLevelType w:val="hybridMultilevel"/>
    <w:tmpl w:val="39C006D0"/>
    <w:lvl w:ilvl="0" w:tplc="5A74A354">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37" w15:restartNumberingAfterBreak="0">
    <w:nsid w:val="6E7667C9"/>
    <w:multiLevelType w:val="hybridMultilevel"/>
    <w:tmpl w:val="B0F4FD1C"/>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1BC15F0"/>
    <w:multiLevelType w:val="hybridMultilevel"/>
    <w:tmpl w:val="A576535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3EC7EC5"/>
    <w:multiLevelType w:val="hybridMultilevel"/>
    <w:tmpl w:val="D650539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4CF00A9"/>
    <w:multiLevelType w:val="hybridMultilevel"/>
    <w:tmpl w:val="41082B22"/>
    <w:lvl w:ilvl="0" w:tplc="3EB27BBA">
      <w:start w:val="1"/>
      <w:numFmt w:val="decimal"/>
      <w:lvlText w:val="%1)"/>
      <w:lvlJc w:val="left"/>
      <w:pPr>
        <w:ind w:left="1211" w:hanging="360"/>
      </w:pPr>
      <w:rPr>
        <w:rFonts w:cs="Times New Roman" w:hint="default"/>
        <w:i/>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41" w15:restartNumberingAfterBreak="0">
    <w:nsid w:val="7714078F"/>
    <w:multiLevelType w:val="hybridMultilevel"/>
    <w:tmpl w:val="6472F960"/>
    <w:lvl w:ilvl="0" w:tplc="6472E7D4">
      <w:start w:val="1"/>
      <w:numFmt w:val="decimal"/>
      <w:lvlText w:val="%1)"/>
      <w:lvlJc w:val="left"/>
      <w:pPr>
        <w:ind w:left="2782" w:hanging="360"/>
      </w:pPr>
      <w:rPr>
        <w:rFonts w:cs="Times New Roman" w:hint="default"/>
      </w:rPr>
    </w:lvl>
    <w:lvl w:ilvl="1" w:tplc="04220019" w:tentative="1">
      <w:start w:val="1"/>
      <w:numFmt w:val="lowerLetter"/>
      <w:lvlText w:val="%2."/>
      <w:lvlJc w:val="left"/>
      <w:pPr>
        <w:ind w:left="3011" w:hanging="360"/>
      </w:pPr>
      <w:rPr>
        <w:rFonts w:cs="Times New Roman"/>
      </w:rPr>
    </w:lvl>
    <w:lvl w:ilvl="2" w:tplc="0422001B" w:tentative="1">
      <w:start w:val="1"/>
      <w:numFmt w:val="lowerRoman"/>
      <w:lvlText w:val="%3."/>
      <w:lvlJc w:val="right"/>
      <w:pPr>
        <w:ind w:left="3731" w:hanging="180"/>
      </w:pPr>
      <w:rPr>
        <w:rFonts w:cs="Times New Roman"/>
      </w:rPr>
    </w:lvl>
    <w:lvl w:ilvl="3" w:tplc="0422000F" w:tentative="1">
      <w:start w:val="1"/>
      <w:numFmt w:val="decimal"/>
      <w:lvlText w:val="%4."/>
      <w:lvlJc w:val="left"/>
      <w:pPr>
        <w:ind w:left="4451" w:hanging="360"/>
      </w:pPr>
      <w:rPr>
        <w:rFonts w:cs="Times New Roman"/>
      </w:rPr>
    </w:lvl>
    <w:lvl w:ilvl="4" w:tplc="04220019" w:tentative="1">
      <w:start w:val="1"/>
      <w:numFmt w:val="lowerLetter"/>
      <w:lvlText w:val="%5."/>
      <w:lvlJc w:val="left"/>
      <w:pPr>
        <w:ind w:left="5171" w:hanging="360"/>
      </w:pPr>
      <w:rPr>
        <w:rFonts w:cs="Times New Roman"/>
      </w:rPr>
    </w:lvl>
    <w:lvl w:ilvl="5" w:tplc="0422001B" w:tentative="1">
      <w:start w:val="1"/>
      <w:numFmt w:val="lowerRoman"/>
      <w:lvlText w:val="%6."/>
      <w:lvlJc w:val="right"/>
      <w:pPr>
        <w:ind w:left="5891" w:hanging="180"/>
      </w:pPr>
      <w:rPr>
        <w:rFonts w:cs="Times New Roman"/>
      </w:rPr>
    </w:lvl>
    <w:lvl w:ilvl="6" w:tplc="0422000F" w:tentative="1">
      <w:start w:val="1"/>
      <w:numFmt w:val="decimal"/>
      <w:lvlText w:val="%7."/>
      <w:lvlJc w:val="left"/>
      <w:pPr>
        <w:ind w:left="6611" w:hanging="360"/>
      </w:pPr>
      <w:rPr>
        <w:rFonts w:cs="Times New Roman"/>
      </w:rPr>
    </w:lvl>
    <w:lvl w:ilvl="7" w:tplc="04220019" w:tentative="1">
      <w:start w:val="1"/>
      <w:numFmt w:val="lowerLetter"/>
      <w:lvlText w:val="%8."/>
      <w:lvlJc w:val="left"/>
      <w:pPr>
        <w:ind w:left="7331" w:hanging="360"/>
      </w:pPr>
      <w:rPr>
        <w:rFonts w:cs="Times New Roman"/>
      </w:rPr>
    </w:lvl>
    <w:lvl w:ilvl="8" w:tplc="0422001B" w:tentative="1">
      <w:start w:val="1"/>
      <w:numFmt w:val="lowerRoman"/>
      <w:lvlText w:val="%9."/>
      <w:lvlJc w:val="right"/>
      <w:pPr>
        <w:ind w:left="8051" w:hanging="180"/>
      </w:pPr>
      <w:rPr>
        <w:rFonts w:cs="Times New Roman"/>
      </w:rPr>
    </w:lvl>
  </w:abstractNum>
  <w:abstractNum w:abstractNumId="42" w15:restartNumberingAfterBreak="0">
    <w:nsid w:val="771E00BA"/>
    <w:multiLevelType w:val="hybridMultilevel"/>
    <w:tmpl w:val="0F4C5D10"/>
    <w:lvl w:ilvl="0" w:tplc="6472E7D4">
      <w:start w:val="1"/>
      <w:numFmt w:val="decimal"/>
      <w:lvlText w:val="%1)"/>
      <w:lvlJc w:val="left"/>
      <w:pPr>
        <w:ind w:left="2782" w:hanging="360"/>
      </w:pPr>
      <w:rPr>
        <w:rFonts w:cs="Times New Roman" w:hint="default"/>
      </w:rPr>
    </w:lvl>
    <w:lvl w:ilvl="1" w:tplc="04220019" w:tentative="1">
      <w:start w:val="1"/>
      <w:numFmt w:val="lowerLetter"/>
      <w:lvlText w:val="%2."/>
      <w:lvlJc w:val="left"/>
      <w:pPr>
        <w:ind w:left="3011" w:hanging="360"/>
      </w:pPr>
      <w:rPr>
        <w:rFonts w:cs="Times New Roman"/>
      </w:rPr>
    </w:lvl>
    <w:lvl w:ilvl="2" w:tplc="0422001B" w:tentative="1">
      <w:start w:val="1"/>
      <w:numFmt w:val="lowerRoman"/>
      <w:lvlText w:val="%3."/>
      <w:lvlJc w:val="right"/>
      <w:pPr>
        <w:ind w:left="3731" w:hanging="180"/>
      </w:pPr>
      <w:rPr>
        <w:rFonts w:cs="Times New Roman"/>
      </w:rPr>
    </w:lvl>
    <w:lvl w:ilvl="3" w:tplc="0422000F" w:tentative="1">
      <w:start w:val="1"/>
      <w:numFmt w:val="decimal"/>
      <w:lvlText w:val="%4."/>
      <w:lvlJc w:val="left"/>
      <w:pPr>
        <w:ind w:left="4451" w:hanging="360"/>
      </w:pPr>
      <w:rPr>
        <w:rFonts w:cs="Times New Roman"/>
      </w:rPr>
    </w:lvl>
    <w:lvl w:ilvl="4" w:tplc="04220019" w:tentative="1">
      <w:start w:val="1"/>
      <w:numFmt w:val="lowerLetter"/>
      <w:lvlText w:val="%5."/>
      <w:lvlJc w:val="left"/>
      <w:pPr>
        <w:ind w:left="5171" w:hanging="360"/>
      </w:pPr>
      <w:rPr>
        <w:rFonts w:cs="Times New Roman"/>
      </w:rPr>
    </w:lvl>
    <w:lvl w:ilvl="5" w:tplc="0422001B" w:tentative="1">
      <w:start w:val="1"/>
      <w:numFmt w:val="lowerRoman"/>
      <w:lvlText w:val="%6."/>
      <w:lvlJc w:val="right"/>
      <w:pPr>
        <w:ind w:left="5891" w:hanging="180"/>
      </w:pPr>
      <w:rPr>
        <w:rFonts w:cs="Times New Roman"/>
      </w:rPr>
    </w:lvl>
    <w:lvl w:ilvl="6" w:tplc="0422000F" w:tentative="1">
      <w:start w:val="1"/>
      <w:numFmt w:val="decimal"/>
      <w:lvlText w:val="%7."/>
      <w:lvlJc w:val="left"/>
      <w:pPr>
        <w:ind w:left="6611" w:hanging="360"/>
      </w:pPr>
      <w:rPr>
        <w:rFonts w:cs="Times New Roman"/>
      </w:rPr>
    </w:lvl>
    <w:lvl w:ilvl="7" w:tplc="04220019" w:tentative="1">
      <w:start w:val="1"/>
      <w:numFmt w:val="lowerLetter"/>
      <w:lvlText w:val="%8."/>
      <w:lvlJc w:val="left"/>
      <w:pPr>
        <w:ind w:left="7331" w:hanging="360"/>
      </w:pPr>
      <w:rPr>
        <w:rFonts w:cs="Times New Roman"/>
      </w:rPr>
    </w:lvl>
    <w:lvl w:ilvl="8" w:tplc="0422001B" w:tentative="1">
      <w:start w:val="1"/>
      <w:numFmt w:val="lowerRoman"/>
      <w:lvlText w:val="%9."/>
      <w:lvlJc w:val="right"/>
      <w:pPr>
        <w:ind w:left="8051" w:hanging="180"/>
      </w:pPr>
      <w:rPr>
        <w:rFonts w:cs="Times New Roman"/>
      </w:rPr>
    </w:lvl>
  </w:abstractNum>
  <w:abstractNum w:abstractNumId="43" w15:restartNumberingAfterBreak="0">
    <w:nsid w:val="791736D9"/>
    <w:multiLevelType w:val="hybridMultilevel"/>
    <w:tmpl w:val="B42C6A3A"/>
    <w:lvl w:ilvl="0" w:tplc="8D60118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A3068BF"/>
    <w:multiLevelType w:val="hybridMultilevel"/>
    <w:tmpl w:val="7FA2D648"/>
    <w:lvl w:ilvl="0" w:tplc="04190011">
      <w:start w:val="1"/>
      <w:numFmt w:val="decimal"/>
      <w:lvlText w:val="%1)"/>
      <w:lvlJc w:val="left"/>
      <w:pPr>
        <w:ind w:left="1485" w:hanging="360"/>
      </w:pPr>
      <w:rPr>
        <w:rFonts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45" w15:restartNumberingAfterBreak="0">
    <w:nsid w:val="7E490AD6"/>
    <w:multiLevelType w:val="hybridMultilevel"/>
    <w:tmpl w:val="EFD8FAF6"/>
    <w:lvl w:ilvl="0" w:tplc="04190011">
      <w:start w:val="1"/>
      <w:numFmt w:val="decimal"/>
      <w:lvlText w:val="%1)"/>
      <w:lvlJc w:val="left"/>
      <w:pPr>
        <w:ind w:left="1434" w:hanging="360"/>
      </w:pPr>
      <w:rPr>
        <w:rFonts w:cs="Times New Roman"/>
      </w:rPr>
    </w:lvl>
    <w:lvl w:ilvl="1" w:tplc="04190019" w:tentative="1">
      <w:start w:val="1"/>
      <w:numFmt w:val="lowerLetter"/>
      <w:lvlText w:val="%2."/>
      <w:lvlJc w:val="left"/>
      <w:pPr>
        <w:ind w:left="2154" w:hanging="360"/>
      </w:pPr>
      <w:rPr>
        <w:rFonts w:cs="Times New Roman"/>
      </w:rPr>
    </w:lvl>
    <w:lvl w:ilvl="2" w:tplc="0419001B" w:tentative="1">
      <w:start w:val="1"/>
      <w:numFmt w:val="lowerRoman"/>
      <w:lvlText w:val="%3."/>
      <w:lvlJc w:val="right"/>
      <w:pPr>
        <w:ind w:left="2874" w:hanging="180"/>
      </w:pPr>
      <w:rPr>
        <w:rFonts w:cs="Times New Roman"/>
      </w:rPr>
    </w:lvl>
    <w:lvl w:ilvl="3" w:tplc="0419000F" w:tentative="1">
      <w:start w:val="1"/>
      <w:numFmt w:val="decimal"/>
      <w:lvlText w:val="%4."/>
      <w:lvlJc w:val="left"/>
      <w:pPr>
        <w:ind w:left="3594" w:hanging="360"/>
      </w:pPr>
      <w:rPr>
        <w:rFonts w:cs="Times New Roman"/>
      </w:rPr>
    </w:lvl>
    <w:lvl w:ilvl="4" w:tplc="04190019" w:tentative="1">
      <w:start w:val="1"/>
      <w:numFmt w:val="lowerLetter"/>
      <w:lvlText w:val="%5."/>
      <w:lvlJc w:val="left"/>
      <w:pPr>
        <w:ind w:left="4314" w:hanging="360"/>
      </w:pPr>
      <w:rPr>
        <w:rFonts w:cs="Times New Roman"/>
      </w:rPr>
    </w:lvl>
    <w:lvl w:ilvl="5" w:tplc="0419001B" w:tentative="1">
      <w:start w:val="1"/>
      <w:numFmt w:val="lowerRoman"/>
      <w:lvlText w:val="%6."/>
      <w:lvlJc w:val="right"/>
      <w:pPr>
        <w:ind w:left="5034" w:hanging="180"/>
      </w:pPr>
      <w:rPr>
        <w:rFonts w:cs="Times New Roman"/>
      </w:rPr>
    </w:lvl>
    <w:lvl w:ilvl="6" w:tplc="0419000F" w:tentative="1">
      <w:start w:val="1"/>
      <w:numFmt w:val="decimal"/>
      <w:lvlText w:val="%7."/>
      <w:lvlJc w:val="left"/>
      <w:pPr>
        <w:ind w:left="5754" w:hanging="360"/>
      </w:pPr>
      <w:rPr>
        <w:rFonts w:cs="Times New Roman"/>
      </w:rPr>
    </w:lvl>
    <w:lvl w:ilvl="7" w:tplc="04190019" w:tentative="1">
      <w:start w:val="1"/>
      <w:numFmt w:val="lowerLetter"/>
      <w:lvlText w:val="%8."/>
      <w:lvlJc w:val="left"/>
      <w:pPr>
        <w:ind w:left="6474" w:hanging="360"/>
      </w:pPr>
      <w:rPr>
        <w:rFonts w:cs="Times New Roman"/>
      </w:rPr>
    </w:lvl>
    <w:lvl w:ilvl="8" w:tplc="0419001B" w:tentative="1">
      <w:start w:val="1"/>
      <w:numFmt w:val="lowerRoman"/>
      <w:lvlText w:val="%9."/>
      <w:lvlJc w:val="right"/>
      <w:pPr>
        <w:ind w:left="7194" w:hanging="180"/>
      </w:pPr>
      <w:rPr>
        <w:rFonts w:cs="Times New Roman"/>
      </w:rPr>
    </w:lvl>
  </w:abstractNum>
  <w:abstractNum w:abstractNumId="46" w15:restartNumberingAfterBreak="0">
    <w:nsid w:val="7FD849EC"/>
    <w:multiLevelType w:val="hybridMultilevel"/>
    <w:tmpl w:val="772429DC"/>
    <w:lvl w:ilvl="0" w:tplc="6DEC643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39"/>
  </w:num>
  <w:num w:numId="3">
    <w:abstractNumId w:val="14"/>
  </w:num>
  <w:num w:numId="4">
    <w:abstractNumId w:val="21"/>
  </w:num>
  <w:num w:numId="5">
    <w:abstractNumId w:val="7"/>
  </w:num>
  <w:num w:numId="6">
    <w:abstractNumId w:val="12"/>
  </w:num>
  <w:num w:numId="7">
    <w:abstractNumId w:val="44"/>
  </w:num>
  <w:num w:numId="8">
    <w:abstractNumId w:val="18"/>
  </w:num>
  <w:num w:numId="9">
    <w:abstractNumId w:val="15"/>
  </w:num>
  <w:num w:numId="10">
    <w:abstractNumId w:val="25"/>
  </w:num>
  <w:num w:numId="11">
    <w:abstractNumId w:val="45"/>
  </w:num>
  <w:num w:numId="12">
    <w:abstractNumId w:val="8"/>
  </w:num>
  <w:num w:numId="13">
    <w:abstractNumId w:val="6"/>
  </w:num>
  <w:num w:numId="14">
    <w:abstractNumId w:val="4"/>
  </w:num>
  <w:num w:numId="15">
    <w:abstractNumId w:val="1"/>
  </w:num>
  <w:num w:numId="16">
    <w:abstractNumId w:val="46"/>
  </w:num>
  <w:num w:numId="17">
    <w:abstractNumId w:val="30"/>
  </w:num>
  <w:num w:numId="18">
    <w:abstractNumId w:val="31"/>
  </w:num>
  <w:num w:numId="19">
    <w:abstractNumId w:val="23"/>
  </w:num>
  <w:num w:numId="20">
    <w:abstractNumId w:val="3"/>
  </w:num>
  <w:num w:numId="21">
    <w:abstractNumId w:val="22"/>
  </w:num>
  <w:num w:numId="22">
    <w:abstractNumId w:val="20"/>
  </w:num>
  <w:num w:numId="23">
    <w:abstractNumId w:val="9"/>
  </w:num>
  <w:num w:numId="24">
    <w:abstractNumId w:val="17"/>
  </w:num>
  <w:num w:numId="25">
    <w:abstractNumId w:val="36"/>
  </w:num>
  <w:num w:numId="26">
    <w:abstractNumId w:val="29"/>
  </w:num>
  <w:num w:numId="27">
    <w:abstractNumId w:val="27"/>
  </w:num>
  <w:num w:numId="28">
    <w:abstractNumId w:val="2"/>
  </w:num>
  <w:num w:numId="29">
    <w:abstractNumId w:val="16"/>
  </w:num>
  <w:num w:numId="30">
    <w:abstractNumId w:val="40"/>
  </w:num>
  <w:num w:numId="31">
    <w:abstractNumId w:val="19"/>
  </w:num>
  <w:num w:numId="32">
    <w:abstractNumId w:val="41"/>
  </w:num>
  <w:num w:numId="33">
    <w:abstractNumId w:val="42"/>
  </w:num>
  <w:num w:numId="34">
    <w:abstractNumId w:val="26"/>
  </w:num>
  <w:num w:numId="35">
    <w:abstractNumId w:val="24"/>
  </w:num>
  <w:num w:numId="36">
    <w:abstractNumId w:val="33"/>
  </w:num>
  <w:num w:numId="37">
    <w:abstractNumId w:val="28"/>
  </w:num>
  <w:num w:numId="38">
    <w:abstractNumId w:val="34"/>
  </w:num>
  <w:num w:numId="39">
    <w:abstractNumId w:val="5"/>
  </w:num>
  <w:num w:numId="40">
    <w:abstractNumId w:val="10"/>
  </w:num>
  <w:num w:numId="41">
    <w:abstractNumId w:val="43"/>
  </w:num>
  <w:num w:numId="42">
    <w:abstractNumId w:val="11"/>
  </w:num>
  <w:num w:numId="43">
    <w:abstractNumId w:val="37"/>
  </w:num>
  <w:num w:numId="44">
    <w:abstractNumId w:val="0"/>
  </w:num>
  <w:num w:numId="45">
    <w:abstractNumId w:val="38"/>
  </w:num>
  <w:num w:numId="46">
    <w:abstractNumId w:val="13"/>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3F7"/>
    <w:rsid w:val="0000017D"/>
    <w:rsid w:val="000043C7"/>
    <w:rsid w:val="00011445"/>
    <w:rsid w:val="000131AE"/>
    <w:rsid w:val="00020B5F"/>
    <w:rsid w:val="00033524"/>
    <w:rsid w:val="00034D0D"/>
    <w:rsid w:val="000363C5"/>
    <w:rsid w:val="00036771"/>
    <w:rsid w:val="00037450"/>
    <w:rsid w:val="000439B2"/>
    <w:rsid w:val="000462AF"/>
    <w:rsid w:val="00046941"/>
    <w:rsid w:val="00050ED9"/>
    <w:rsid w:val="00050FC6"/>
    <w:rsid w:val="000551D0"/>
    <w:rsid w:val="00062194"/>
    <w:rsid w:val="000632D1"/>
    <w:rsid w:val="00072420"/>
    <w:rsid w:val="0007256B"/>
    <w:rsid w:val="00080E92"/>
    <w:rsid w:val="000852DF"/>
    <w:rsid w:val="00085EBE"/>
    <w:rsid w:val="0008624D"/>
    <w:rsid w:val="00087C7F"/>
    <w:rsid w:val="00087C9F"/>
    <w:rsid w:val="000927DA"/>
    <w:rsid w:val="00097EC6"/>
    <w:rsid w:val="000A07F7"/>
    <w:rsid w:val="000B0D6B"/>
    <w:rsid w:val="000B6D9C"/>
    <w:rsid w:val="000B6DAB"/>
    <w:rsid w:val="000D008D"/>
    <w:rsid w:val="000D4C9F"/>
    <w:rsid w:val="000D5711"/>
    <w:rsid w:val="000E46B9"/>
    <w:rsid w:val="000E7B08"/>
    <w:rsid w:val="000F0649"/>
    <w:rsid w:val="000F09A2"/>
    <w:rsid w:val="000F625D"/>
    <w:rsid w:val="000F73CF"/>
    <w:rsid w:val="00102752"/>
    <w:rsid w:val="00104967"/>
    <w:rsid w:val="001207D0"/>
    <w:rsid w:val="0012143E"/>
    <w:rsid w:val="00121B3A"/>
    <w:rsid w:val="00122D85"/>
    <w:rsid w:val="00124C12"/>
    <w:rsid w:val="00125CC8"/>
    <w:rsid w:val="0013037E"/>
    <w:rsid w:val="001306BE"/>
    <w:rsid w:val="001369BB"/>
    <w:rsid w:val="00136AA3"/>
    <w:rsid w:val="00140E03"/>
    <w:rsid w:val="00151170"/>
    <w:rsid w:val="0015400A"/>
    <w:rsid w:val="00154590"/>
    <w:rsid w:val="0015778E"/>
    <w:rsid w:val="00167A97"/>
    <w:rsid w:val="00170329"/>
    <w:rsid w:val="001709EA"/>
    <w:rsid w:val="00176841"/>
    <w:rsid w:val="00176A19"/>
    <w:rsid w:val="0018400F"/>
    <w:rsid w:val="00186F07"/>
    <w:rsid w:val="00196BE0"/>
    <w:rsid w:val="001A1F5D"/>
    <w:rsid w:val="001A290D"/>
    <w:rsid w:val="001B276E"/>
    <w:rsid w:val="001B41A7"/>
    <w:rsid w:val="001B5536"/>
    <w:rsid w:val="001B656C"/>
    <w:rsid w:val="001C00F3"/>
    <w:rsid w:val="001C06EB"/>
    <w:rsid w:val="001D244D"/>
    <w:rsid w:val="001D3CBF"/>
    <w:rsid w:val="001E0EF1"/>
    <w:rsid w:val="001F0D6D"/>
    <w:rsid w:val="001F276D"/>
    <w:rsid w:val="001F4A7F"/>
    <w:rsid w:val="001F55C8"/>
    <w:rsid w:val="00205E44"/>
    <w:rsid w:val="002122AA"/>
    <w:rsid w:val="002144AE"/>
    <w:rsid w:val="002151FB"/>
    <w:rsid w:val="0022090A"/>
    <w:rsid w:val="0022182F"/>
    <w:rsid w:val="00223007"/>
    <w:rsid w:val="002258D7"/>
    <w:rsid w:val="00233535"/>
    <w:rsid w:val="00240AC2"/>
    <w:rsid w:val="00243609"/>
    <w:rsid w:val="00247D31"/>
    <w:rsid w:val="0025356B"/>
    <w:rsid w:val="002578D2"/>
    <w:rsid w:val="00257A3D"/>
    <w:rsid w:val="0026054C"/>
    <w:rsid w:val="0026199B"/>
    <w:rsid w:val="00265DE3"/>
    <w:rsid w:val="002673C8"/>
    <w:rsid w:val="00272241"/>
    <w:rsid w:val="0027703A"/>
    <w:rsid w:val="00284F54"/>
    <w:rsid w:val="00290A6B"/>
    <w:rsid w:val="00290F08"/>
    <w:rsid w:val="00291926"/>
    <w:rsid w:val="00295918"/>
    <w:rsid w:val="002A11B1"/>
    <w:rsid w:val="002A5D27"/>
    <w:rsid w:val="002A76AA"/>
    <w:rsid w:val="002B0B02"/>
    <w:rsid w:val="002B5F9D"/>
    <w:rsid w:val="002C39E6"/>
    <w:rsid w:val="002C3BA9"/>
    <w:rsid w:val="002D0029"/>
    <w:rsid w:val="002D0078"/>
    <w:rsid w:val="002D0DDB"/>
    <w:rsid w:val="002D2A9B"/>
    <w:rsid w:val="002E053E"/>
    <w:rsid w:val="002E745E"/>
    <w:rsid w:val="002F6294"/>
    <w:rsid w:val="003047C8"/>
    <w:rsid w:val="00304E75"/>
    <w:rsid w:val="00307715"/>
    <w:rsid w:val="00307EE7"/>
    <w:rsid w:val="003112FC"/>
    <w:rsid w:val="00312A91"/>
    <w:rsid w:val="00313DAC"/>
    <w:rsid w:val="00314A7E"/>
    <w:rsid w:val="00314AF1"/>
    <w:rsid w:val="00320965"/>
    <w:rsid w:val="00330B24"/>
    <w:rsid w:val="00332DB2"/>
    <w:rsid w:val="0033498F"/>
    <w:rsid w:val="00334E8E"/>
    <w:rsid w:val="003420E6"/>
    <w:rsid w:val="0034374B"/>
    <w:rsid w:val="00351001"/>
    <w:rsid w:val="00352FD7"/>
    <w:rsid w:val="003569A0"/>
    <w:rsid w:val="0036071F"/>
    <w:rsid w:val="00367431"/>
    <w:rsid w:val="00370AEC"/>
    <w:rsid w:val="0037322B"/>
    <w:rsid w:val="00376DD7"/>
    <w:rsid w:val="0038185F"/>
    <w:rsid w:val="00383C00"/>
    <w:rsid w:val="00387EBC"/>
    <w:rsid w:val="00390A77"/>
    <w:rsid w:val="0039221F"/>
    <w:rsid w:val="00392434"/>
    <w:rsid w:val="003931CB"/>
    <w:rsid w:val="00394E0F"/>
    <w:rsid w:val="00394ECB"/>
    <w:rsid w:val="003969D4"/>
    <w:rsid w:val="0039742F"/>
    <w:rsid w:val="003A3E7B"/>
    <w:rsid w:val="003A6C36"/>
    <w:rsid w:val="003A747D"/>
    <w:rsid w:val="003A7A9B"/>
    <w:rsid w:val="003B00CA"/>
    <w:rsid w:val="003B6791"/>
    <w:rsid w:val="003C4BD9"/>
    <w:rsid w:val="003C5D39"/>
    <w:rsid w:val="003C7C54"/>
    <w:rsid w:val="003D2A07"/>
    <w:rsid w:val="003D36BC"/>
    <w:rsid w:val="003D57F0"/>
    <w:rsid w:val="003D6806"/>
    <w:rsid w:val="003D6B07"/>
    <w:rsid w:val="003D78D3"/>
    <w:rsid w:val="003E5DC1"/>
    <w:rsid w:val="003E7596"/>
    <w:rsid w:val="003F3545"/>
    <w:rsid w:val="003F4041"/>
    <w:rsid w:val="003F40B1"/>
    <w:rsid w:val="004023B1"/>
    <w:rsid w:val="00410BCE"/>
    <w:rsid w:val="004135D7"/>
    <w:rsid w:val="00424265"/>
    <w:rsid w:val="00425DC8"/>
    <w:rsid w:val="00426E56"/>
    <w:rsid w:val="0042726B"/>
    <w:rsid w:val="00427404"/>
    <w:rsid w:val="004300D7"/>
    <w:rsid w:val="00435662"/>
    <w:rsid w:val="00435912"/>
    <w:rsid w:val="00436F53"/>
    <w:rsid w:val="00437B15"/>
    <w:rsid w:val="004403D9"/>
    <w:rsid w:val="0044112B"/>
    <w:rsid w:val="00443685"/>
    <w:rsid w:val="00452D17"/>
    <w:rsid w:val="00454F47"/>
    <w:rsid w:val="00460F8C"/>
    <w:rsid w:val="00463E29"/>
    <w:rsid w:val="004672CB"/>
    <w:rsid w:val="00467B77"/>
    <w:rsid w:val="00475A62"/>
    <w:rsid w:val="004841FC"/>
    <w:rsid w:val="004860D2"/>
    <w:rsid w:val="00490F9B"/>
    <w:rsid w:val="00494D47"/>
    <w:rsid w:val="004A3987"/>
    <w:rsid w:val="004B075C"/>
    <w:rsid w:val="004B3DB1"/>
    <w:rsid w:val="004B533B"/>
    <w:rsid w:val="004B74B0"/>
    <w:rsid w:val="004C08D7"/>
    <w:rsid w:val="004C33CF"/>
    <w:rsid w:val="004C4CC6"/>
    <w:rsid w:val="004D2F2D"/>
    <w:rsid w:val="004D71E5"/>
    <w:rsid w:val="004E16E5"/>
    <w:rsid w:val="004E307E"/>
    <w:rsid w:val="004E3299"/>
    <w:rsid w:val="004E772F"/>
    <w:rsid w:val="004F4C0C"/>
    <w:rsid w:val="004F61AF"/>
    <w:rsid w:val="00503752"/>
    <w:rsid w:val="005071F5"/>
    <w:rsid w:val="0051135F"/>
    <w:rsid w:val="00512520"/>
    <w:rsid w:val="00527DB0"/>
    <w:rsid w:val="00541858"/>
    <w:rsid w:val="0054291D"/>
    <w:rsid w:val="00546DC9"/>
    <w:rsid w:val="005544FB"/>
    <w:rsid w:val="00554F85"/>
    <w:rsid w:val="0056244D"/>
    <w:rsid w:val="00564D93"/>
    <w:rsid w:val="00567B9E"/>
    <w:rsid w:val="00571A69"/>
    <w:rsid w:val="00571B07"/>
    <w:rsid w:val="00577D81"/>
    <w:rsid w:val="00586BFF"/>
    <w:rsid w:val="005923F7"/>
    <w:rsid w:val="005931E6"/>
    <w:rsid w:val="0059347D"/>
    <w:rsid w:val="0059602D"/>
    <w:rsid w:val="005970B8"/>
    <w:rsid w:val="005A497A"/>
    <w:rsid w:val="005B43CD"/>
    <w:rsid w:val="005B4892"/>
    <w:rsid w:val="005B5D36"/>
    <w:rsid w:val="005C6392"/>
    <w:rsid w:val="005C6639"/>
    <w:rsid w:val="005D3D85"/>
    <w:rsid w:val="005D7F6E"/>
    <w:rsid w:val="005E1EBF"/>
    <w:rsid w:val="005E6A61"/>
    <w:rsid w:val="005E77AD"/>
    <w:rsid w:val="00606A91"/>
    <w:rsid w:val="00613773"/>
    <w:rsid w:val="006300E4"/>
    <w:rsid w:val="00632378"/>
    <w:rsid w:val="00633BD4"/>
    <w:rsid w:val="00633F3D"/>
    <w:rsid w:val="00635C53"/>
    <w:rsid w:val="00637A0F"/>
    <w:rsid w:val="00647607"/>
    <w:rsid w:val="00650F12"/>
    <w:rsid w:val="00652FC4"/>
    <w:rsid w:val="00655C8B"/>
    <w:rsid w:val="00665421"/>
    <w:rsid w:val="006659B4"/>
    <w:rsid w:val="00667DC8"/>
    <w:rsid w:val="00671792"/>
    <w:rsid w:val="0067660B"/>
    <w:rsid w:val="00677A4F"/>
    <w:rsid w:val="00680DC0"/>
    <w:rsid w:val="00682A9B"/>
    <w:rsid w:val="00692F78"/>
    <w:rsid w:val="00697181"/>
    <w:rsid w:val="006A2F37"/>
    <w:rsid w:val="006B032E"/>
    <w:rsid w:val="006B1A1A"/>
    <w:rsid w:val="006B2293"/>
    <w:rsid w:val="006B7D0A"/>
    <w:rsid w:val="006C3905"/>
    <w:rsid w:val="006C3D53"/>
    <w:rsid w:val="006D3EA4"/>
    <w:rsid w:val="006D7022"/>
    <w:rsid w:val="006D7F9E"/>
    <w:rsid w:val="006E68D0"/>
    <w:rsid w:val="006F20ED"/>
    <w:rsid w:val="006F479B"/>
    <w:rsid w:val="0070460B"/>
    <w:rsid w:val="00704B64"/>
    <w:rsid w:val="00704C0B"/>
    <w:rsid w:val="00705B15"/>
    <w:rsid w:val="00706518"/>
    <w:rsid w:val="007123B3"/>
    <w:rsid w:val="007166D6"/>
    <w:rsid w:val="00716C32"/>
    <w:rsid w:val="00716E2A"/>
    <w:rsid w:val="007309D9"/>
    <w:rsid w:val="00731DF7"/>
    <w:rsid w:val="00735A03"/>
    <w:rsid w:val="007435D3"/>
    <w:rsid w:val="00744376"/>
    <w:rsid w:val="00744626"/>
    <w:rsid w:val="00753121"/>
    <w:rsid w:val="00756EEA"/>
    <w:rsid w:val="00756FC6"/>
    <w:rsid w:val="00757099"/>
    <w:rsid w:val="0075765B"/>
    <w:rsid w:val="007608D1"/>
    <w:rsid w:val="0076232E"/>
    <w:rsid w:val="00777D2D"/>
    <w:rsid w:val="0078143D"/>
    <w:rsid w:val="00783164"/>
    <w:rsid w:val="00783B64"/>
    <w:rsid w:val="007909F6"/>
    <w:rsid w:val="00790FE7"/>
    <w:rsid w:val="00793C6D"/>
    <w:rsid w:val="00794787"/>
    <w:rsid w:val="007A22FB"/>
    <w:rsid w:val="007B07B4"/>
    <w:rsid w:val="007C05D3"/>
    <w:rsid w:val="007C3FCE"/>
    <w:rsid w:val="007C44F6"/>
    <w:rsid w:val="007C5D36"/>
    <w:rsid w:val="007C6552"/>
    <w:rsid w:val="007C6DA8"/>
    <w:rsid w:val="007D27E5"/>
    <w:rsid w:val="007D4E50"/>
    <w:rsid w:val="007D6060"/>
    <w:rsid w:val="007E03BB"/>
    <w:rsid w:val="007E1062"/>
    <w:rsid w:val="007E295B"/>
    <w:rsid w:val="007F0F48"/>
    <w:rsid w:val="007F3252"/>
    <w:rsid w:val="007F6332"/>
    <w:rsid w:val="007F682D"/>
    <w:rsid w:val="0080442C"/>
    <w:rsid w:val="00810BE5"/>
    <w:rsid w:val="00812E74"/>
    <w:rsid w:val="00815532"/>
    <w:rsid w:val="00816575"/>
    <w:rsid w:val="008200AF"/>
    <w:rsid w:val="0082090E"/>
    <w:rsid w:val="00820F9A"/>
    <w:rsid w:val="008274C1"/>
    <w:rsid w:val="00827823"/>
    <w:rsid w:val="00833838"/>
    <w:rsid w:val="0083719B"/>
    <w:rsid w:val="00840ECC"/>
    <w:rsid w:val="00851A3F"/>
    <w:rsid w:val="00855760"/>
    <w:rsid w:val="00855972"/>
    <w:rsid w:val="008566A9"/>
    <w:rsid w:val="0085699C"/>
    <w:rsid w:val="00857068"/>
    <w:rsid w:val="008621CB"/>
    <w:rsid w:val="00867944"/>
    <w:rsid w:val="00887680"/>
    <w:rsid w:val="00896F6C"/>
    <w:rsid w:val="008A1BC4"/>
    <w:rsid w:val="008A2529"/>
    <w:rsid w:val="008A322C"/>
    <w:rsid w:val="008A5EE8"/>
    <w:rsid w:val="008B015A"/>
    <w:rsid w:val="008B0E10"/>
    <w:rsid w:val="008B449E"/>
    <w:rsid w:val="008B4EF1"/>
    <w:rsid w:val="008B726C"/>
    <w:rsid w:val="008C25F0"/>
    <w:rsid w:val="008C2EFC"/>
    <w:rsid w:val="008C3D7D"/>
    <w:rsid w:val="008D1417"/>
    <w:rsid w:val="008D1BFE"/>
    <w:rsid w:val="008D1D62"/>
    <w:rsid w:val="008D2D80"/>
    <w:rsid w:val="008D38C4"/>
    <w:rsid w:val="008D4FA7"/>
    <w:rsid w:val="008D61A2"/>
    <w:rsid w:val="008D732E"/>
    <w:rsid w:val="008E0569"/>
    <w:rsid w:val="008E1D84"/>
    <w:rsid w:val="008E2DB9"/>
    <w:rsid w:val="00905C68"/>
    <w:rsid w:val="00914403"/>
    <w:rsid w:val="00915E13"/>
    <w:rsid w:val="00922969"/>
    <w:rsid w:val="0092363B"/>
    <w:rsid w:val="00923918"/>
    <w:rsid w:val="00925609"/>
    <w:rsid w:val="00936832"/>
    <w:rsid w:val="009401E4"/>
    <w:rsid w:val="0094186A"/>
    <w:rsid w:val="00942262"/>
    <w:rsid w:val="00942845"/>
    <w:rsid w:val="009504A0"/>
    <w:rsid w:val="0095216F"/>
    <w:rsid w:val="00957114"/>
    <w:rsid w:val="009624C9"/>
    <w:rsid w:val="00963B50"/>
    <w:rsid w:val="00966970"/>
    <w:rsid w:val="00967664"/>
    <w:rsid w:val="0097442B"/>
    <w:rsid w:val="009816BE"/>
    <w:rsid w:val="009A085A"/>
    <w:rsid w:val="009A32EE"/>
    <w:rsid w:val="009A58AC"/>
    <w:rsid w:val="009A5922"/>
    <w:rsid w:val="009B0E80"/>
    <w:rsid w:val="009B1CAD"/>
    <w:rsid w:val="009B37CF"/>
    <w:rsid w:val="009B4167"/>
    <w:rsid w:val="009B7339"/>
    <w:rsid w:val="009C0527"/>
    <w:rsid w:val="009C53B8"/>
    <w:rsid w:val="009C5F64"/>
    <w:rsid w:val="009C6C85"/>
    <w:rsid w:val="009D7795"/>
    <w:rsid w:val="009D7CAE"/>
    <w:rsid w:val="009D7E84"/>
    <w:rsid w:val="009E2C10"/>
    <w:rsid w:val="009E5628"/>
    <w:rsid w:val="009E6C69"/>
    <w:rsid w:val="009F3C5D"/>
    <w:rsid w:val="009F456F"/>
    <w:rsid w:val="009F53C1"/>
    <w:rsid w:val="00A00D73"/>
    <w:rsid w:val="00A02AEC"/>
    <w:rsid w:val="00A06F71"/>
    <w:rsid w:val="00A13546"/>
    <w:rsid w:val="00A165DE"/>
    <w:rsid w:val="00A20E2A"/>
    <w:rsid w:val="00A21748"/>
    <w:rsid w:val="00A312E2"/>
    <w:rsid w:val="00A360CC"/>
    <w:rsid w:val="00A368C1"/>
    <w:rsid w:val="00A40C32"/>
    <w:rsid w:val="00A500C0"/>
    <w:rsid w:val="00A50A41"/>
    <w:rsid w:val="00A51166"/>
    <w:rsid w:val="00A51872"/>
    <w:rsid w:val="00A6308C"/>
    <w:rsid w:val="00A67537"/>
    <w:rsid w:val="00A77F64"/>
    <w:rsid w:val="00A84260"/>
    <w:rsid w:val="00A84F7C"/>
    <w:rsid w:val="00A875FE"/>
    <w:rsid w:val="00A92878"/>
    <w:rsid w:val="00A9573F"/>
    <w:rsid w:val="00AA4182"/>
    <w:rsid w:val="00AA503B"/>
    <w:rsid w:val="00AA5E20"/>
    <w:rsid w:val="00AB561C"/>
    <w:rsid w:val="00AB5C33"/>
    <w:rsid w:val="00AB69F2"/>
    <w:rsid w:val="00AC2471"/>
    <w:rsid w:val="00AD2FED"/>
    <w:rsid w:val="00AE0B9C"/>
    <w:rsid w:val="00AE5369"/>
    <w:rsid w:val="00AE6910"/>
    <w:rsid w:val="00AF07F3"/>
    <w:rsid w:val="00AF44F4"/>
    <w:rsid w:val="00AF4B02"/>
    <w:rsid w:val="00AF5DEB"/>
    <w:rsid w:val="00AF7D53"/>
    <w:rsid w:val="00B0398D"/>
    <w:rsid w:val="00B11939"/>
    <w:rsid w:val="00B12861"/>
    <w:rsid w:val="00B17ED2"/>
    <w:rsid w:val="00B21991"/>
    <w:rsid w:val="00B22C97"/>
    <w:rsid w:val="00B23D06"/>
    <w:rsid w:val="00B24498"/>
    <w:rsid w:val="00B26E8D"/>
    <w:rsid w:val="00B305BF"/>
    <w:rsid w:val="00B32E05"/>
    <w:rsid w:val="00B4041E"/>
    <w:rsid w:val="00B42E0B"/>
    <w:rsid w:val="00B42EC6"/>
    <w:rsid w:val="00B43A78"/>
    <w:rsid w:val="00B43AEC"/>
    <w:rsid w:val="00B46895"/>
    <w:rsid w:val="00B47AD4"/>
    <w:rsid w:val="00B5439C"/>
    <w:rsid w:val="00B55029"/>
    <w:rsid w:val="00B57FC9"/>
    <w:rsid w:val="00B64CBB"/>
    <w:rsid w:val="00B67C84"/>
    <w:rsid w:val="00B72AB2"/>
    <w:rsid w:val="00B7437B"/>
    <w:rsid w:val="00B74C5D"/>
    <w:rsid w:val="00B81C2E"/>
    <w:rsid w:val="00B83009"/>
    <w:rsid w:val="00B835EB"/>
    <w:rsid w:val="00B870E8"/>
    <w:rsid w:val="00B87663"/>
    <w:rsid w:val="00B945E1"/>
    <w:rsid w:val="00B95BC7"/>
    <w:rsid w:val="00BA0597"/>
    <w:rsid w:val="00BA3927"/>
    <w:rsid w:val="00BB265F"/>
    <w:rsid w:val="00BB3891"/>
    <w:rsid w:val="00BB3B63"/>
    <w:rsid w:val="00BC137C"/>
    <w:rsid w:val="00BC2C7F"/>
    <w:rsid w:val="00BC597E"/>
    <w:rsid w:val="00BC7828"/>
    <w:rsid w:val="00BD0713"/>
    <w:rsid w:val="00BD0B00"/>
    <w:rsid w:val="00BD1D24"/>
    <w:rsid w:val="00BD351F"/>
    <w:rsid w:val="00BD455E"/>
    <w:rsid w:val="00BD6CC3"/>
    <w:rsid w:val="00BE13DF"/>
    <w:rsid w:val="00BE56A4"/>
    <w:rsid w:val="00BF3D57"/>
    <w:rsid w:val="00BF6324"/>
    <w:rsid w:val="00C125B8"/>
    <w:rsid w:val="00C14CA4"/>
    <w:rsid w:val="00C311AB"/>
    <w:rsid w:val="00C33948"/>
    <w:rsid w:val="00C36FED"/>
    <w:rsid w:val="00C458EB"/>
    <w:rsid w:val="00C531A5"/>
    <w:rsid w:val="00C54089"/>
    <w:rsid w:val="00C5478C"/>
    <w:rsid w:val="00C563DA"/>
    <w:rsid w:val="00C57CBE"/>
    <w:rsid w:val="00C61C48"/>
    <w:rsid w:val="00C62A57"/>
    <w:rsid w:val="00C62D76"/>
    <w:rsid w:val="00C64F8F"/>
    <w:rsid w:val="00C65E95"/>
    <w:rsid w:val="00C72CC7"/>
    <w:rsid w:val="00C73F51"/>
    <w:rsid w:val="00C76391"/>
    <w:rsid w:val="00C77410"/>
    <w:rsid w:val="00C80835"/>
    <w:rsid w:val="00C8351E"/>
    <w:rsid w:val="00C85530"/>
    <w:rsid w:val="00C86B22"/>
    <w:rsid w:val="00C86F0E"/>
    <w:rsid w:val="00C94C02"/>
    <w:rsid w:val="00C95748"/>
    <w:rsid w:val="00C95E20"/>
    <w:rsid w:val="00CA26B5"/>
    <w:rsid w:val="00CA39A0"/>
    <w:rsid w:val="00CB3C7D"/>
    <w:rsid w:val="00CB4A1D"/>
    <w:rsid w:val="00CB5B24"/>
    <w:rsid w:val="00CC5274"/>
    <w:rsid w:val="00CD41F8"/>
    <w:rsid w:val="00CD6425"/>
    <w:rsid w:val="00CE2F78"/>
    <w:rsid w:val="00CE418F"/>
    <w:rsid w:val="00CF0E3A"/>
    <w:rsid w:val="00CF17E1"/>
    <w:rsid w:val="00CF21AF"/>
    <w:rsid w:val="00CF26E6"/>
    <w:rsid w:val="00CF4F70"/>
    <w:rsid w:val="00CF7A0F"/>
    <w:rsid w:val="00D00CD7"/>
    <w:rsid w:val="00D048A0"/>
    <w:rsid w:val="00D1186B"/>
    <w:rsid w:val="00D13BD4"/>
    <w:rsid w:val="00D13E49"/>
    <w:rsid w:val="00D224E9"/>
    <w:rsid w:val="00D22842"/>
    <w:rsid w:val="00D22F4C"/>
    <w:rsid w:val="00D236E3"/>
    <w:rsid w:val="00D25557"/>
    <w:rsid w:val="00D30219"/>
    <w:rsid w:val="00D31436"/>
    <w:rsid w:val="00D32CAD"/>
    <w:rsid w:val="00D332A1"/>
    <w:rsid w:val="00D402A6"/>
    <w:rsid w:val="00D410A7"/>
    <w:rsid w:val="00D44426"/>
    <w:rsid w:val="00D50115"/>
    <w:rsid w:val="00D54A99"/>
    <w:rsid w:val="00D62500"/>
    <w:rsid w:val="00D631F8"/>
    <w:rsid w:val="00D64B27"/>
    <w:rsid w:val="00D658EB"/>
    <w:rsid w:val="00D73783"/>
    <w:rsid w:val="00D76CFA"/>
    <w:rsid w:val="00D854DA"/>
    <w:rsid w:val="00D900F7"/>
    <w:rsid w:val="00D90721"/>
    <w:rsid w:val="00D9075E"/>
    <w:rsid w:val="00D9123B"/>
    <w:rsid w:val="00D91275"/>
    <w:rsid w:val="00D924B9"/>
    <w:rsid w:val="00D94979"/>
    <w:rsid w:val="00DA08E7"/>
    <w:rsid w:val="00DA6156"/>
    <w:rsid w:val="00DB04F6"/>
    <w:rsid w:val="00DB1E75"/>
    <w:rsid w:val="00DC1E26"/>
    <w:rsid w:val="00DC37B6"/>
    <w:rsid w:val="00DC5DBF"/>
    <w:rsid w:val="00DD5C63"/>
    <w:rsid w:val="00DE425F"/>
    <w:rsid w:val="00DE701C"/>
    <w:rsid w:val="00DF0A5F"/>
    <w:rsid w:val="00DF301E"/>
    <w:rsid w:val="00DF5BC9"/>
    <w:rsid w:val="00DF71D2"/>
    <w:rsid w:val="00E02C62"/>
    <w:rsid w:val="00E03795"/>
    <w:rsid w:val="00E05D83"/>
    <w:rsid w:val="00E11847"/>
    <w:rsid w:val="00E13778"/>
    <w:rsid w:val="00E15938"/>
    <w:rsid w:val="00E21006"/>
    <w:rsid w:val="00E21912"/>
    <w:rsid w:val="00E2590A"/>
    <w:rsid w:val="00E3202C"/>
    <w:rsid w:val="00E32D35"/>
    <w:rsid w:val="00E32F7F"/>
    <w:rsid w:val="00E47E63"/>
    <w:rsid w:val="00E50653"/>
    <w:rsid w:val="00E543CD"/>
    <w:rsid w:val="00E560BB"/>
    <w:rsid w:val="00E56139"/>
    <w:rsid w:val="00E5648B"/>
    <w:rsid w:val="00E71E55"/>
    <w:rsid w:val="00E725E7"/>
    <w:rsid w:val="00E74294"/>
    <w:rsid w:val="00E74F16"/>
    <w:rsid w:val="00E75D15"/>
    <w:rsid w:val="00E84DC5"/>
    <w:rsid w:val="00E869F9"/>
    <w:rsid w:val="00E90B9E"/>
    <w:rsid w:val="00E94283"/>
    <w:rsid w:val="00E96479"/>
    <w:rsid w:val="00EA1556"/>
    <w:rsid w:val="00EA2F1E"/>
    <w:rsid w:val="00EA47EB"/>
    <w:rsid w:val="00EB5E6A"/>
    <w:rsid w:val="00EC00C1"/>
    <w:rsid w:val="00EC1F8F"/>
    <w:rsid w:val="00EC26EA"/>
    <w:rsid w:val="00EC2A55"/>
    <w:rsid w:val="00EC5438"/>
    <w:rsid w:val="00EC58F0"/>
    <w:rsid w:val="00ED28EB"/>
    <w:rsid w:val="00ED3CB1"/>
    <w:rsid w:val="00ED6A82"/>
    <w:rsid w:val="00ED6DB1"/>
    <w:rsid w:val="00EF0B72"/>
    <w:rsid w:val="00EF0C70"/>
    <w:rsid w:val="00EF49BA"/>
    <w:rsid w:val="00EF5B8B"/>
    <w:rsid w:val="00F02A4D"/>
    <w:rsid w:val="00F02C2D"/>
    <w:rsid w:val="00F06ACB"/>
    <w:rsid w:val="00F178C7"/>
    <w:rsid w:val="00F17D06"/>
    <w:rsid w:val="00F21217"/>
    <w:rsid w:val="00F23475"/>
    <w:rsid w:val="00F26B1A"/>
    <w:rsid w:val="00F276CF"/>
    <w:rsid w:val="00F42BBA"/>
    <w:rsid w:val="00F44B30"/>
    <w:rsid w:val="00F45341"/>
    <w:rsid w:val="00F45A78"/>
    <w:rsid w:val="00F4658E"/>
    <w:rsid w:val="00F468F5"/>
    <w:rsid w:val="00F54876"/>
    <w:rsid w:val="00F61E71"/>
    <w:rsid w:val="00F67F5A"/>
    <w:rsid w:val="00F728FC"/>
    <w:rsid w:val="00F72F73"/>
    <w:rsid w:val="00F74A83"/>
    <w:rsid w:val="00F77689"/>
    <w:rsid w:val="00F8074D"/>
    <w:rsid w:val="00F81D22"/>
    <w:rsid w:val="00F85B4A"/>
    <w:rsid w:val="00F91CEA"/>
    <w:rsid w:val="00FA1AE3"/>
    <w:rsid w:val="00FA5583"/>
    <w:rsid w:val="00FA74D4"/>
    <w:rsid w:val="00FB68CF"/>
    <w:rsid w:val="00FC05A8"/>
    <w:rsid w:val="00FC2660"/>
    <w:rsid w:val="00FC2F9F"/>
    <w:rsid w:val="00FC3017"/>
    <w:rsid w:val="00FD1160"/>
    <w:rsid w:val="00FD16D4"/>
    <w:rsid w:val="00FD2253"/>
    <w:rsid w:val="00FD336E"/>
    <w:rsid w:val="00FD3D76"/>
    <w:rsid w:val="00FD768B"/>
    <w:rsid w:val="00FD7D65"/>
    <w:rsid w:val="00FF6DD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68413"/>
  <w15:docId w15:val="{D1092FEE-15AB-4BAA-8D74-6DEECF3C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3F7"/>
    <w:rPr>
      <w:rFonts w:ascii="Times New Roman" w:eastAsia="Times New Roman" w:hAnsi="Times New Roman"/>
      <w:sz w:val="24"/>
      <w:szCs w:val="24"/>
      <w:lang w:val="ru-RU" w:eastAsia="ru-RU"/>
    </w:rPr>
  </w:style>
  <w:style w:type="paragraph" w:styleId="1">
    <w:name w:val="heading 1"/>
    <w:basedOn w:val="a"/>
    <w:next w:val="a"/>
    <w:link w:val="10"/>
    <w:uiPriority w:val="99"/>
    <w:qFormat/>
    <w:rsid w:val="00DF5BC9"/>
    <w:pPr>
      <w:keepNext/>
      <w:keepLines/>
      <w:spacing w:before="240"/>
      <w:outlineLvl w:val="0"/>
    </w:pPr>
    <w:rPr>
      <w:rFonts w:ascii="Calibri Light" w:hAnsi="Calibri Light"/>
      <w:color w:val="2E74B5"/>
      <w:sz w:val="32"/>
      <w:szCs w:val="32"/>
    </w:rPr>
  </w:style>
  <w:style w:type="paragraph" w:styleId="2">
    <w:name w:val="heading 2"/>
    <w:basedOn w:val="a"/>
    <w:next w:val="a"/>
    <w:link w:val="20"/>
    <w:uiPriority w:val="99"/>
    <w:qFormat/>
    <w:rsid w:val="001C06EB"/>
    <w:pPr>
      <w:keepNext/>
      <w:keepLines/>
      <w:spacing w:before="40"/>
      <w:outlineLvl w:val="1"/>
    </w:pPr>
    <w:rPr>
      <w:rFonts w:ascii="Calibri Light" w:hAnsi="Calibri Light"/>
      <w:color w:val="2E74B5"/>
      <w:sz w:val="26"/>
      <w:szCs w:val="26"/>
    </w:rPr>
  </w:style>
  <w:style w:type="paragraph" w:styleId="3">
    <w:name w:val="heading 3"/>
    <w:basedOn w:val="a"/>
    <w:link w:val="30"/>
    <w:uiPriority w:val="99"/>
    <w:qFormat/>
    <w:rsid w:val="00B87663"/>
    <w:pPr>
      <w:spacing w:before="100" w:beforeAutospacing="1" w:after="100" w:afterAutospacing="1"/>
      <w:outlineLvl w:val="2"/>
    </w:pPr>
    <w:rPr>
      <w:b/>
      <w:bCs/>
      <w:sz w:val="27"/>
      <w:szCs w:val="27"/>
    </w:rPr>
  </w:style>
  <w:style w:type="paragraph" w:styleId="4">
    <w:name w:val="heading 4"/>
    <w:basedOn w:val="a"/>
    <w:next w:val="a"/>
    <w:link w:val="40"/>
    <w:uiPriority w:val="99"/>
    <w:qFormat/>
    <w:rsid w:val="006E68D0"/>
    <w:pPr>
      <w:keepNext/>
      <w:keepLines/>
      <w:spacing w:before="40"/>
      <w:outlineLvl w:val="3"/>
    </w:pPr>
    <w:rPr>
      <w:rFonts w:ascii="Calibri Light" w:hAnsi="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F5BC9"/>
    <w:rPr>
      <w:rFonts w:ascii="Calibri Light" w:hAnsi="Calibri Light" w:cs="Times New Roman"/>
      <w:color w:val="2E74B5"/>
      <w:sz w:val="32"/>
      <w:szCs w:val="32"/>
    </w:rPr>
  </w:style>
  <w:style w:type="character" w:customStyle="1" w:styleId="20">
    <w:name w:val="Заголовок 2 Знак"/>
    <w:basedOn w:val="a0"/>
    <w:link w:val="2"/>
    <w:uiPriority w:val="99"/>
    <w:semiHidden/>
    <w:locked/>
    <w:rsid w:val="001C06EB"/>
    <w:rPr>
      <w:rFonts w:ascii="Calibri Light" w:hAnsi="Calibri Light" w:cs="Times New Roman"/>
      <w:color w:val="2E74B5"/>
      <w:sz w:val="26"/>
      <w:szCs w:val="26"/>
    </w:rPr>
  </w:style>
  <w:style w:type="character" w:customStyle="1" w:styleId="30">
    <w:name w:val="Заголовок 3 Знак"/>
    <w:basedOn w:val="a0"/>
    <w:link w:val="3"/>
    <w:uiPriority w:val="99"/>
    <w:locked/>
    <w:rsid w:val="00B87663"/>
    <w:rPr>
      <w:rFonts w:ascii="Times New Roman" w:hAnsi="Times New Roman" w:cs="Times New Roman"/>
      <w:b/>
      <w:bCs/>
      <w:sz w:val="27"/>
      <w:szCs w:val="27"/>
    </w:rPr>
  </w:style>
  <w:style w:type="character" w:customStyle="1" w:styleId="40">
    <w:name w:val="Заголовок 4 Знак"/>
    <w:basedOn w:val="a0"/>
    <w:link w:val="4"/>
    <w:uiPriority w:val="99"/>
    <w:semiHidden/>
    <w:locked/>
    <w:rsid w:val="006E68D0"/>
    <w:rPr>
      <w:rFonts w:ascii="Calibri Light" w:hAnsi="Calibri Light" w:cs="Times New Roman"/>
      <w:i/>
      <w:iCs/>
      <w:color w:val="2E74B5"/>
      <w:sz w:val="24"/>
      <w:szCs w:val="24"/>
    </w:rPr>
  </w:style>
  <w:style w:type="paragraph" w:styleId="a3">
    <w:name w:val="List Paragraph"/>
    <w:basedOn w:val="a"/>
    <w:link w:val="a4"/>
    <w:uiPriority w:val="34"/>
    <w:qFormat/>
    <w:rsid w:val="003C7C54"/>
    <w:pPr>
      <w:ind w:left="720"/>
      <w:contextualSpacing/>
    </w:pPr>
  </w:style>
  <w:style w:type="character" w:styleId="a5">
    <w:name w:val="Hyperlink"/>
    <w:basedOn w:val="a0"/>
    <w:uiPriority w:val="99"/>
    <w:rsid w:val="005923F7"/>
    <w:rPr>
      <w:rFonts w:cs="Times New Roman"/>
      <w:color w:val="000080"/>
      <w:u w:val="single"/>
    </w:rPr>
  </w:style>
  <w:style w:type="paragraph" w:customStyle="1" w:styleId="11">
    <w:name w:val="Без інтервалів1"/>
    <w:uiPriority w:val="99"/>
    <w:rsid w:val="005923F7"/>
    <w:rPr>
      <w:lang w:eastAsia="en-US"/>
    </w:rPr>
  </w:style>
  <w:style w:type="character" w:styleId="a6">
    <w:name w:val="Strong"/>
    <w:basedOn w:val="a0"/>
    <w:uiPriority w:val="99"/>
    <w:qFormat/>
    <w:rsid w:val="005923F7"/>
    <w:rPr>
      <w:rFonts w:cs="Times New Roman"/>
      <w:b/>
    </w:rPr>
  </w:style>
  <w:style w:type="paragraph" w:customStyle="1" w:styleId="12">
    <w:name w:val="Абзац списка1"/>
    <w:basedOn w:val="a"/>
    <w:uiPriority w:val="99"/>
    <w:rsid w:val="005923F7"/>
    <w:pPr>
      <w:spacing w:after="200" w:line="276" w:lineRule="auto"/>
      <w:ind w:left="720"/>
      <w:contextualSpacing/>
    </w:pPr>
    <w:rPr>
      <w:rFonts w:ascii="Calibri" w:hAnsi="Calibri"/>
      <w:sz w:val="22"/>
      <w:szCs w:val="22"/>
      <w:lang w:eastAsia="en-US"/>
    </w:rPr>
  </w:style>
  <w:style w:type="paragraph" w:styleId="a7">
    <w:name w:val="Normal (Web)"/>
    <w:basedOn w:val="a"/>
    <w:uiPriority w:val="99"/>
    <w:qFormat/>
    <w:rsid w:val="005923F7"/>
    <w:pPr>
      <w:spacing w:before="100" w:beforeAutospacing="1" w:after="100" w:afterAutospacing="1"/>
    </w:pPr>
  </w:style>
  <w:style w:type="paragraph" w:customStyle="1" w:styleId="110">
    <w:name w:val="Абзац списка11"/>
    <w:basedOn w:val="a"/>
    <w:uiPriority w:val="99"/>
    <w:rsid w:val="005923F7"/>
    <w:pPr>
      <w:suppressAutoHyphens/>
      <w:spacing w:after="200" w:line="276" w:lineRule="auto"/>
      <w:ind w:left="720"/>
    </w:pPr>
    <w:rPr>
      <w:rFonts w:ascii="Calibri" w:eastAsia="Calibri" w:hAnsi="Calibri" w:cs="font85"/>
      <w:kern w:val="1"/>
      <w:sz w:val="22"/>
      <w:szCs w:val="22"/>
      <w:lang w:eastAsia="ar-SA"/>
    </w:rPr>
  </w:style>
  <w:style w:type="paragraph" w:customStyle="1" w:styleId="Standard">
    <w:name w:val="Standard"/>
    <w:uiPriority w:val="99"/>
    <w:rsid w:val="00C64F8F"/>
    <w:pPr>
      <w:widowControl w:val="0"/>
      <w:suppressAutoHyphens/>
      <w:autoSpaceDN w:val="0"/>
      <w:textAlignment w:val="baseline"/>
    </w:pPr>
    <w:rPr>
      <w:rFonts w:ascii="Times New Roman" w:hAnsi="Times New Roman" w:cs="Tahoma"/>
      <w:kern w:val="3"/>
      <w:sz w:val="24"/>
      <w:szCs w:val="24"/>
      <w:lang w:val="de-DE" w:eastAsia="ja-JP" w:bidi="fa-IR"/>
    </w:rPr>
  </w:style>
  <w:style w:type="table" w:styleId="a8">
    <w:name w:val="Table Grid"/>
    <w:basedOn w:val="a1"/>
    <w:uiPriority w:val="39"/>
    <w:rsid w:val="002A76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uiPriority w:val="99"/>
    <w:rsid w:val="001C06EB"/>
    <w:rPr>
      <w:rFonts w:cs="Times New Roman"/>
    </w:rPr>
  </w:style>
  <w:style w:type="character" w:customStyle="1" w:styleId="grame">
    <w:name w:val="grame"/>
    <w:basedOn w:val="a0"/>
    <w:uiPriority w:val="99"/>
    <w:rsid w:val="001C06EB"/>
    <w:rPr>
      <w:rFonts w:cs="Times New Roman"/>
    </w:rPr>
  </w:style>
  <w:style w:type="paragraph" w:styleId="21">
    <w:name w:val="Body Text Indent 2"/>
    <w:basedOn w:val="a"/>
    <w:link w:val="22"/>
    <w:uiPriority w:val="99"/>
    <w:rsid w:val="00E13778"/>
    <w:pPr>
      <w:spacing w:after="120" w:line="480" w:lineRule="auto"/>
      <w:ind w:left="283"/>
    </w:pPr>
    <w:rPr>
      <w:lang w:val="uk-UA"/>
    </w:rPr>
  </w:style>
  <w:style w:type="character" w:customStyle="1" w:styleId="22">
    <w:name w:val="Основний текст з відступом 2 Знак"/>
    <w:basedOn w:val="a0"/>
    <w:link w:val="21"/>
    <w:uiPriority w:val="99"/>
    <w:locked/>
    <w:rsid w:val="00E13778"/>
    <w:rPr>
      <w:rFonts w:ascii="Times New Roman" w:hAnsi="Times New Roman" w:cs="Times New Roman"/>
      <w:sz w:val="24"/>
      <w:szCs w:val="24"/>
      <w:lang w:val="uk-UA"/>
    </w:rPr>
  </w:style>
  <w:style w:type="paragraph" w:styleId="a9">
    <w:name w:val="Balloon Text"/>
    <w:basedOn w:val="a"/>
    <w:link w:val="aa"/>
    <w:uiPriority w:val="99"/>
    <w:semiHidden/>
    <w:rsid w:val="004D71E5"/>
    <w:rPr>
      <w:rFonts w:ascii="Segoe UI" w:hAnsi="Segoe UI" w:cs="Segoe UI"/>
      <w:sz w:val="18"/>
      <w:szCs w:val="18"/>
    </w:rPr>
  </w:style>
  <w:style w:type="character" w:customStyle="1" w:styleId="aa">
    <w:name w:val="Текст у виносці Знак"/>
    <w:basedOn w:val="a0"/>
    <w:link w:val="a9"/>
    <w:uiPriority w:val="99"/>
    <w:semiHidden/>
    <w:locked/>
    <w:rsid w:val="004D71E5"/>
    <w:rPr>
      <w:rFonts w:ascii="Segoe UI" w:hAnsi="Segoe UI" w:cs="Segoe UI"/>
      <w:sz w:val="18"/>
      <w:szCs w:val="18"/>
    </w:rPr>
  </w:style>
  <w:style w:type="character" w:customStyle="1" w:styleId="fontstyle01">
    <w:name w:val="fontstyle01"/>
    <w:uiPriority w:val="99"/>
    <w:rsid w:val="00454F47"/>
    <w:rPr>
      <w:rFonts w:ascii="TimesNewRomanPSMT" w:hAnsi="TimesNewRomanPSMT"/>
      <w:color w:val="000000"/>
      <w:sz w:val="24"/>
    </w:rPr>
  </w:style>
  <w:style w:type="paragraph" w:styleId="ab">
    <w:name w:val="header"/>
    <w:basedOn w:val="a"/>
    <w:link w:val="ac"/>
    <w:uiPriority w:val="99"/>
    <w:rsid w:val="008E2DB9"/>
    <w:pPr>
      <w:tabs>
        <w:tab w:val="center" w:pos="4819"/>
        <w:tab w:val="right" w:pos="9639"/>
      </w:tabs>
    </w:pPr>
  </w:style>
  <w:style w:type="character" w:customStyle="1" w:styleId="ac">
    <w:name w:val="Верхній колонтитул Знак"/>
    <w:basedOn w:val="a0"/>
    <w:link w:val="ab"/>
    <w:uiPriority w:val="99"/>
    <w:locked/>
    <w:rsid w:val="008E2DB9"/>
    <w:rPr>
      <w:rFonts w:ascii="Times New Roman" w:hAnsi="Times New Roman" w:cs="Times New Roman"/>
      <w:sz w:val="24"/>
      <w:szCs w:val="24"/>
    </w:rPr>
  </w:style>
  <w:style w:type="paragraph" w:styleId="ad">
    <w:name w:val="footer"/>
    <w:basedOn w:val="a"/>
    <w:link w:val="ae"/>
    <w:uiPriority w:val="99"/>
    <w:rsid w:val="008E2DB9"/>
    <w:pPr>
      <w:tabs>
        <w:tab w:val="center" w:pos="4819"/>
        <w:tab w:val="right" w:pos="9639"/>
      </w:tabs>
    </w:pPr>
  </w:style>
  <w:style w:type="character" w:customStyle="1" w:styleId="ae">
    <w:name w:val="Нижній колонтитул Знак"/>
    <w:basedOn w:val="a0"/>
    <w:link w:val="ad"/>
    <w:uiPriority w:val="99"/>
    <w:locked/>
    <w:rsid w:val="008E2DB9"/>
    <w:rPr>
      <w:rFonts w:ascii="Times New Roman" w:hAnsi="Times New Roman" w:cs="Times New Roman"/>
      <w:sz w:val="24"/>
      <w:szCs w:val="24"/>
    </w:rPr>
  </w:style>
  <w:style w:type="character" w:customStyle="1" w:styleId="nc684nl6">
    <w:name w:val="nc684nl6"/>
    <w:basedOn w:val="a0"/>
    <w:uiPriority w:val="99"/>
    <w:rsid w:val="00FA5583"/>
    <w:rPr>
      <w:rFonts w:cs="Times New Roman"/>
    </w:rPr>
  </w:style>
  <w:style w:type="character" w:customStyle="1" w:styleId="docdata">
    <w:name w:val="docdata"/>
    <w:aliases w:val="docy,v5,1385,baiaagaaboqcaaadkgmaaawgawaaaaaaaaaaaaaaaaaaaaaaaaaaaaaaaaaaaaaaaaaaaaaaaaaaaaaaaaaaaaaaaaaaaaaaaaaaaaaaaaaaaaaaaaaaaaaaaaaaaaaaaaaaaaaaaaaaaaaaaaaaaaaaaaaaaaaaaaaaaaaaaaaaaaaaaaaaaaaaaaaaaaaaaaaaaaaaaaaaaaaaaaaaaaaaaaaaaaaaaaaaaaaa"/>
    <w:basedOn w:val="a0"/>
    <w:rsid w:val="00D224E9"/>
  </w:style>
  <w:style w:type="paragraph" w:customStyle="1" w:styleId="1440">
    <w:name w:val="1440"/>
    <w:aliases w:val="baiaagaaboqcaaadyqmaaaxxawaaaaaaaaaaaaaaaaaaaaaaaaaaaaaaaaaaaaaaaaaaaaaaaaaaaaaaaaaaaaaaaaaaaaaaaaaaaaaaaaaaaaaaaaaaaaaaaaaaaaaaaaaaaaaaaaaaaaaaaaaaaaaaaaaaaaaaaaaaaaaaaaaaaaaaaaaaaaaaaaaaaaaaaaaaaaaaaaaaaaaaaaaaaaaaaaaaaaaaaaaaaaaa"/>
    <w:basedOn w:val="a"/>
    <w:rsid w:val="00D224E9"/>
    <w:pPr>
      <w:spacing w:before="100" w:beforeAutospacing="1" w:after="100" w:afterAutospacing="1"/>
    </w:pPr>
  </w:style>
  <w:style w:type="character" w:customStyle="1" w:styleId="a4">
    <w:name w:val="Абзац списку Знак"/>
    <w:link w:val="a3"/>
    <w:uiPriority w:val="34"/>
    <w:locked/>
    <w:rsid w:val="002B5F9D"/>
    <w:rPr>
      <w:rFonts w:ascii="Times New Roman" w:eastAsia="Times New Roman" w:hAnsi="Times New Roman"/>
      <w:sz w:val="24"/>
      <w:szCs w:val="24"/>
      <w:lang w:val="ru-RU" w:eastAsia="ru-RU"/>
    </w:rPr>
  </w:style>
  <w:style w:type="paragraph" w:styleId="af">
    <w:name w:val="No Spacing"/>
    <w:uiPriority w:val="1"/>
    <w:qFormat/>
    <w:rsid w:val="002B5F9D"/>
    <w:rPr>
      <w:rFonts w:ascii="Times New Roman" w:eastAsia="Times New Roman" w:hAnsi="Times New Roman" w:cstheme="minorBidi"/>
      <w:sz w:val="28"/>
      <w:lang w:eastAsia="en-US"/>
    </w:rPr>
  </w:style>
  <w:style w:type="character" w:customStyle="1" w:styleId="af0">
    <w:name w:val="Основний текст_"/>
    <w:basedOn w:val="a0"/>
    <w:link w:val="13"/>
    <w:rsid w:val="00A50A41"/>
    <w:rPr>
      <w:rFonts w:ascii="Times New Roman" w:eastAsia="Times New Roman" w:hAnsi="Times New Roman"/>
      <w:color w:val="FF0000"/>
      <w:sz w:val="26"/>
      <w:szCs w:val="26"/>
    </w:rPr>
  </w:style>
  <w:style w:type="paragraph" w:customStyle="1" w:styleId="13">
    <w:name w:val="Основний текст1"/>
    <w:basedOn w:val="a"/>
    <w:link w:val="af0"/>
    <w:rsid w:val="00A50A41"/>
    <w:pPr>
      <w:widowControl w:val="0"/>
      <w:spacing w:line="276" w:lineRule="auto"/>
    </w:pPr>
    <w:rPr>
      <w:color w:val="FF0000"/>
      <w:sz w:val="26"/>
      <w:szCs w:val="26"/>
      <w:lang w:val="uk-UA" w:eastAsia="uk-UA"/>
    </w:rPr>
  </w:style>
  <w:style w:type="paragraph" w:customStyle="1" w:styleId="1436">
    <w:name w:val="1436"/>
    <w:aliases w:val="baiaagaaboqcaaadxqmaaaxtawaaaaaaaaaaaaaaaaaaaaaaaaaaaaaaaaaaaaaaaaaaaaaaaaaaaaaaaaaaaaaaaaaaaaaaaaaaaaaaaaaaaaaaaaaaaaaaaaaaaaaaaaaaaaaaaaaaaaaaaaaaaaaaaaaaaaaaaaaaaaaaaaaaaaaaaaaaaaaaaaaaaaaaaaaaaaaaaaaaaaaaaaaaaaaaaaaaaaaaaaaaaaaa"/>
    <w:basedOn w:val="a"/>
    <w:rsid w:val="00C62A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995548">
      <w:marLeft w:val="0"/>
      <w:marRight w:val="0"/>
      <w:marTop w:val="0"/>
      <w:marBottom w:val="0"/>
      <w:divBdr>
        <w:top w:val="none" w:sz="0" w:space="0" w:color="auto"/>
        <w:left w:val="none" w:sz="0" w:space="0" w:color="auto"/>
        <w:bottom w:val="none" w:sz="0" w:space="0" w:color="auto"/>
        <w:right w:val="none" w:sz="0" w:space="0" w:color="auto"/>
      </w:divBdr>
    </w:div>
    <w:div w:id="352995549">
      <w:marLeft w:val="0"/>
      <w:marRight w:val="0"/>
      <w:marTop w:val="0"/>
      <w:marBottom w:val="0"/>
      <w:divBdr>
        <w:top w:val="none" w:sz="0" w:space="0" w:color="auto"/>
        <w:left w:val="none" w:sz="0" w:space="0" w:color="auto"/>
        <w:bottom w:val="none" w:sz="0" w:space="0" w:color="auto"/>
        <w:right w:val="none" w:sz="0" w:space="0" w:color="auto"/>
      </w:divBdr>
    </w:div>
    <w:div w:id="352995551">
      <w:marLeft w:val="0"/>
      <w:marRight w:val="0"/>
      <w:marTop w:val="0"/>
      <w:marBottom w:val="0"/>
      <w:divBdr>
        <w:top w:val="none" w:sz="0" w:space="0" w:color="auto"/>
        <w:left w:val="none" w:sz="0" w:space="0" w:color="auto"/>
        <w:bottom w:val="none" w:sz="0" w:space="0" w:color="auto"/>
        <w:right w:val="none" w:sz="0" w:space="0" w:color="auto"/>
      </w:divBdr>
    </w:div>
    <w:div w:id="352995552">
      <w:marLeft w:val="0"/>
      <w:marRight w:val="0"/>
      <w:marTop w:val="0"/>
      <w:marBottom w:val="0"/>
      <w:divBdr>
        <w:top w:val="none" w:sz="0" w:space="0" w:color="auto"/>
        <w:left w:val="none" w:sz="0" w:space="0" w:color="auto"/>
        <w:bottom w:val="none" w:sz="0" w:space="0" w:color="auto"/>
        <w:right w:val="none" w:sz="0" w:space="0" w:color="auto"/>
      </w:divBdr>
    </w:div>
    <w:div w:id="352995553">
      <w:marLeft w:val="0"/>
      <w:marRight w:val="0"/>
      <w:marTop w:val="0"/>
      <w:marBottom w:val="0"/>
      <w:divBdr>
        <w:top w:val="none" w:sz="0" w:space="0" w:color="auto"/>
        <w:left w:val="none" w:sz="0" w:space="0" w:color="auto"/>
        <w:bottom w:val="none" w:sz="0" w:space="0" w:color="auto"/>
        <w:right w:val="none" w:sz="0" w:space="0" w:color="auto"/>
      </w:divBdr>
    </w:div>
    <w:div w:id="352995554">
      <w:marLeft w:val="0"/>
      <w:marRight w:val="0"/>
      <w:marTop w:val="0"/>
      <w:marBottom w:val="0"/>
      <w:divBdr>
        <w:top w:val="none" w:sz="0" w:space="0" w:color="auto"/>
        <w:left w:val="none" w:sz="0" w:space="0" w:color="auto"/>
        <w:bottom w:val="none" w:sz="0" w:space="0" w:color="auto"/>
        <w:right w:val="none" w:sz="0" w:space="0" w:color="auto"/>
      </w:divBdr>
    </w:div>
    <w:div w:id="352995555">
      <w:marLeft w:val="0"/>
      <w:marRight w:val="0"/>
      <w:marTop w:val="0"/>
      <w:marBottom w:val="0"/>
      <w:divBdr>
        <w:top w:val="none" w:sz="0" w:space="0" w:color="auto"/>
        <w:left w:val="none" w:sz="0" w:space="0" w:color="auto"/>
        <w:bottom w:val="none" w:sz="0" w:space="0" w:color="auto"/>
        <w:right w:val="none" w:sz="0" w:space="0" w:color="auto"/>
      </w:divBdr>
    </w:div>
    <w:div w:id="352995556">
      <w:marLeft w:val="0"/>
      <w:marRight w:val="0"/>
      <w:marTop w:val="0"/>
      <w:marBottom w:val="0"/>
      <w:divBdr>
        <w:top w:val="none" w:sz="0" w:space="0" w:color="auto"/>
        <w:left w:val="none" w:sz="0" w:space="0" w:color="auto"/>
        <w:bottom w:val="none" w:sz="0" w:space="0" w:color="auto"/>
        <w:right w:val="none" w:sz="0" w:space="0" w:color="auto"/>
      </w:divBdr>
      <w:divsChild>
        <w:div w:id="352995550">
          <w:marLeft w:val="0"/>
          <w:marRight w:val="0"/>
          <w:marTop w:val="0"/>
          <w:marBottom w:val="0"/>
          <w:divBdr>
            <w:top w:val="none" w:sz="0" w:space="0" w:color="auto"/>
            <w:left w:val="none" w:sz="0" w:space="0" w:color="auto"/>
            <w:bottom w:val="none" w:sz="0" w:space="0" w:color="auto"/>
            <w:right w:val="none" w:sz="0" w:space="0" w:color="auto"/>
          </w:divBdr>
        </w:div>
        <w:div w:id="352995557">
          <w:marLeft w:val="0"/>
          <w:marRight w:val="0"/>
          <w:marTop w:val="0"/>
          <w:marBottom w:val="0"/>
          <w:divBdr>
            <w:top w:val="none" w:sz="0" w:space="0" w:color="auto"/>
            <w:left w:val="none" w:sz="0" w:space="0" w:color="auto"/>
            <w:bottom w:val="none" w:sz="0" w:space="0" w:color="auto"/>
            <w:right w:val="none" w:sz="0" w:space="0" w:color="auto"/>
          </w:divBdr>
        </w:div>
      </w:divsChild>
    </w:div>
    <w:div w:id="794298302">
      <w:bodyDiv w:val="1"/>
      <w:marLeft w:val="0"/>
      <w:marRight w:val="0"/>
      <w:marTop w:val="0"/>
      <w:marBottom w:val="0"/>
      <w:divBdr>
        <w:top w:val="none" w:sz="0" w:space="0" w:color="auto"/>
        <w:left w:val="none" w:sz="0" w:space="0" w:color="auto"/>
        <w:bottom w:val="none" w:sz="0" w:space="0" w:color="auto"/>
        <w:right w:val="none" w:sz="0" w:space="0" w:color="auto"/>
      </w:divBdr>
    </w:div>
    <w:div w:id="88147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s://www.facebook.com/BlauGelbesKreuz?__cft__%5b0%5d=AZXHnCy_09AB2XYv-cLdLgrqupCdkvwFUceQPE1zfWFf8-S0x96O1Pfp9nTNE2Drq5kqqPpbM-seSivyxz6MOIuUeasHYqT26M0GDbT5PxsoLAaeoirUHe2Wwx2T3fCsX7Cu3SNiggeVdHZEdRaG7hrBuetjNYdWhmwds14xXvQ8kkietskjSBqDRKIiegNN3vu12CD77EnNJT2LGkOJutF2&amp;__tn__=-%5dK-R"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hPercent val="40"/>
      <c:rotY val="20"/>
      <c:depthPercent val="100"/>
      <c:rAngAx val="1"/>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ideWall>
    <c:backWall>
      <c:thickness val="0"/>
    </c:backWall>
    <c:plotArea>
      <c:layout>
        <c:manualLayout>
          <c:layoutTarget val="inner"/>
          <c:xMode val="edge"/>
          <c:yMode val="edge"/>
          <c:x val="4.713804713804718E-2"/>
          <c:y val="7.425742574257431E-2"/>
          <c:w val="0.72895622895622858"/>
          <c:h val="0.67326732673267331"/>
        </c:manualLayout>
      </c:layout>
      <c:bar3DChart>
        <c:barDir val="col"/>
        <c:grouping val="clustered"/>
        <c:varyColors val="0"/>
        <c:ser>
          <c:idx val="0"/>
          <c:order val="0"/>
          <c:tx>
            <c:strRef>
              <c:f>Sheet1!$A$2</c:f>
              <c:strCache>
                <c:ptCount val="1"/>
                <c:pt idx="0">
                  <c:v>Міста-побратими</c:v>
                </c:pt>
              </c:strCache>
            </c:strRef>
          </c:tx>
          <c:spPr>
            <a:solidFill>
              <a:schemeClr val="dk1">
                <a:tint val="88500"/>
              </a:schemeClr>
            </a:solidFill>
            <a:ln>
              <a:noFill/>
            </a:ln>
            <a:effectLst/>
            <a:sp3d/>
          </c:spPr>
          <c:invertIfNegative val="0"/>
          <c:dLbls>
            <c:spPr>
              <a:noFill/>
              <a:ln w="25138">
                <a:noFill/>
              </a:ln>
              <a:effectLst/>
            </c:spPr>
            <c:txPr>
              <a:bodyPr rot="0" spcFirstLastPara="1" vertOverflow="ellipsis" vert="horz" wrap="square" anchor="ctr" anchorCtr="1"/>
              <a:lstStyle/>
              <a:p>
                <a:pPr>
                  <a:defRPr sz="1050" b="1" i="0" u="none" strike="noStrike" kern="1200"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2023</c:v>
                </c:pt>
                <c:pt idx="1">
                  <c:v>10 місяців 2023 року </c:v>
                </c:pt>
                <c:pt idx="2">
                  <c:v>10 місяців 2024 року </c:v>
                </c:pt>
              </c:strCache>
            </c:strRef>
          </c:cat>
          <c:val>
            <c:numRef>
              <c:f>Sheet1!$B$2:$D$2</c:f>
              <c:numCache>
                <c:formatCode>General</c:formatCode>
                <c:ptCount val="3"/>
                <c:pt idx="0">
                  <c:v>4</c:v>
                </c:pt>
                <c:pt idx="1">
                  <c:v>4</c:v>
                </c:pt>
                <c:pt idx="2">
                  <c:v>4</c:v>
                </c:pt>
              </c:numCache>
            </c:numRef>
          </c:val>
          <c:extLst>
            <c:ext xmlns:c16="http://schemas.microsoft.com/office/drawing/2014/chart" uri="{C3380CC4-5D6E-409C-BE32-E72D297353CC}">
              <c16:uniqueId val="{00000000-2CC5-48FC-AA0D-B41E9E4DD426}"/>
            </c:ext>
          </c:extLst>
        </c:ser>
        <c:ser>
          <c:idx val="1"/>
          <c:order val="1"/>
          <c:tx>
            <c:strRef>
              <c:f>Sheet1!$A$3</c:f>
              <c:strCache>
                <c:ptCount val="1"/>
                <c:pt idx="0">
                  <c:v>Партнерські міста </c:v>
                </c:pt>
              </c:strCache>
            </c:strRef>
          </c:tx>
          <c:spPr>
            <a:solidFill>
              <a:schemeClr val="dk1">
                <a:tint val="55000"/>
              </a:schemeClr>
            </a:solidFill>
            <a:ln>
              <a:noFill/>
            </a:ln>
            <a:effectLst/>
            <a:sp3d/>
          </c:spPr>
          <c:invertIfNegative val="0"/>
          <c:dLbls>
            <c:spPr>
              <a:noFill/>
              <a:ln w="25138">
                <a:noFill/>
              </a:ln>
              <a:effectLst/>
            </c:spPr>
            <c:txPr>
              <a:bodyPr rot="0" spcFirstLastPara="1" vertOverflow="ellipsis" vert="horz" wrap="square" anchor="ctr" anchorCtr="1"/>
              <a:lstStyle/>
              <a:p>
                <a:pPr>
                  <a:defRPr sz="1050" b="1" i="0" u="none" strike="noStrike" kern="1200"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2023</c:v>
                </c:pt>
                <c:pt idx="1">
                  <c:v>10 місяців 2023 року </c:v>
                </c:pt>
                <c:pt idx="2">
                  <c:v>10 місяців 2024 року </c:v>
                </c:pt>
              </c:strCache>
            </c:strRef>
          </c:cat>
          <c:val>
            <c:numRef>
              <c:f>Sheet1!$B$3:$D$3</c:f>
              <c:numCache>
                <c:formatCode>General</c:formatCode>
                <c:ptCount val="3"/>
                <c:pt idx="0">
                  <c:v>22</c:v>
                </c:pt>
                <c:pt idx="1">
                  <c:v>21</c:v>
                </c:pt>
                <c:pt idx="2">
                  <c:v>23</c:v>
                </c:pt>
              </c:numCache>
            </c:numRef>
          </c:val>
          <c:extLst>
            <c:ext xmlns:c16="http://schemas.microsoft.com/office/drawing/2014/chart" uri="{C3380CC4-5D6E-409C-BE32-E72D297353CC}">
              <c16:uniqueId val="{00000001-2CC5-48FC-AA0D-B41E9E4DD426}"/>
            </c:ext>
          </c:extLst>
        </c:ser>
        <c:ser>
          <c:idx val="2"/>
          <c:order val="2"/>
          <c:tx>
            <c:strRef>
              <c:f>Sheet1!$A$4</c:f>
              <c:strCache>
                <c:ptCount val="1"/>
                <c:pt idx="0">
                  <c:v>Дружні міста </c:v>
                </c:pt>
              </c:strCache>
            </c:strRef>
          </c:tx>
          <c:spPr>
            <a:solidFill>
              <a:schemeClr val="dk1">
                <a:tint val="75000"/>
              </a:schemeClr>
            </a:solidFill>
            <a:ln>
              <a:noFill/>
            </a:ln>
            <a:effectLst/>
            <a:sp3d/>
          </c:spPr>
          <c:invertIfNegative val="0"/>
          <c:dLbls>
            <c:spPr>
              <a:noFill/>
              <a:ln w="25138">
                <a:noFill/>
              </a:ln>
              <a:effectLst/>
            </c:spPr>
            <c:txPr>
              <a:bodyPr rot="0" spcFirstLastPara="1" vertOverflow="ellipsis" vert="horz" wrap="square" anchor="ctr" anchorCtr="1"/>
              <a:lstStyle/>
              <a:p>
                <a:pPr>
                  <a:defRPr sz="1050" b="1" i="0" u="none" strike="noStrike" kern="1200"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2023</c:v>
                </c:pt>
                <c:pt idx="1">
                  <c:v>10 місяців 2023 року </c:v>
                </c:pt>
                <c:pt idx="2">
                  <c:v>10 місяців 2024 року </c:v>
                </c:pt>
              </c:strCache>
            </c:strRef>
          </c:cat>
          <c:val>
            <c:numRef>
              <c:f>Sheet1!$B$4:$D$4</c:f>
              <c:numCache>
                <c:formatCode>General</c:formatCode>
                <c:ptCount val="3"/>
                <c:pt idx="0">
                  <c:v>7</c:v>
                </c:pt>
                <c:pt idx="1">
                  <c:v>7</c:v>
                </c:pt>
                <c:pt idx="2">
                  <c:v>8</c:v>
                </c:pt>
              </c:numCache>
            </c:numRef>
          </c:val>
          <c:extLst>
            <c:ext xmlns:c16="http://schemas.microsoft.com/office/drawing/2014/chart" uri="{C3380CC4-5D6E-409C-BE32-E72D297353CC}">
              <c16:uniqueId val="{00000002-2CC5-48FC-AA0D-B41E9E4DD426}"/>
            </c:ext>
          </c:extLst>
        </c:ser>
        <c:dLbls>
          <c:showLegendKey val="0"/>
          <c:showVal val="1"/>
          <c:showCatName val="0"/>
          <c:showSerName val="0"/>
          <c:showPercent val="0"/>
          <c:showBubbleSize val="0"/>
        </c:dLbls>
        <c:gapWidth val="150"/>
        <c:gapDepth val="0"/>
        <c:shape val="box"/>
        <c:axId val="246912896"/>
        <c:axId val="246914432"/>
        <c:axId val="0"/>
      </c:bar3DChart>
      <c:catAx>
        <c:axId val="246912896"/>
        <c:scaling>
          <c:orientation val="minMax"/>
        </c:scaling>
        <c:delete val="0"/>
        <c:axPos val="b"/>
        <c:numFmt formatCode="General" sourceLinked="1"/>
        <c:majorTickMark val="out"/>
        <c:minorTickMark val="none"/>
        <c:tickLblPos val="low"/>
        <c:spPr>
          <a:noFill/>
          <a:ln w="3142" cap="flat" cmpd="sng" algn="ctr">
            <a:solidFill>
              <a:srgbClr val="000000"/>
            </a:solidFill>
            <a:prstDash val="solid"/>
            <a:round/>
          </a:ln>
          <a:effectLst/>
        </c:spPr>
        <c:txPr>
          <a:bodyPr rot="0" spcFirstLastPara="1" vertOverflow="ellipsis" wrap="square" anchor="ctr" anchorCtr="1"/>
          <a:lstStyle/>
          <a:p>
            <a:pPr>
              <a:defRPr sz="1050" b="1" i="0" u="none" strike="noStrike" kern="1200" baseline="0">
                <a:solidFill>
                  <a:srgbClr val="000000"/>
                </a:solidFill>
                <a:latin typeface="Calibri"/>
                <a:ea typeface="Calibri"/>
                <a:cs typeface="Calibri"/>
              </a:defRPr>
            </a:pPr>
            <a:endParaRPr lang="uk-UA"/>
          </a:p>
        </c:txPr>
        <c:crossAx val="246914432"/>
        <c:crosses val="autoZero"/>
        <c:auto val="1"/>
        <c:lblAlgn val="ctr"/>
        <c:lblOffset val="100"/>
        <c:tickLblSkip val="1"/>
        <c:tickMarkSkip val="1"/>
        <c:noMultiLvlLbl val="0"/>
      </c:catAx>
      <c:valAx>
        <c:axId val="246914432"/>
        <c:scaling>
          <c:orientation val="minMax"/>
        </c:scaling>
        <c:delete val="0"/>
        <c:axPos val="l"/>
        <c:majorGridlines>
          <c:spPr>
            <a:ln w="3142" cap="flat" cmpd="sng" algn="ctr">
              <a:solidFill>
                <a:srgbClr val="000000"/>
              </a:solidFill>
              <a:prstDash val="solid"/>
              <a:round/>
            </a:ln>
            <a:effectLst/>
          </c:spPr>
        </c:majorGridlines>
        <c:numFmt formatCode="General" sourceLinked="1"/>
        <c:majorTickMark val="out"/>
        <c:minorTickMark val="none"/>
        <c:tickLblPos val="nextTo"/>
        <c:spPr>
          <a:noFill/>
          <a:ln w="3142" cap="flat" cmpd="sng" algn="ctr">
            <a:solidFill>
              <a:srgbClr val="000000"/>
            </a:solidFill>
            <a:prstDash val="solid"/>
            <a:round/>
          </a:ln>
          <a:effectLst/>
        </c:spPr>
        <c:txPr>
          <a:bodyPr rot="0" spcFirstLastPara="1" vertOverflow="ellipsis" wrap="square" anchor="ctr" anchorCtr="1"/>
          <a:lstStyle/>
          <a:p>
            <a:pPr>
              <a:defRPr sz="1050" b="1" i="0" u="none" strike="noStrike" kern="1200" baseline="0">
                <a:solidFill>
                  <a:srgbClr val="000000"/>
                </a:solidFill>
                <a:latin typeface="Calibri"/>
                <a:ea typeface="Calibri"/>
                <a:cs typeface="Calibri"/>
              </a:defRPr>
            </a:pPr>
            <a:endParaRPr lang="uk-UA"/>
          </a:p>
        </c:txPr>
        <c:crossAx val="246912896"/>
        <c:crosses val="autoZero"/>
        <c:crossBetween val="between"/>
      </c:valAx>
      <c:spPr>
        <a:noFill/>
        <a:ln w="25138">
          <a:noFill/>
        </a:ln>
        <a:effectLst/>
      </c:spPr>
    </c:plotArea>
    <c:legend>
      <c:legendPos val="r"/>
      <c:layout>
        <c:manualLayout>
          <c:xMode val="edge"/>
          <c:yMode val="edge"/>
          <c:x val="0.78927133787558146"/>
          <c:y val="0.20580107367111286"/>
          <c:w val="0.17561412103794916"/>
          <c:h val="0.50237032887858879"/>
        </c:manualLayout>
      </c:layout>
      <c:overlay val="0"/>
      <c:spPr>
        <a:noFill/>
        <a:ln w="3142">
          <a:solidFill>
            <a:srgbClr val="000000"/>
          </a:solidFill>
          <a:prstDash val="solid"/>
        </a:ln>
        <a:effectLst/>
      </c:spPr>
      <c:txPr>
        <a:bodyPr rot="0" spcFirstLastPara="1" vertOverflow="ellipsis" vert="horz" wrap="square" anchor="ctr" anchorCtr="1"/>
        <a:lstStyle/>
        <a:p>
          <a:pPr>
            <a:defRPr sz="1050" b="1" i="0" u="none" strike="noStrike" kern="1200" baseline="0">
              <a:solidFill>
                <a:srgbClr val="000000"/>
              </a:solidFill>
              <a:latin typeface="Calibri"/>
              <a:ea typeface="Calibri"/>
              <a:cs typeface="Calibri"/>
            </a:defRPr>
          </a:pPr>
          <a:endParaRPr lang="uk-UA"/>
        </a:p>
      </c:txPr>
    </c:legend>
    <c:plotVisOnly val="1"/>
    <c:dispBlanksAs val="gap"/>
    <c:showDLblsOverMax val="0"/>
  </c:chart>
  <c:spPr>
    <a:noFill/>
    <a:ln w="9525" cap="flat" cmpd="sng" algn="ctr">
      <a:noFill/>
      <a:prstDash val="solid"/>
      <a:round/>
    </a:ln>
    <a:effectLst/>
  </c:spPr>
  <c:txPr>
    <a:bodyPr/>
    <a:lstStyle/>
    <a:p>
      <a:pPr>
        <a:defRPr sz="891" b="1" i="0" u="none" strike="noStrike" baseline="0">
          <a:solidFill>
            <a:srgbClr val="000000"/>
          </a:solidFill>
          <a:latin typeface="Calibri"/>
          <a:ea typeface="Calibri"/>
          <a:cs typeface="Calibri"/>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hPercent val="39"/>
      <c:rotY val="20"/>
      <c:depthPercent val="100"/>
      <c:rAngAx val="1"/>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77265188477207E-2"/>
          <c:y val="3.2967032967032968E-2"/>
          <c:w val="0.67216467827042081"/>
          <c:h val="0.86088777364367919"/>
        </c:manualLayout>
      </c:layout>
      <c:bar3DChart>
        <c:barDir val="col"/>
        <c:grouping val="clustered"/>
        <c:varyColors val="0"/>
        <c:ser>
          <c:idx val="0"/>
          <c:order val="0"/>
          <c:tx>
            <c:strRef>
              <c:f>Sheet1!$A$2</c:f>
              <c:strCache>
                <c:ptCount val="1"/>
                <c:pt idx="0">
                  <c:v>Організація міжнародних заходів у місті</c:v>
                </c:pt>
              </c:strCache>
            </c:strRef>
          </c:tx>
          <c:spPr>
            <a:solidFill>
              <a:schemeClr val="dk1">
                <a:tint val="88500"/>
              </a:schemeClr>
            </a:solidFill>
            <a:ln>
              <a:noFill/>
            </a:ln>
            <a:effectLst/>
            <a:sp3d/>
          </c:spPr>
          <c:invertIfNegative val="0"/>
          <c:dLbls>
            <c:spPr>
              <a:noFill/>
              <a:ln w="24881">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2023</c:v>
                </c:pt>
                <c:pt idx="1">
                  <c:v>10 місяців 2023 року </c:v>
                </c:pt>
                <c:pt idx="2">
                  <c:v>10 місяців 2024 року </c:v>
                </c:pt>
              </c:strCache>
            </c:strRef>
          </c:cat>
          <c:val>
            <c:numRef>
              <c:f>Sheet1!$B$2:$D$2</c:f>
              <c:numCache>
                <c:formatCode>General</c:formatCode>
                <c:ptCount val="3"/>
                <c:pt idx="0">
                  <c:v>10</c:v>
                </c:pt>
                <c:pt idx="1">
                  <c:v>7</c:v>
                </c:pt>
                <c:pt idx="2">
                  <c:v>7</c:v>
                </c:pt>
              </c:numCache>
            </c:numRef>
          </c:val>
          <c:extLst>
            <c:ext xmlns:c16="http://schemas.microsoft.com/office/drawing/2014/chart" uri="{C3380CC4-5D6E-409C-BE32-E72D297353CC}">
              <c16:uniqueId val="{00000000-3458-4920-9120-48183C50377A}"/>
            </c:ext>
          </c:extLst>
        </c:ser>
        <c:ser>
          <c:idx val="1"/>
          <c:order val="1"/>
          <c:tx>
            <c:strRef>
              <c:f>Sheet1!$A$3</c:f>
              <c:strCache>
                <c:ptCount val="1"/>
                <c:pt idx="0">
                  <c:v>Організація міжнародних офіційних візитів представників міської ради за кордон</c:v>
                </c:pt>
              </c:strCache>
            </c:strRef>
          </c:tx>
          <c:spPr>
            <a:solidFill>
              <a:schemeClr val="dk1">
                <a:tint val="55000"/>
              </a:schemeClr>
            </a:solidFill>
            <a:ln>
              <a:noFill/>
            </a:ln>
            <a:effectLst/>
            <a:sp3d/>
          </c:spPr>
          <c:invertIfNegative val="0"/>
          <c:dLbls>
            <c:dLbl>
              <c:idx val="5"/>
              <c:layout>
                <c:manualLayout>
                  <c:x val="2.1199915200338423E-3"/>
                  <c:y val="-6.299212598425196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58-4920-9120-48183C50377A}"/>
                </c:ext>
              </c:extLst>
            </c:dLbl>
            <c:spPr>
              <a:noFill/>
              <a:ln w="24881">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2023</c:v>
                </c:pt>
                <c:pt idx="1">
                  <c:v>10 місяців 2023 року </c:v>
                </c:pt>
                <c:pt idx="2">
                  <c:v>10 місяців 2024 року </c:v>
                </c:pt>
              </c:strCache>
            </c:strRef>
          </c:cat>
          <c:val>
            <c:numRef>
              <c:f>Sheet1!$B$3:$D$3</c:f>
              <c:numCache>
                <c:formatCode>General</c:formatCode>
                <c:ptCount val="3"/>
                <c:pt idx="0">
                  <c:v>9</c:v>
                </c:pt>
                <c:pt idx="1">
                  <c:v>9</c:v>
                </c:pt>
                <c:pt idx="2">
                  <c:v>10</c:v>
                </c:pt>
              </c:numCache>
            </c:numRef>
          </c:val>
          <c:extLst>
            <c:ext xmlns:c16="http://schemas.microsoft.com/office/drawing/2014/chart" uri="{C3380CC4-5D6E-409C-BE32-E72D297353CC}">
              <c16:uniqueId val="{00000002-3458-4920-9120-48183C50377A}"/>
            </c:ext>
          </c:extLst>
        </c:ser>
        <c:ser>
          <c:idx val="2"/>
          <c:order val="2"/>
          <c:tx>
            <c:strRef>
              <c:f>Sheet1!$A$4</c:f>
              <c:strCache>
                <c:ptCount val="1"/>
                <c:pt idx="0">
                  <c:v>Організація міжнародних офіційних візитів до міської ради</c:v>
                </c:pt>
              </c:strCache>
            </c:strRef>
          </c:tx>
          <c:spPr>
            <a:solidFill>
              <a:schemeClr val="dk1">
                <a:tint val="7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rgbClr val="000000"/>
                    </a:solidFill>
                    <a:latin typeface="Calibri"/>
                    <a:ea typeface="Calibri"/>
                    <a:cs typeface="Calibri"/>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Sheet1!$B$1:$D$1</c:f>
              <c:strCache>
                <c:ptCount val="3"/>
                <c:pt idx="0">
                  <c:v>2023</c:v>
                </c:pt>
                <c:pt idx="1">
                  <c:v>10 місяців 2023 року </c:v>
                </c:pt>
                <c:pt idx="2">
                  <c:v>10 місяців 2024 року </c:v>
                </c:pt>
              </c:strCache>
            </c:strRef>
          </c:cat>
          <c:val>
            <c:numRef>
              <c:f>Sheet1!$B$4:$D$4</c:f>
              <c:numCache>
                <c:formatCode>General</c:formatCode>
                <c:ptCount val="3"/>
                <c:pt idx="0">
                  <c:v>16</c:v>
                </c:pt>
                <c:pt idx="1">
                  <c:v>13</c:v>
                </c:pt>
                <c:pt idx="2">
                  <c:v>15</c:v>
                </c:pt>
              </c:numCache>
            </c:numRef>
          </c:val>
          <c:extLst>
            <c:ext xmlns:c16="http://schemas.microsoft.com/office/drawing/2014/chart" uri="{C3380CC4-5D6E-409C-BE32-E72D297353CC}">
              <c16:uniqueId val="{00000003-3458-4920-9120-48183C50377A}"/>
            </c:ext>
          </c:extLst>
        </c:ser>
        <c:dLbls>
          <c:showLegendKey val="0"/>
          <c:showVal val="1"/>
          <c:showCatName val="0"/>
          <c:showSerName val="0"/>
          <c:showPercent val="0"/>
          <c:showBubbleSize val="0"/>
        </c:dLbls>
        <c:gapWidth val="150"/>
        <c:gapDepth val="0"/>
        <c:shape val="box"/>
        <c:axId val="247476224"/>
        <c:axId val="247477760"/>
        <c:axId val="0"/>
      </c:bar3DChart>
      <c:catAx>
        <c:axId val="247476224"/>
        <c:scaling>
          <c:orientation val="minMax"/>
        </c:scaling>
        <c:delete val="0"/>
        <c:axPos val="b"/>
        <c:numFmt formatCode="General" sourceLinked="1"/>
        <c:majorTickMark val="out"/>
        <c:minorTickMark val="none"/>
        <c:tickLblPos val="nextTo"/>
        <c:spPr>
          <a:noFill/>
          <a:ln w="3110" cap="flat" cmpd="sng" algn="ctr">
            <a:solidFill>
              <a:srgbClr val="000000"/>
            </a:solidFill>
            <a:prstDash val="solid"/>
            <a:round/>
          </a:ln>
          <a:effectLst/>
        </c:spPr>
        <c:txPr>
          <a:bodyPr rot="0" spcFirstLastPara="1" vertOverflow="ellipsis" wrap="square" anchor="ctr" anchorCtr="1"/>
          <a:lstStyle/>
          <a:p>
            <a:pPr>
              <a:defRPr sz="1050" b="1" i="0" u="none" strike="noStrike" kern="1200" baseline="0">
                <a:solidFill>
                  <a:srgbClr val="000000"/>
                </a:solidFill>
                <a:latin typeface="Calibri"/>
                <a:ea typeface="Calibri"/>
                <a:cs typeface="Calibri"/>
              </a:defRPr>
            </a:pPr>
            <a:endParaRPr lang="uk-UA"/>
          </a:p>
        </c:txPr>
        <c:crossAx val="247477760"/>
        <c:crosses val="autoZero"/>
        <c:auto val="1"/>
        <c:lblAlgn val="ctr"/>
        <c:lblOffset val="100"/>
        <c:tickLblSkip val="1"/>
        <c:tickMarkSkip val="1"/>
        <c:noMultiLvlLbl val="0"/>
      </c:catAx>
      <c:valAx>
        <c:axId val="247477760"/>
        <c:scaling>
          <c:orientation val="minMax"/>
        </c:scaling>
        <c:delete val="0"/>
        <c:axPos val="l"/>
        <c:majorGridlines>
          <c:spPr>
            <a:ln w="3110" cap="flat" cmpd="sng" algn="ctr">
              <a:solidFill>
                <a:srgbClr val="000000"/>
              </a:solidFill>
              <a:prstDash val="solid"/>
              <a:round/>
            </a:ln>
            <a:effectLst/>
          </c:spPr>
        </c:majorGridlines>
        <c:numFmt formatCode="General" sourceLinked="1"/>
        <c:majorTickMark val="out"/>
        <c:minorTickMark val="none"/>
        <c:tickLblPos val="nextTo"/>
        <c:spPr>
          <a:noFill/>
          <a:ln w="3110" cap="flat" cmpd="sng" algn="ctr">
            <a:solidFill>
              <a:srgbClr val="000000"/>
            </a:solidFill>
            <a:prstDash val="solid"/>
            <a:round/>
          </a:ln>
          <a:effectLst/>
        </c:spPr>
        <c:txPr>
          <a:bodyPr rot="0" spcFirstLastPara="1" vertOverflow="ellipsis" wrap="square" anchor="ctr" anchorCtr="1"/>
          <a:lstStyle/>
          <a:p>
            <a:pPr>
              <a:defRPr sz="1050" b="1" i="0" u="none" strike="noStrike" kern="1200" baseline="0">
                <a:solidFill>
                  <a:srgbClr val="000000"/>
                </a:solidFill>
                <a:latin typeface="Calibri"/>
                <a:ea typeface="Calibri"/>
                <a:cs typeface="Calibri"/>
              </a:defRPr>
            </a:pPr>
            <a:endParaRPr lang="uk-UA"/>
          </a:p>
        </c:txPr>
        <c:crossAx val="247476224"/>
        <c:crosses val="autoZero"/>
        <c:crossBetween val="between"/>
      </c:valAx>
      <c:spPr>
        <a:noFill/>
        <a:ln w="24881">
          <a:noFill/>
        </a:ln>
        <a:effectLst/>
      </c:spPr>
    </c:plotArea>
    <c:legend>
      <c:legendPos val="tr"/>
      <c:layout>
        <c:manualLayout>
          <c:xMode val="edge"/>
          <c:yMode val="edge"/>
          <c:x val="0.72042008219145781"/>
          <c:y val="6.1287027579162413E-2"/>
          <c:w val="0.2667511814390745"/>
          <c:h val="0.88736578382247677"/>
        </c:manualLayout>
      </c:layout>
      <c:overlay val="0"/>
      <c:spPr>
        <a:noFill/>
        <a:ln>
          <a:noFill/>
        </a:ln>
        <a:effectLst/>
      </c:spPr>
      <c:txPr>
        <a:bodyPr rot="0" spcFirstLastPara="1" vertOverflow="ellipsis" vert="horz" wrap="square" anchor="ctr" anchorCtr="1"/>
        <a:lstStyle/>
        <a:p>
          <a:pPr>
            <a:defRPr sz="1050" b="1" i="0" u="none" strike="noStrike" kern="1200" baseline="0">
              <a:solidFill>
                <a:srgbClr val="000000"/>
              </a:solidFill>
              <a:latin typeface="Calibri"/>
              <a:ea typeface="Calibri"/>
              <a:cs typeface="Calibri"/>
            </a:defRPr>
          </a:pPr>
          <a:endParaRPr lang="uk-UA"/>
        </a:p>
      </c:txPr>
    </c:legend>
    <c:plotVisOnly val="1"/>
    <c:dispBlanksAs val="gap"/>
    <c:showDLblsOverMax val="0"/>
  </c:chart>
  <c:spPr>
    <a:noFill/>
    <a:ln w="9525" cap="flat" cmpd="sng" algn="ctr">
      <a:noFill/>
      <a:prstDash val="solid"/>
      <a:round/>
    </a:ln>
    <a:effectLst/>
  </c:spPr>
  <c:txPr>
    <a:bodyPr/>
    <a:lstStyle/>
    <a:p>
      <a:pPr>
        <a:defRPr sz="784" b="1" i="0" u="none" strike="noStrike" baseline="0">
          <a:solidFill>
            <a:srgbClr val="000000"/>
          </a:solidFill>
          <a:latin typeface="Calibri"/>
          <a:ea typeface="Calibri"/>
          <a:cs typeface="Calibri"/>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3.1010976866758067E-2"/>
          <c:y val="8.8798324396229159E-2"/>
          <c:w val="0.90812550993499352"/>
          <c:h val="0.83919243830093149"/>
        </c:manualLayout>
      </c:layout>
      <c:pie3DChart>
        <c:varyColors val="1"/>
        <c:ser>
          <c:idx val="0"/>
          <c:order val="0"/>
          <c:tx>
            <c:strRef>
              <c:f>Лист1!$B$1</c:f>
              <c:strCache>
                <c:ptCount val="1"/>
                <c:pt idx="0">
                  <c:v>Продажи</c:v>
                </c:pt>
              </c:strCache>
            </c:strRef>
          </c:tx>
          <c:dPt>
            <c:idx val="0"/>
            <c:bubble3D val="0"/>
            <c:spPr>
              <a:solidFill>
                <a:schemeClr val="dk1">
                  <a:tint val="88500"/>
                </a:schemeClr>
              </a:solidFill>
              <a:ln w="25422">
                <a:solidFill>
                  <a:schemeClr val="lt1"/>
                </a:solidFill>
              </a:ln>
              <a:effectLst/>
              <a:sp3d contourW="25400">
                <a:contourClr>
                  <a:schemeClr val="lt1"/>
                </a:contourClr>
              </a:sp3d>
            </c:spPr>
            <c:extLst>
              <c:ext xmlns:c16="http://schemas.microsoft.com/office/drawing/2014/chart" uri="{C3380CC4-5D6E-409C-BE32-E72D297353CC}">
                <c16:uniqueId val="{00000001-92BC-42D0-BDDE-FE7F31C5967C}"/>
              </c:ext>
            </c:extLst>
          </c:dPt>
          <c:dPt>
            <c:idx val="1"/>
            <c:bubble3D val="0"/>
            <c:spPr>
              <a:solidFill>
                <a:schemeClr val="dk1">
                  <a:tint val="55000"/>
                </a:schemeClr>
              </a:solidFill>
              <a:ln w="25422">
                <a:solidFill>
                  <a:schemeClr val="lt1"/>
                </a:solidFill>
              </a:ln>
              <a:effectLst/>
              <a:sp3d contourW="25400">
                <a:contourClr>
                  <a:schemeClr val="lt1"/>
                </a:contourClr>
              </a:sp3d>
            </c:spPr>
            <c:extLst>
              <c:ext xmlns:c16="http://schemas.microsoft.com/office/drawing/2014/chart" uri="{C3380CC4-5D6E-409C-BE32-E72D297353CC}">
                <c16:uniqueId val="{00000003-92BC-42D0-BDDE-FE7F31C5967C}"/>
              </c:ext>
            </c:extLst>
          </c:dPt>
          <c:dPt>
            <c:idx val="2"/>
            <c:bubble3D val="0"/>
            <c:spPr>
              <a:solidFill>
                <a:schemeClr val="dk1">
                  <a:tint val="75000"/>
                </a:schemeClr>
              </a:solidFill>
              <a:ln w="25422">
                <a:solidFill>
                  <a:schemeClr val="lt1"/>
                </a:solidFill>
              </a:ln>
              <a:effectLst/>
              <a:sp3d contourW="25400">
                <a:contourClr>
                  <a:schemeClr val="lt1"/>
                </a:contourClr>
              </a:sp3d>
            </c:spPr>
            <c:extLst>
              <c:ext xmlns:c16="http://schemas.microsoft.com/office/drawing/2014/chart" uri="{C3380CC4-5D6E-409C-BE32-E72D297353CC}">
                <c16:uniqueId val="{00000005-92BC-42D0-BDDE-FE7F31C5967C}"/>
              </c:ext>
            </c:extLst>
          </c:dPt>
          <c:dPt>
            <c:idx val="3"/>
            <c:bubble3D val="0"/>
            <c:spPr>
              <a:solidFill>
                <a:schemeClr val="dk1">
                  <a:tint val="98500"/>
                </a:schemeClr>
              </a:solidFill>
              <a:ln w="25422">
                <a:solidFill>
                  <a:schemeClr val="lt1"/>
                </a:solidFill>
              </a:ln>
              <a:effectLst/>
              <a:sp3d contourW="25400">
                <a:contourClr>
                  <a:schemeClr val="lt1"/>
                </a:contourClr>
              </a:sp3d>
            </c:spPr>
            <c:extLst>
              <c:ext xmlns:c16="http://schemas.microsoft.com/office/drawing/2014/chart" uri="{C3380CC4-5D6E-409C-BE32-E72D297353CC}">
                <c16:uniqueId val="{00000007-92BC-42D0-BDDE-FE7F31C5967C}"/>
              </c:ext>
            </c:extLst>
          </c:dPt>
          <c:dPt>
            <c:idx val="4"/>
            <c:bubble3D val="0"/>
            <c:spPr>
              <a:solidFill>
                <a:schemeClr val="dk1">
                  <a:tint val="30000"/>
                </a:schemeClr>
              </a:solidFill>
              <a:ln w="25422">
                <a:solidFill>
                  <a:schemeClr val="lt1"/>
                </a:solidFill>
              </a:ln>
              <a:effectLst/>
              <a:sp3d contourW="25400">
                <a:contourClr>
                  <a:schemeClr val="lt1"/>
                </a:contourClr>
              </a:sp3d>
            </c:spPr>
            <c:extLst>
              <c:ext xmlns:c16="http://schemas.microsoft.com/office/drawing/2014/chart" uri="{C3380CC4-5D6E-409C-BE32-E72D297353CC}">
                <c16:uniqueId val="{00000009-92BC-42D0-BDDE-FE7F31C5967C}"/>
              </c:ext>
            </c:extLst>
          </c:dPt>
          <c:dPt>
            <c:idx val="5"/>
            <c:bubble3D val="0"/>
            <c:spPr>
              <a:solidFill>
                <a:schemeClr val="dk1">
                  <a:tint val="60000"/>
                </a:schemeClr>
              </a:solidFill>
              <a:ln w="25422">
                <a:solidFill>
                  <a:schemeClr val="lt1"/>
                </a:solidFill>
              </a:ln>
              <a:effectLst/>
              <a:sp3d contourW="25400">
                <a:contourClr>
                  <a:schemeClr val="lt1"/>
                </a:contourClr>
              </a:sp3d>
            </c:spPr>
            <c:extLst>
              <c:ext xmlns:c16="http://schemas.microsoft.com/office/drawing/2014/chart" uri="{C3380CC4-5D6E-409C-BE32-E72D297353CC}">
                <c16:uniqueId val="{0000000B-92BC-42D0-BDDE-FE7F31C5967C}"/>
              </c:ext>
            </c:extLst>
          </c:dPt>
          <c:dPt>
            <c:idx val="6"/>
            <c:bubble3D val="0"/>
            <c:spPr>
              <a:solidFill>
                <a:schemeClr val="dk1">
                  <a:tint val="80000"/>
                </a:schemeClr>
              </a:solidFill>
              <a:ln w="25422">
                <a:solidFill>
                  <a:schemeClr val="lt1"/>
                </a:solidFill>
              </a:ln>
              <a:effectLst/>
              <a:sp3d contourW="25400">
                <a:contourClr>
                  <a:schemeClr val="lt1"/>
                </a:contourClr>
              </a:sp3d>
            </c:spPr>
            <c:extLst>
              <c:ext xmlns:c16="http://schemas.microsoft.com/office/drawing/2014/chart" uri="{C3380CC4-5D6E-409C-BE32-E72D297353CC}">
                <c16:uniqueId val="{0000000D-92BC-42D0-BDDE-FE7F31C5967C}"/>
              </c:ext>
            </c:extLst>
          </c:dPt>
          <c:dLbls>
            <c:dLbl>
              <c:idx val="0"/>
              <c:layout>
                <c:manualLayout>
                  <c:x val="-0.16660600371973372"/>
                  <c:y val="2.567926943016419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BC-42D0-BDDE-FE7F31C5967C}"/>
                </c:ext>
              </c:extLst>
            </c:dLbl>
            <c:dLbl>
              <c:idx val="1"/>
              <c:layout>
                <c:manualLayout>
                  <c:x val="-1.9999652361335626E-3"/>
                  <c:y val="-2.1992900667152288E-2"/>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1" b="1" i="0" u="none" strike="noStrike" kern="1200" baseline="0">
                      <a:solidFill>
                        <a:sysClr val="windowText" lastClr="000000"/>
                      </a:solidFill>
                      <a:latin typeface="+mn-lt"/>
                      <a:ea typeface="+mn-ea"/>
                      <a:cs typeface="+mn-cs"/>
                    </a:defRPr>
                  </a:pPr>
                  <a:endParaRPr lang="uk-UA"/>
                </a:p>
              </c:txPr>
              <c:dLblPos val="bestFit"/>
              <c:showLegendKey val="0"/>
              <c:showVal val="1"/>
              <c:showCatName val="1"/>
              <c:showSerName val="0"/>
              <c:showPercent val="0"/>
              <c:showBubbleSize val="0"/>
              <c:extLst>
                <c:ext xmlns:c15="http://schemas.microsoft.com/office/drawing/2012/chart" uri="{CE6537A1-D6FC-4f65-9D91-7224C49458BB}">
                  <c15:layout>
                    <c:manualLayout>
                      <c:w val="0.26497123290052321"/>
                      <c:h val="0.17630853994490359"/>
                    </c:manualLayout>
                  </c15:layout>
                </c:ext>
                <c:ext xmlns:c16="http://schemas.microsoft.com/office/drawing/2014/chart" uri="{C3380CC4-5D6E-409C-BE32-E72D297353CC}">
                  <c16:uniqueId val="{00000003-92BC-42D0-BDDE-FE7F31C5967C}"/>
                </c:ext>
              </c:extLst>
            </c:dLbl>
            <c:dLbl>
              <c:idx val="2"/>
              <c:layout>
                <c:manualLayout>
                  <c:x val="-1.7381933218612574E-7"/>
                  <c:y val="-0.15396302334454889"/>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1" b="1" i="0" u="none" strike="noStrike" kern="1200" baseline="0">
                      <a:solidFill>
                        <a:sysClr val="windowText" lastClr="000000"/>
                      </a:solidFill>
                      <a:latin typeface="+mn-lt"/>
                      <a:ea typeface="+mn-ea"/>
                      <a:cs typeface="+mn-cs"/>
                    </a:defRPr>
                  </a:pPr>
                  <a:endParaRPr lang="uk-UA"/>
                </a:p>
              </c:txPr>
              <c:dLblPos val="bestFit"/>
              <c:showLegendKey val="0"/>
              <c:showVal val="1"/>
              <c:showCatName val="1"/>
              <c:showSerName val="0"/>
              <c:showPercent val="0"/>
              <c:showBubbleSize val="0"/>
              <c:extLst>
                <c:ext xmlns:c15="http://schemas.microsoft.com/office/drawing/2012/chart" uri="{CE6537A1-D6FC-4f65-9D91-7224C49458BB}">
                  <c15:layout>
                    <c:manualLayout>
                      <c:w val="0.26700891693174117"/>
                      <c:h val="0.13590449954086317"/>
                    </c:manualLayout>
                  </c15:layout>
                </c:ext>
                <c:ext xmlns:c16="http://schemas.microsoft.com/office/drawing/2014/chart" uri="{C3380CC4-5D6E-409C-BE32-E72D297353CC}">
                  <c16:uniqueId val="{00000005-92BC-42D0-BDDE-FE7F31C5967C}"/>
                </c:ext>
              </c:extLst>
            </c:dLbl>
            <c:dLbl>
              <c:idx val="3"/>
              <c:layout>
                <c:manualLayout>
                  <c:x val="-5.3791868731640255E-2"/>
                  <c:y val="-0.1472939849460966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BC-42D0-BDDE-FE7F31C5967C}"/>
                </c:ext>
              </c:extLst>
            </c:dLbl>
            <c:dLbl>
              <c:idx val="4"/>
              <c:layout>
                <c:manualLayout>
                  <c:x val="-4.0725000434548332E-2"/>
                  <c:y val="-2.3082651858601665E-3"/>
                </c:manualLayout>
              </c:layout>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noAutofit/>
                </a:bodyPr>
                <a:lstStyle/>
                <a:p>
                  <a:pPr>
                    <a:defRPr sz="901" b="1" i="0" u="none" strike="noStrike" kern="1200" baseline="0">
                      <a:solidFill>
                        <a:sysClr val="windowText" lastClr="000000"/>
                      </a:solidFill>
                      <a:latin typeface="+mn-lt"/>
                      <a:ea typeface="+mn-ea"/>
                      <a:cs typeface="+mn-cs"/>
                    </a:defRPr>
                  </a:pPr>
                  <a:endParaRPr lang="uk-UA"/>
                </a:p>
              </c:txPr>
              <c:dLblPos val="bestFit"/>
              <c:showLegendKey val="0"/>
              <c:showVal val="1"/>
              <c:showCatName val="1"/>
              <c:showSerName val="0"/>
              <c:showPercent val="0"/>
              <c:showBubbleSize val="0"/>
              <c:extLst>
                <c:ext xmlns:c15="http://schemas.microsoft.com/office/drawing/2012/chart" uri="{CE6537A1-D6FC-4f65-9D91-7224C49458BB}">
                  <c15:layout>
                    <c:manualLayout>
                      <c:w val="0.34264900662251657"/>
                      <c:h val="0.17263544536271808"/>
                    </c:manualLayout>
                  </c15:layout>
                </c:ext>
                <c:ext xmlns:c16="http://schemas.microsoft.com/office/drawing/2014/chart" uri="{C3380CC4-5D6E-409C-BE32-E72D297353CC}">
                  <c16:uniqueId val="{00000009-92BC-42D0-BDDE-FE7F31C5967C}"/>
                </c:ext>
              </c:extLst>
            </c:dLbl>
            <c:dLbl>
              <c:idx val="5"/>
              <c:layout>
                <c:manualLayout>
                  <c:x val="-3.8103631085849389E-2"/>
                  <c:y val="-3.90635054915656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2BC-42D0-BDDE-FE7F31C5967C}"/>
                </c:ext>
              </c:extLst>
            </c:dLbl>
            <c:dLbl>
              <c:idx val="6"/>
              <c:layout>
                <c:manualLayout>
                  <c:x val="8.3674366863082494E-2"/>
                  <c:y val="-7.1198166344909372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5284768211920527"/>
                      <c:h val="0.17263544536271808"/>
                    </c:manualLayout>
                  </c15:layout>
                </c:ext>
                <c:ext xmlns:c16="http://schemas.microsoft.com/office/drawing/2014/chart" uri="{C3380CC4-5D6E-409C-BE32-E72D297353CC}">
                  <c16:uniqueId val="{0000000D-92BC-42D0-BDDE-FE7F31C5967C}"/>
                </c:ext>
              </c:extLst>
            </c:dLbl>
            <c:dLbl>
              <c:idx val="7"/>
              <c:layout>
                <c:manualLayout>
                  <c:x val="-5.968285132760846E-3"/>
                  <c:y val="1.5815087178073731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2BC-42D0-BDDE-FE7F31C5967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1" b="1" i="0" u="none" strike="noStrike" kern="1200" baseline="0">
                    <a:solidFill>
                      <a:sysClr val="windowText" lastClr="000000"/>
                    </a:solidFill>
                    <a:latin typeface="+mn-lt"/>
                    <a:ea typeface="+mn-ea"/>
                    <a:cs typeface="+mn-cs"/>
                  </a:defRPr>
                </a:pPr>
                <a:endParaRPr lang="uk-UA"/>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Лист1!$A$2:$A$8</c:f>
              <c:strCache>
                <c:ptCount val="7"/>
                <c:pt idx="0">
                  <c:v>Проживання та харчування іноземних делегацій</c:v>
                </c:pt>
                <c:pt idx="1">
                  <c:v>Закупівля та виготовлення сувенірної продукції</c:v>
                </c:pt>
                <c:pt idx="2">
                  <c:v>Друк поліграфічної продукції</c:v>
                </c:pt>
                <c:pt idx="3">
                  <c:v>Інші витрати </c:v>
                </c:pt>
                <c:pt idx="4">
                  <c:v>Транспортне та екскурсійне забезпечення міжнародних делегацій та заходів</c:v>
                </c:pt>
                <c:pt idx="5">
                  <c:v>Друк та розміщення соціальної реклами</c:v>
                </c:pt>
                <c:pt idx="6">
                  <c:v>Фінансова підтримка КП «ТІЦ м. Тернополя»</c:v>
                </c:pt>
              </c:strCache>
            </c:strRef>
          </c:cat>
          <c:val>
            <c:numRef>
              <c:f>Лист1!$B$2:$B$8</c:f>
              <c:numCache>
                <c:formatCode>General</c:formatCode>
                <c:ptCount val="7"/>
                <c:pt idx="0">
                  <c:v>493.88</c:v>
                </c:pt>
                <c:pt idx="1">
                  <c:v>249.1</c:v>
                </c:pt>
                <c:pt idx="2">
                  <c:v>274.39999999999998</c:v>
                </c:pt>
                <c:pt idx="3">
                  <c:v>336.02</c:v>
                </c:pt>
                <c:pt idx="4">
                  <c:v>102.6</c:v>
                </c:pt>
                <c:pt idx="5" formatCode="0.0">
                  <c:v>348</c:v>
                </c:pt>
                <c:pt idx="6" formatCode="0.0">
                  <c:v>1160</c:v>
                </c:pt>
              </c:numCache>
            </c:numRef>
          </c:val>
          <c:extLst>
            <c:ext xmlns:c16="http://schemas.microsoft.com/office/drawing/2014/chart" uri="{C3380CC4-5D6E-409C-BE32-E72D297353CC}">
              <c16:uniqueId val="{0000000F-92BC-42D0-BDDE-FE7F31C5967C}"/>
            </c:ext>
          </c:extLst>
        </c:ser>
        <c:dLbls>
          <c:showLegendKey val="0"/>
          <c:showVal val="0"/>
          <c:showCatName val="0"/>
          <c:showSerName val="0"/>
          <c:showPercent val="0"/>
          <c:showBubbleSize val="0"/>
          <c:showLeaderLines val="0"/>
        </c:dLbls>
      </c:pie3DChart>
      <c:spPr>
        <a:noFill/>
        <a:ln w="25422">
          <a:noFill/>
        </a:ln>
      </c:spPr>
    </c:plotArea>
    <c:plotVisOnly val="1"/>
    <c:dispBlanksAs val="zero"/>
    <c:showDLblsOverMax val="0"/>
  </c:chart>
  <c:spPr>
    <a:solidFill>
      <a:schemeClr val="bg1"/>
    </a:solidFill>
    <a:ln w="9533"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7.5801749271137031E-2"/>
          <c:y val="4.6728971962616821E-2"/>
          <c:w val="0.90962099125364426"/>
          <c:h val="0.8194937701752798"/>
        </c:manualLayout>
      </c:layout>
      <c:bar3DChart>
        <c:barDir val="col"/>
        <c:grouping val="clustered"/>
        <c:varyColors val="0"/>
        <c:ser>
          <c:idx val="0"/>
          <c:order val="0"/>
          <c:tx>
            <c:strRef>
              <c:f>Sheet1!$A$2</c:f>
              <c:strCache>
                <c:ptCount val="1"/>
                <c:pt idx="0">
                  <c:v>Восток</c:v>
                </c:pt>
              </c:strCache>
            </c:strRef>
          </c:tx>
          <c:spPr>
            <a:solidFill>
              <a:srgbClr val="3366FF"/>
            </a:solidFill>
            <a:ln w="17675">
              <a:solidFill>
                <a:srgbClr val="000000"/>
              </a:solidFill>
              <a:prstDash val="solid"/>
            </a:ln>
          </c:spPr>
          <c:invertIfNegative val="0"/>
          <c:dPt>
            <c:idx val="0"/>
            <c:invertIfNegative val="0"/>
            <c:bubble3D val="0"/>
            <c:spPr>
              <a:solidFill>
                <a:schemeClr val="tx1"/>
              </a:solidFill>
              <a:ln w="17675">
                <a:solidFill>
                  <a:srgbClr val="000000"/>
                </a:solidFill>
                <a:prstDash val="solid"/>
              </a:ln>
            </c:spPr>
            <c:extLst>
              <c:ext xmlns:c16="http://schemas.microsoft.com/office/drawing/2014/chart" uri="{C3380CC4-5D6E-409C-BE32-E72D297353CC}">
                <c16:uniqueId val="{00000001-77D8-4DC6-9BF1-E1830822E556}"/>
              </c:ext>
            </c:extLst>
          </c:dPt>
          <c:dPt>
            <c:idx val="1"/>
            <c:invertIfNegative val="0"/>
            <c:bubble3D val="0"/>
            <c:spPr>
              <a:solidFill>
                <a:schemeClr val="tx1"/>
              </a:solidFill>
              <a:ln w="17675">
                <a:solidFill>
                  <a:srgbClr val="000000"/>
                </a:solidFill>
                <a:prstDash val="solid"/>
              </a:ln>
            </c:spPr>
            <c:extLst>
              <c:ext xmlns:c16="http://schemas.microsoft.com/office/drawing/2014/chart" uri="{C3380CC4-5D6E-409C-BE32-E72D297353CC}">
                <c16:uniqueId val="{00000003-77D8-4DC6-9BF1-E1830822E556}"/>
              </c:ext>
            </c:extLst>
          </c:dPt>
          <c:dPt>
            <c:idx val="2"/>
            <c:invertIfNegative val="0"/>
            <c:bubble3D val="0"/>
            <c:spPr>
              <a:solidFill>
                <a:schemeClr val="tx1"/>
              </a:solidFill>
              <a:ln w="17675">
                <a:solidFill>
                  <a:srgbClr val="000000"/>
                </a:solidFill>
                <a:prstDash val="solid"/>
              </a:ln>
            </c:spPr>
            <c:extLst>
              <c:ext xmlns:c16="http://schemas.microsoft.com/office/drawing/2014/chart" uri="{C3380CC4-5D6E-409C-BE32-E72D297353CC}">
                <c16:uniqueId val="{00000005-77D8-4DC6-9BF1-E1830822E556}"/>
              </c:ext>
            </c:extLst>
          </c:dPt>
          <c:dPt>
            <c:idx val="3"/>
            <c:invertIfNegative val="0"/>
            <c:bubble3D val="0"/>
            <c:spPr>
              <a:solidFill>
                <a:schemeClr val="tx1"/>
              </a:solidFill>
              <a:ln w="17675">
                <a:solidFill>
                  <a:srgbClr val="000000"/>
                </a:solidFill>
                <a:prstDash val="solid"/>
              </a:ln>
            </c:spPr>
            <c:extLst>
              <c:ext xmlns:c16="http://schemas.microsoft.com/office/drawing/2014/chart" uri="{C3380CC4-5D6E-409C-BE32-E72D297353CC}">
                <c16:uniqueId val="{00000007-77D8-4DC6-9BF1-E1830822E556}"/>
              </c:ext>
            </c:extLst>
          </c:dPt>
          <c:dLbls>
            <c:dLbl>
              <c:idx val="0"/>
              <c:layout>
                <c:manualLayout>
                  <c:x val="2.0507335185236952E-3"/>
                  <c:y val="8.4517713376901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7D8-4DC6-9BF1-E1830822E556}"/>
                </c:ext>
              </c:extLst>
            </c:dLbl>
            <c:dLbl>
              <c:idx val="1"/>
              <c:layout>
                <c:manualLayout>
                  <c:x val="-2.0080321285141298E-3"/>
                  <c:y val="9.3418259023354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7D8-4DC6-9BF1-E1830822E556}"/>
                </c:ext>
              </c:extLst>
            </c:dLbl>
            <c:dLbl>
              <c:idx val="2"/>
              <c:layout>
                <c:manualLayout>
                  <c:x val="2.8934244786242846E-3"/>
                  <c:y val="8.7908310816649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7D8-4DC6-9BF1-E1830822E556}"/>
                </c:ext>
              </c:extLst>
            </c:dLbl>
            <c:dLbl>
              <c:idx val="3"/>
              <c:layout>
                <c:manualLayout>
                  <c:x val="0"/>
                  <c:y val="8.4925690021231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7D8-4DC6-9BF1-E1830822E556}"/>
                </c:ext>
              </c:extLst>
            </c:dLbl>
            <c:dLbl>
              <c:idx val="4"/>
              <c:layout>
                <c:manualLayout>
                  <c:x val="1.1092409289637862E-3"/>
                  <c:y val="7.4850078828331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7D8-4DC6-9BF1-E1830822E556}"/>
                </c:ext>
              </c:extLst>
            </c:dLbl>
            <c:spPr>
              <a:noFill/>
              <a:ln w="35350">
                <a:noFill/>
              </a:ln>
            </c:spPr>
            <c:txPr>
              <a:bodyPr/>
              <a:lstStyle/>
              <a:p>
                <a:pPr>
                  <a:defRPr sz="1200">
                    <a:solidFill>
                      <a:schemeClr val="bg1"/>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2023</c:v>
                </c:pt>
                <c:pt idx="1">
                  <c:v>01.11.2023</c:v>
                </c:pt>
                <c:pt idx="2">
                  <c:v>01.11.2024</c:v>
                </c:pt>
              </c:strCache>
            </c:strRef>
          </c:cat>
          <c:val>
            <c:numRef>
              <c:f>Sheet1!$B$2:$D$2</c:f>
              <c:numCache>
                <c:formatCode>General</c:formatCode>
                <c:ptCount val="3"/>
                <c:pt idx="0">
                  <c:v>823</c:v>
                </c:pt>
                <c:pt idx="1">
                  <c:v>684</c:v>
                </c:pt>
                <c:pt idx="2">
                  <c:v>816</c:v>
                </c:pt>
              </c:numCache>
            </c:numRef>
          </c:val>
          <c:extLst>
            <c:ext xmlns:c16="http://schemas.microsoft.com/office/drawing/2014/chart" uri="{C3380CC4-5D6E-409C-BE32-E72D297353CC}">
              <c16:uniqueId val="{00000009-77D8-4DC6-9BF1-E1830822E556}"/>
            </c:ext>
          </c:extLst>
        </c:ser>
        <c:dLbls>
          <c:showLegendKey val="0"/>
          <c:showVal val="0"/>
          <c:showCatName val="0"/>
          <c:showSerName val="0"/>
          <c:showPercent val="0"/>
          <c:showBubbleSize val="0"/>
        </c:dLbls>
        <c:gapWidth val="100"/>
        <c:gapDepth val="0"/>
        <c:shape val="box"/>
        <c:axId val="246886400"/>
        <c:axId val="246887936"/>
        <c:axId val="0"/>
      </c:bar3DChart>
      <c:catAx>
        <c:axId val="246886400"/>
        <c:scaling>
          <c:orientation val="minMax"/>
        </c:scaling>
        <c:delete val="0"/>
        <c:axPos val="b"/>
        <c:numFmt formatCode="General" sourceLinked="1"/>
        <c:majorTickMark val="out"/>
        <c:minorTickMark val="none"/>
        <c:tickLblPos val="low"/>
        <c:spPr>
          <a:ln w="4419">
            <a:solidFill>
              <a:srgbClr val="000000"/>
            </a:solidFill>
            <a:prstDash val="solid"/>
          </a:ln>
        </c:spPr>
        <c:txPr>
          <a:bodyPr rot="0" vert="horz"/>
          <a:lstStyle/>
          <a:p>
            <a:pPr>
              <a:defRPr sz="1200"/>
            </a:pPr>
            <a:endParaRPr lang="uk-UA"/>
          </a:p>
        </c:txPr>
        <c:crossAx val="246887936"/>
        <c:crosses val="autoZero"/>
        <c:auto val="1"/>
        <c:lblAlgn val="ctr"/>
        <c:lblOffset val="100"/>
        <c:tickLblSkip val="1"/>
        <c:tickMarkSkip val="1"/>
        <c:noMultiLvlLbl val="0"/>
      </c:catAx>
      <c:valAx>
        <c:axId val="246887936"/>
        <c:scaling>
          <c:orientation val="minMax"/>
          <c:min val="0"/>
        </c:scaling>
        <c:delete val="0"/>
        <c:axPos val="l"/>
        <c:majorGridlines>
          <c:spPr>
            <a:ln w="4419">
              <a:solidFill>
                <a:srgbClr val="000000"/>
              </a:solidFill>
              <a:prstDash val="solid"/>
            </a:ln>
          </c:spPr>
        </c:majorGridlines>
        <c:numFmt formatCode="General" sourceLinked="1"/>
        <c:majorTickMark val="out"/>
        <c:minorTickMark val="none"/>
        <c:tickLblPos val="nextTo"/>
        <c:spPr>
          <a:ln w="4419">
            <a:solidFill>
              <a:srgbClr val="000000"/>
            </a:solidFill>
            <a:prstDash val="solid"/>
          </a:ln>
        </c:spPr>
        <c:txPr>
          <a:bodyPr rot="0" vert="horz"/>
          <a:lstStyle/>
          <a:p>
            <a:pPr>
              <a:defRPr sz="1200"/>
            </a:pPr>
            <a:endParaRPr lang="uk-UA"/>
          </a:p>
        </c:txPr>
        <c:crossAx val="246886400"/>
        <c:crosses val="autoZero"/>
        <c:crossBetween val="between"/>
        <c:majorUnit val="200"/>
      </c:valAx>
      <c:spPr>
        <a:noFill/>
        <a:ln w="35350">
          <a:noFill/>
        </a:ln>
      </c:spPr>
    </c:plotArea>
    <c:plotVisOnly val="1"/>
    <c:dispBlanksAs val="gap"/>
    <c:showDLblsOverMax val="0"/>
  </c:chart>
  <c:spPr>
    <a:noFill/>
    <a:ln>
      <a:noFill/>
    </a:ln>
  </c:spPr>
  <c:txPr>
    <a:bodyPr/>
    <a:lstStyle/>
    <a:p>
      <a:pPr>
        <a:defRPr sz="1400" b="1" i="0" u="none" strike="noStrike" baseline="0">
          <a:solidFill>
            <a:srgbClr val="000000"/>
          </a:solidFill>
          <a:latin typeface="Arial"/>
          <a:ea typeface="Arial"/>
          <a:cs typeface="Arial"/>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7.5801749271137031E-2"/>
          <c:y val="4.6728971962616821E-2"/>
          <c:w val="0.90962099125364426"/>
          <c:h val="0.8194937701752798"/>
        </c:manualLayout>
      </c:layout>
      <c:bar3DChart>
        <c:barDir val="col"/>
        <c:grouping val="clustered"/>
        <c:varyColors val="0"/>
        <c:ser>
          <c:idx val="0"/>
          <c:order val="0"/>
          <c:tx>
            <c:strRef>
              <c:f>Sheet1!$A$2</c:f>
              <c:strCache>
                <c:ptCount val="1"/>
                <c:pt idx="0">
                  <c:v>Восток</c:v>
                </c:pt>
              </c:strCache>
            </c:strRef>
          </c:tx>
          <c:spPr>
            <a:solidFill>
              <a:schemeClr val="tx1"/>
            </a:solidFill>
            <a:ln w="17675">
              <a:solidFill>
                <a:srgbClr val="000000"/>
              </a:solidFill>
              <a:prstDash val="solid"/>
            </a:ln>
          </c:spPr>
          <c:invertIfNegative val="0"/>
          <c:dLbls>
            <c:dLbl>
              <c:idx val="0"/>
              <c:layout>
                <c:manualLayout>
                  <c:x val="2.0507335185236952E-3"/>
                  <c:y val="8.4517713376901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DC-41C9-B0FA-E7AF8395DA74}"/>
                </c:ext>
              </c:extLst>
            </c:dLbl>
            <c:dLbl>
              <c:idx val="1"/>
              <c:layout>
                <c:manualLayout>
                  <c:x val="-2.0080321285141298E-3"/>
                  <c:y val="9.3418259023354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DC-41C9-B0FA-E7AF8395DA74}"/>
                </c:ext>
              </c:extLst>
            </c:dLbl>
            <c:dLbl>
              <c:idx val="2"/>
              <c:layout>
                <c:manualLayout>
                  <c:x val="2.8934244786242846E-3"/>
                  <c:y val="8.7908310816649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DC-41C9-B0FA-E7AF8395DA74}"/>
                </c:ext>
              </c:extLst>
            </c:dLbl>
            <c:dLbl>
              <c:idx val="3"/>
              <c:layout>
                <c:manualLayout>
                  <c:x val="0"/>
                  <c:y val="8.49256900212313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DC-41C9-B0FA-E7AF8395DA74}"/>
                </c:ext>
              </c:extLst>
            </c:dLbl>
            <c:dLbl>
              <c:idx val="4"/>
              <c:layout>
                <c:manualLayout>
                  <c:x val="1.1092409289637862E-3"/>
                  <c:y val="7.48500788283310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DC-41C9-B0FA-E7AF8395DA74}"/>
                </c:ext>
              </c:extLst>
            </c:dLbl>
            <c:spPr>
              <a:noFill/>
              <a:ln w="35350">
                <a:noFill/>
              </a:ln>
            </c:spPr>
            <c:txPr>
              <a:bodyPr/>
              <a:lstStyle/>
              <a:p>
                <a:pPr>
                  <a:defRPr sz="1200">
                    <a:solidFill>
                      <a:schemeClr val="bg1"/>
                    </a:solidFill>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2023</c:v>
                </c:pt>
                <c:pt idx="1">
                  <c:v>01.11.2023</c:v>
                </c:pt>
                <c:pt idx="2">
                  <c:v>01.11.2024</c:v>
                </c:pt>
              </c:strCache>
            </c:strRef>
          </c:cat>
          <c:val>
            <c:numRef>
              <c:f>Sheet1!$B$2:$D$2</c:f>
              <c:numCache>
                <c:formatCode>General</c:formatCode>
                <c:ptCount val="3"/>
                <c:pt idx="0">
                  <c:v>265</c:v>
                </c:pt>
                <c:pt idx="1">
                  <c:v>240</c:v>
                </c:pt>
                <c:pt idx="2">
                  <c:v>270</c:v>
                </c:pt>
              </c:numCache>
            </c:numRef>
          </c:val>
          <c:extLst>
            <c:ext xmlns:c16="http://schemas.microsoft.com/office/drawing/2014/chart" uri="{C3380CC4-5D6E-409C-BE32-E72D297353CC}">
              <c16:uniqueId val="{00000005-5ADC-41C9-B0FA-E7AF8395DA74}"/>
            </c:ext>
          </c:extLst>
        </c:ser>
        <c:dLbls>
          <c:showLegendKey val="0"/>
          <c:showVal val="0"/>
          <c:showCatName val="0"/>
          <c:showSerName val="0"/>
          <c:showPercent val="0"/>
          <c:showBubbleSize val="0"/>
        </c:dLbls>
        <c:gapWidth val="100"/>
        <c:gapDepth val="0"/>
        <c:shape val="box"/>
        <c:axId val="49114112"/>
        <c:axId val="49132288"/>
        <c:axId val="0"/>
      </c:bar3DChart>
      <c:catAx>
        <c:axId val="49114112"/>
        <c:scaling>
          <c:orientation val="minMax"/>
        </c:scaling>
        <c:delete val="0"/>
        <c:axPos val="b"/>
        <c:numFmt formatCode="General" sourceLinked="1"/>
        <c:majorTickMark val="out"/>
        <c:minorTickMark val="none"/>
        <c:tickLblPos val="low"/>
        <c:spPr>
          <a:ln w="4419">
            <a:solidFill>
              <a:srgbClr val="000000"/>
            </a:solidFill>
            <a:prstDash val="solid"/>
          </a:ln>
        </c:spPr>
        <c:txPr>
          <a:bodyPr rot="0" vert="horz"/>
          <a:lstStyle/>
          <a:p>
            <a:pPr>
              <a:defRPr sz="1200"/>
            </a:pPr>
            <a:endParaRPr lang="uk-UA"/>
          </a:p>
        </c:txPr>
        <c:crossAx val="49132288"/>
        <c:crosses val="autoZero"/>
        <c:auto val="1"/>
        <c:lblAlgn val="ctr"/>
        <c:lblOffset val="100"/>
        <c:tickLblSkip val="1"/>
        <c:tickMarkSkip val="1"/>
        <c:noMultiLvlLbl val="0"/>
      </c:catAx>
      <c:valAx>
        <c:axId val="49132288"/>
        <c:scaling>
          <c:orientation val="minMax"/>
          <c:min val="0"/>
        </c:scaling>
        <c:delete val="0"/>
        <c:axPos val="l"/>
        <c:majorGridlines>
          <c:spPr>
            <a:ln w="4419">
              <a:solidFill>
                <a:srgbClr val="000000"/>
              </a:solidFill>
              <a:prstDash val="solid"/>
            </a:ln>
          </c:spPr>
        </c:majorGridlines>
        <c:numFmt formatCode="General" sourceLinked="1"/>
        <c:majorTickMark val="out"/>
        <c:minorTickMark val="none"/>
        <c:tickLblPos val="nextTo"/>
        <c:spPr>
          <a:ln w="4419">
            <a:solidFill>
              <a:srgbClr val="000000"/>
            </a:solidFill>
            <a:prstDash val="solid"/>
          </a:ln>
        </c:spPr>
        <c:txPr>
          <a:bodyPr rot="0" vert="horz"/>
          <a:lstStyle/>
          <a:p>
            <a:pPr>
              <a:defRPr sz="1200"/>
            </a:pPr>
            <a:endParaRPr lang="uk-UA"/>
          </a:p>
        </c:txPr>
        <c:crossAx val="49114112"/>
        <c:crosses val="autoZero"/>
        <c:crossBetween val="between"/>
        <c:majorUnit val="40"/>
      </c:valAx>
      <c:spPr>
        <a:noFill/>
        <a:ln w="35350">
          <a:noFill/>
        </a:ln>
      </c:spPr>
    </c:plotArea>
    <c:plotVisOnly val="1"/>
    <c:dispBlanksAs val="gap"/>
    <c:showDLblsOverMax val="0"/>
  </c:chart>
  <c:spPr>
    <a:noFill/>
    <a:ln>
      <a:noFill/>
    </a:ln>
  </c:spPr>
  <c:txPr>
    <a:bodyPr/>
    <a:lstStyle/>
    <a:p>
      <a:pPr>
        <a:defRPr sz="1400" b="1" i="0" u="none" strike="noStrike" baseline="0">
          <a:solidFill>
            <a:srgbClr val="000000"/>
          </a:solidFill>
          <a:latin typeface="Arial"/>
          <a:ea typeface="Arial"/>
          <a:cs typeface="Arial"/>
        </a:defRPr>
      </a:pPr>
      <a:endParaRPr lang="uk-UA"/>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CA4EE-6733-4D6B-8D6F-3D73D8133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14</Pages>
  <Words>14977</Words>
  <Characters>8538</Characters>
  <Application>Microsoft Office Word</Application>
  <DocSecurity>0</DocSecurity>
  <Lines>71</Lines>
  <Paragraphs>46</Paragraphs>
  <ScaleCrop>false</ScaleCrop>
  <HeadingPairs>
    <vt:vector size="2" baseType="variant">
      <vt:variant>
        <vt:lpstr>Название</vt:lpstr>
      </vt:variant>
      <vt:variant>
        <vt:i4>1</vt:i4>
      </vt:variant>
    </vt:vector>
  </HeadingPairs>
  <TitlesOfParts>
    <vt:vector size="1" baseType="lpstr">
      <vt:lpstr>Звіт про роботу управління стратегічного розвитку міста за 2021 рік</vt:lpstr>
    </vt:vector>
  </TitlesOfParts>
  <Company>Microsoft</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Звіт про роботу управління стратегічного розвитку міста за 2021 рік</dc:title>
  <dc:creator>d03-Dobrikova</dc:creator>
  <cp:lastModifiedBy>d02-Zaharchuk</cp:lastModifiedBy>
  <cp:revision>46</cp:revision>
  <cp:lastPrinted>2021-10-13T06:19:00Z</cp:lastPrinted>
  <dcterms:created xsi:type="dcterms:W3CDTF">2023-11-23T09:42:00Z</dcterms:created>
  <dcterms:modified xsi:type="dcterms:W3CDTF">2024-11-18T13:43:00Z</dcterms:modified>
</cp:coreProperties>
</file>