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2A" w:rsidRDefault="00A47853">
      <w:pPr>
        <w:tabs>
          <w:tab w:val="left" w:pos="7020"/>
        </w:tabs>
        <w:ind w:left="0"/>
        <w:jc w:val="both"/>
        <w:rPr>
          <w:lang w:val="en-US" w:eastAsia="en-US"/>
        </w:rPr>
      </w:pPr>
      <w:r>
        <w:rPr>
          <w:lang w:val="en-US" w:eastAsia="en-US"/>
        </w:rPr>
        <w:t xml:space="preserve">                                                                                                     </w:t>
      </w:r>
      <w:proofErr w:type="spellStart"/>
      <w:r>
        <w:rPr>
          <w:lang w:val="en-US" w:eastAsia="en-US"/>
        </w:rPr>
        <w:t>Додаток</w:t>
      </w:r>
      <w:proofErr w:type="spellEnd"/>
      <w:r>
        <w:rPr>
          <w:lang w:val="en-US" w:eastAsia="en-US"/>
        </w:rPr>
        <w:t xml:space="preserve"> </w:t>
      </w:r>
    </w:p>
    <w:p w:rsidR="003D4D2A" w:rsidRDefault="00A47853">
      <w:pPr>
        <w:tabs>
          <w:tab w:val="left" w:pos="7020"/>
        </w:tabs>
        <w:ind w:left="0"/>
        <w:jc w:val="both"/>
        <w:rPr>
          <w:lang w:val="en-US" w:eastAsia="en-US"/>
        </w:rPr>
      </w:pPr>
      <w:r>
        <w:rPr>
          <w:lang w:val="en-US" w:eastAsia="en-US"/>
        </w:rPr>
        <w:t xml:space="preserve">                                                                                                     </w:t>
      </w:r>
      <w:proofErr w:type="spellStart"/>
      <w:proofErr w:type="gramStart"/>
      <w:r>
        <w:rPr>
          <w:lang w:val="en-US" w:eastAsia="en-US"/>
        </w:rPr>
        <w:t>до</w:t>
      </w:r>
      <w:proofErr w:type="spellEnd"/>
      <w:proofErr w:type="gramEnd"/>
      <w:r>
        <w:rPr>
          <w:lang w:val="en-US" w:eastAsia="en-US"/>
        </w:rPr>
        <w:t xml:space="preserve"> </w:t>
      </w:r>
      <w:proofErr w:type="spellStart"/>
      <w:r>
        <w:rPr>
          <w:lang w:val="en-US" w:eastAsia="en-US"/>
        </w:rPr>
        <w:t>рішення</w:t>
      </w:r>
      <w:proofErr w:type="spellEnd"/>
      <w:r>
        <w:rPr>
          <w:lang w:val="en-US" w:eastAsia="en-US"/>
        </w:rPr>
        <w:t xml:space="preserve"> </w:t>
      </w:r>
      <w:proofErr w:type="spellStart"/>
      <w:r>
        <w:rPr>
          <w:lang w:val="en-US" w:eastAsia="en-US"/>
        </w:rPr>
        <w:t>виконавчого</w:t>
      </w:r>
      <w:proofErr w:type="spellEnd"/>
      <w:r>
        <w:rPr>
          <w:lang w:val="en-US" w:eastAsia="en-US"/>
        </w:rPr>
        <w:t xml:space="preserve"> </w:t>
      </w:r>
      <w:proofErr w:type="spellStart"/>
      <w:r>
        <w:rPr>
          <w:lang w:val="en-US" w:eastAsia="en-US"/>
        </w:rPr>
        <w:t>комітету</w:t>
      </w:r>
      <w:proofErr w:type="spellEnd"/>
      <w:r>
        <w:rPr>
          <w:lang w:val="en-US" w:eastAsia="en-US"/>
        </w:rPr>
        <w:t xml:space="preserve"> </w:t>
      </w:r>
    </w:p>
    <w:p w:rsidR="003D4D2A" w:rsidRDefault="003D4D2A">
      <w:pPr>
        <w:tabs>
          <w:tab w:val="left" w:pos="7020"/>
        </w:tabs>
        <w:ind w:left="0"/>
        <w:jc w:val="both"/>
        <w:rPr>
          <w:b/>
          <w:bCs/>
        </w:rPr>
      </w:pPr>
    </w:p>
    <w:p w:rsidR="003D4D2A" w:rsidRDefault="00A47853">
      <w:pPr>
        <w:tabs>
          <w:tab w:val="left" w:pos="7020"/>
        </w:tabs>
        <w:ind w:left="0"/>
        <w:jc w:val="center"/>
        <w:rPr>
          <w:b/>
          <w:bCs/>
        </w:rPr>
      </w:pPr>
      <w:r>
        <w:rPr>
          <w:b/>
          <w:bCs/>
        </w:rPr>
        <w:t>ЗВІТ</w:t>
      </w:r>
    </w:p>
    <w:p w:rsidR="00291B01" w:rsidRDefault="00291B01">
      <w:pPr>
        <w:tabs>
          <w:tab w:val="left" w:pos="7020"/>
        </w:tabs>
        <w:ind w:left="0"/>
        <w:jc w:val="center"/>
        <w:rPr>
          <w:b/>
          <w:bCs/>
        </w:rPr>
      </w:pPr>
      <w:r w:rsidRPr="00291B01">
        <w:rPr>
          <w:b/>
          <w:bCs/>
        </w:rPr>
        <w:t>про роботу управління містобудування, архітектури та кадастру за 2024 рік</w:t>
      </w:r>
      <w:bookmarkStart w:id="0" w:name="_GoBack"/>
      <w:bookmarkEnd w:id="0"/>
    </w:p>
    <w:p w:rsidR="003D4D2A" w:rsidRDefault="003D4D2A">
      <w:pPr>
        <w:tabs>
          <w:tab w:val="left" w:pos="7020"/>
        </w:tabs>
        <w:ind w:left="0"/>
        <w:jc w:val="both"/>
        <w:rPr>
          <w:b/>
          <w:bCs/>
        </w:rPr>
      </w:pPr>
    </w:p>
    <w:p w:rsidR="003D4D2A" w:rsidRDefault="00A47853">
      <w:pPr>
        <w:tabs>
          <w:tab w:val="left" w:pos="7020"/>
        </w:tabs>
        <w:ind w:left="0"/>
        <w:jc w:val="both"/>
      </w:pPr>
      <w:r>
        <w:t xml:space="preserve">               Протягом звітного періоду (01.01.2024 – 01.11.2024) управління містобудування, архітектури та кадастру (далі–управління) здійснювало свою діяльність відповідно до покладених на нього завдань та згідно повноважень, визначених Положенням про управління.</w:t>
      </w:r>
    </w:p>
    <w:p w:rsidR="003D4D2A" w:rsidRDefault="00A47853">
      <w:pPr>
        <w:tabs>
          <w:tab w:val="left" w:pos="7020"/>
        </w:tabs>
        <w:ind w:left="0"/>
        <w:jc w:val="both"/>
      </w:pPr>
      <w:r>
        <w:t xml:space="preserve">               Керуючись Законами України «Про регулювання містобудівної діяльності», «Про основи містобудування», Постановою Кабінету Міністрів України «Про містобудівний кадастр», відповідно до заходів Програми розвитку містобудівної діяльності, територіального планування та містобудівного кадастру на 2022-2024 роки (із змінами), управлінням містобудування, архітектури та кадастру в поточному 2024 році проведено наступну роботу.</w:t>
      </w:r>
    </w:p>
    <w:p w:rsidR="003D4D2A" w:rsidRDefault="00A47853">
      <w:pPr>
        <w:tabs>
          <w:tab w:val="left" w:pos="7020"/>
        </w:tabs>
        <w:ind w:left="0"/>
        <w:jc w:val="both"/>
      </w:pPr>
      <w:r>
        <w:t xml:space="preserve">               На виконання рішень Тернопільської міської ради від 17.12.2021 №8/11/34 «Про внесення змін до Генерального плану міста Тернополя» та від 17.12.2021 №8/11/35 «Про внесення змін до Плану зонування міста Тернополя» розроблено проекти містобудівних документацій «Внесення змін до генерального плану міста Тернополя» та «Внесення змін до плану зонування території міста Тернополя». Рішенням міської ради від 07.06.2024 №8/39/06 затверджено містобудівну документацію «Внесення змін до Генерального плану м. Тернополя», а рішенням міської ради від 07.06.2024 № 8/39/17 затверджено містобудівну документацію «Внесення змін до Плану зонування території м. Тернополя».</w:t>
      </w:r>
    </w:p>
    <w:p w:rsidR="003D4D2A" w:rsidRDefault="00A47853">
      <w:pPr>
        <w:tabs>
          <w:tab w:val="left" w:pos="7020"/>
        </w:tabs>
        <w:ind w:left="0"/>
        <w:jc w:val="both"/>
      </w:pPr>
      <w:r>
        <w:t xml:space="preserve">               Таким чином, Тернопільською міською радою актуалізовано усю містобудівну документацію Тернопільської міської територіальної громади: розроблено (</w:t>
      </w:r>
      <w:proofErr w:type="spellStart"/>
      <w:r>
        <w:t>внесено</w:t>
      </w:r>
      <w:proofErr w:type="spellEnd"/>
      <w:r>
        <w:t xml:space="preserve"> зміни) та затверджено генеральні плани усіх 11 населених пунктів Тернопільської міської територіальної громади.</w:t>
      </w:r>
    </w:p>
    <w:p w:rsidR="003D4D2A" w:rsidRDefault="00A47853">
      <w:pPr>
        <w:tabs>
          <w:tab w:val="left" w:pos="7020"/>
        </w:tabs>
        <w:ind w:left="0"/>
        <w:jc w:val="both"/>
      </w:pPr>
      <w:r>
        <w:t xml:space="preserve">               У Тернопільській міській територіальній громаді створена та функціонує </w:t>
      </w:r>
      <w:proofErr w:type="spellStart"/>
      <w:r>
        <w:t>геоінформаційна</w:t>
      </w:r>
      <w:proofErr w:type="spellEnd"/>
      <w:r>
        <w:t xml:space="preserve"> система містобудівного кадастру та впроваджено публічний </w:t>
      </w:r>
      <w:proofErr w:type="spellStart"/>
      <w:r>
        <w:t>Геопортал</w:t>
      </w:r>
      <w:proofErr w:type="spellEnd"/>
      <w:r>
        <w:t xml:space="preserve"> містобудівного кадастру Тернопільської міської територіальної громади, який доступний за посиланням https://gis.tmrada.gov.ua/ (з обмеженим доступом у зв’язку із введенням в Україні воєнного стану). З метою розвитку та модернізації автоматизованої </w:t>
      </w:r>
      <w:proofErr w:type="spellStart"/>
      <w:r>
        <w:t>геоінформаційної</w:t>
      </w:r>
      <w:proofErr w:type="spellEnd"/>
      <w:r>
        <w:t xml:space="preserve"> системи містобудівного кадастру виконано роботу з наповнення бази </w:t>
      </w:r>
      <w:proofErr w:type="spellStart"/>
      <w:r>
        <w:t>геопросторових</w:t>
      </w:r>
      <w:proofErr w:type="spellEnd"/>
      <w:r>
        <w:t xml:space="preserve"> даних 2 </w:t>
      </w:r>
      <w:proofErr w:type="spellStart"/>
      <w:r>
        <w:t>Геопорталу</w:t>
      </w:r>
      <w:proofErr w:type="spellEnd"/>
      <w:r>
        <w:t xml:space="preserve"> містобудівного кадастру Тернопільської міської територіальної громади усією розробленою та затвердженою містобудівною документацією Тернопільської міської територіальної громади (генеральні плани населених пунктів, детальні плани території), матеріалами топографо-геодезичних робіт. Завдяки </w:t>
      </w:r>
      <w:proofErr w:type="spellStart"/>
      <w:r>
        <w:t>Геопорталу</w:t>
      </w:r>
      <w:proofErr w:type="spellEnd"/>
      <w:r>
        <w:t xml:space="preserve"> мешканці громади отримали доступ та актуальні відомості про містобудівну документацію, топографо-геодезичні матеріали, передбачені законодавством реєстри, тощо. Окрім цього, </w:t>
      </w:r>
      <w:proofErr w:type="spellStart"/>
      <w:r>
        <w:t>геоінформаційна</w:t>
      </w:r>
      <w:proofErr w:type="spellEnd"/>
      <w:r>
        <w:t xml:space="preserve"> система і </w:t>
      </w:r>
      <w:proofErr w:type="spellStart"/>
      <w:r>
        <w:t>Геопортал</w:t>
      </w:r>
      <w:proofErr w:type="spellEnd"/>
      <w:r>
        <w:t xml:space="preserve"> містобудівного кадастру Тернопільської міської територіальної громади широко використовується спеціалістами управління містобудування, архітектури та кадастру Тернопільської міської ради для виконання покладених на них функцій та завдань, у тому числі по наданню адміністративних послуг.</w:t>
      </w:r>
    </w:p>
    <w:p w:rsidR="003D4D2A" w:rsidRDefault="00A47853">
      <w:pPr>
        <w:tabs>
          <w:tab w:val="left" w:pos="7020"/>
        </w:tabs>
        <w:ind w:left="0"/>
        <w:jc w:val="both"/>
      </w:pPr>
      <w:r>
        <w:t xml:space="preserve">              Наявність відкритих інформаційних ресурсів містобудівного кадастру на місцевому рівні дає можливість забезпечити в повному обсязі ефективне управління розвитком території та раціональне використання земельних ресурсів для містобудівних потреб. Ведення містобудівного кадастру Тернопільської міської територіальної громади здійснюється службою містобудівного кадастру управління містобудування, архітектури та кадастру Тернопільської міської ради шляхом формування і актуалізації інформаційних ресурсів містобудівного кадастру. </w:t>
      </w:r>
    </w:p>
    <w:p w:rsidR="003D4D2A" w:rsidRDefault="00A47853">
      <w:pPr>
        <w:tabs>
          <w:tab w:val="left" w:pos="7020"/>
        </w:tabs>
        <w:ind w:left="0"/>
        <w:jc w:val="both"/>
      </w:pPr>
      <w:r>
        <w:t xml:space="preserve">               Спеціалісти управління беруть активну участь у створенні Єдиного державного </w:t>
      </w:r>
      <w:r>
        <w:lastRenderedPageBreak/>
        <w:t xml:space="preserve">реєстру адрес і Реєстру будівель та споруд у складі Єдиної державної електронної системи у сфері будівництва за підтримки Міністерства розвитку громад та територій України сумісно з Міністерством цифрової трансформації України, частині завантаження </w:t>
      </w:r>
      <w:proofErr w:type="spellStart"/>
      <w:r>
        <w:t>геоданих</w:t>
      </w:r>
      <w:proofErr w:type="spellEnd"/>
      <w:r>
        <w:t>, верифікації та збору даних про адреси і споруди в межах територіальної громади.</w:t>
      </w:r>
    </w:p>
    <w:p w:rsidR="003D4D2A" w:rsidRDefault="00A47853">
      <w:pPr>
        <w:tabs>
          <w:tab w:val="left" w:pos="7020"/>
        </w:tabs>
        <w:ind w:left="0"/>
        <w:jc w:val="both"/>
        <w:rPr>
          <w:sz w:val="28"/>
          <w:szCs w:val="28"/>
        </w:rPr>
      </w:pPr>
      <w:r>
        <w:rPr>
          <w:color w:val="000000"/>
        </w:rPr>
        <w:t xml:space="preserve">               На виконання Закону України «Про національну інфраструктуру </w:t>
      </w:r>
      <w:proofErr w:type="spellStart"/>
      <w:r>
        <w:rPr>
          <w:color w:val="000000"/>
        </w:rPr>
        <w:t>геопросторових</w:t>
      </w:r>
      <w:proofErr w:type="spellEnd"/>
      <w:r>
        <w:rPr>
          <w:color w:val="000000"/>
        </w:rPr>
        <w:t xml:space="preserve"> даних», з метою якісного заповнення показників, зазначених в Індексі цифрової трансформації регіону, здійснено реєстрацію та відображення на Національному </w:t>
      </w:r>
      <w:proofErr w:type="spellStart"/>
      <w:r>
        <w:rPr>
          <w:color w:val="000000"/>
        </w:rPr>
        <w:t>геопорталі</w:t>
      </w:r>
      <w:proofErr w:type="spellEnd"/>
      <w:r>
        <w:rPr>
          <w:color w:val="000000"/>
        </w:rPr>
        <w:t xml:space="preserve"> метаданих містобудівної, проектної та планувальної документації Тернопільської міської територіальної громади, а саме: 11 Генеральних планів населених пунктів Тернопільської територіальної громади, 15 детальних планів територій, науково-</w:t>
      </w:r>
      <w:proofErr w:type="spellStart"/>
      <w:r>
        <w:rPr>
          <w:color w:val="000000"/>
        </w:rPr>
        <w:t>проєктну</w:t>
      </w:r>
      <w:proofErr w:type="spellEnd"/>
      <w:r>
        <w:rPr>
          <w:color w:val="000000"/>
        </w:rPr>
        <w:t xml:space="preserve"> документацію «Внесення змін до історико-архітектурного опорного плану м. Тернополя» та Схема планування території Тернопільської міської територіальної громади, що надає можливість публічного доступу до наборів </w:t>
      </w:r>
      <w:proofErr w:type="spellStart"/>
      <w:r>
        <w:rPr>
          <w:color w:val="000000"/>
        </w:rPr>
        <w:t>геопросторових</w:t>
      </w:r>
      <w:proofErr w:type="spellEnd"/>
      <w:r>
        <w:rPr>
          <w:color w:val="000000"/>
        </w:rPr>
        <w:t xml:space="preserve"> даних (матеріалів містобудівних документацій) та використання їх для забезпечення державних потреб і розвитку національної інфраструктури </w:t>
      </w:r>
      <w:proofErr w:type="spellStart"/>
      <w:r>
        <w:rPr>
          <w:color w:val="000000"/>
        </w:rPr>
        <w:t>геопросторових</w:t>
      </w:r>
      <w:proofErr w:type="spellEnd"/>
      <w:r>
        <w:rPr>
          <w:color w:val="000000"/>
        </w:rPr>
        <w:t xml:space="preserve"> даних.</w:t>
      </w:r>
    </w:p>
    <w:p w:rsidR="003D4D2A" w:rsidRDefault="00A47853">
      <w:pPr>
        <w:tabs>
          <w:tab w:val="left" w:pos="7020"/>
        </w:tabs>
        <w:ind w:left="0"/>
        <w:jc w:val="both"/>
      </w:pPr>
      <w:r>
        <w:t xml:space="preserve">              На даний час, відповідно до вимог постанови Кабінету Міністрів України від 01.09.2021 №926 «Про затвердження Порядку розроблення, оновлення, внесення змін та затвердження містобудівної документації», проведено тендер на послугу із створення цифрової картографічної основи (цифрових карт масштабу 1:10000 на територію Тернопільської міської територіальної громади та оновлення цифрових інженерно-топографічних планів масштабу 1:2000 на територію міста Тернопіль та населених пунктів Тернопільської міської територіальної громади) для розроблення містобудівної документації - комплексного плану просторового розвитку Тернопільської міської територіальної громади. Договір на послугу підписано, термін виконання визначено 20.12.2024. </w:t>
      </w:r>
    </w:p>
    <w:p w:rsidR="003D4D2A" w:rsidRDefault="00A47853">
      <w:pPr>
        <w:tabs>
          <w:tab w:val="left" w:pos="7020"/>
        </w:tabs>
        <w:ind w:left="0"/>
        <w:jc w:val="both"/>
      </w:pPr>
      <w:r>
        <w:t xml:space="preserve">               Для забезпечення публічності та доступу громадськості до інформації, управлінням оприлюднено на офіційному сайті міської ради (https://ternopilcity.gov.ua/) в розділах «Містобудівна документація» та «Участь громадськості. Громадські обговорення та слухання» всю діючу містобудівну документацію, у тому числі у форматі </w:t>
      </w:r>
      <w:proofErr w:type="spellStart"/>
      <w:r>
        <w:t>геопросторових</w:t>
      </w:r>
      <w:proofErr w:type="spellEnd"/>
      <w:r>
        <w:t xml:space="preserve"> даних, а також інформацію про містобудівну документацію, яка розробляється, проходить передбачену законодавством процедуру громадського обговорення та затвердження (з обмеженим доступом у зв’язку із введенням в Україні воєнного стану). </w:t>
      </w:r>
    </w:p>
    <w:p w:rsidR="003D4D2A" w:rsidRDefault="00A47853">
      <w:pPr>
        <w:tabs>
          <w:tab w:val="left" w:pos="7020"/>
        </w:tabs>
        <w:ind w:left="0"/>
        <w:jc w:val="both"/>
      </w:pPr>
      <w:r>
        <w:t xml:space="preserve">                Відповідно до чинного законодавства, управлінням надаються у встановлений законодавством термін заявникам адміністративні послуги по видачі містобудівних умов та обмежень забудови земельних ділянок, оформленню будівельних паспортів забудови земельних ділянок, присвоєння адрес об’єктам будівництва, паспортів тимчасових споруд для здійснення підприємницької діяльності, сезонних об’єктів торгівлі, готуються проекти рішень на розгляд міської ради та її виконавчого комітету в межах наданих йому повноважень. Для оновлення і ведення бази даних містобудівного кадастру службою містобудівного кадастру управління проводиться збір, систематизація, опрацювання, реєстрація інформації містобудівного кадастру для подальшого надання її на відповідні запити громадян та організацій. </w:t>
      </w:r>
    </w:p>
    <w:p w:rsidR="003D4D2A" w:rsidRDefault="00A47853">
      <w:pPr>
        <w:tabs>
          <w:tab w:val="left" w:pos="7020"/>
        </w:tabs>
        <w:ind w:left="0"/>
        <w:jc w:val="both"/>
      </w:pPr>
      <w:r>
        <w:t xml:space="preserve">                 Згідно із ст.20 Закону України «Про регулювання містобудівної діяльності», при управлінні створена та здійснює діяльність архітектурно-містобудівна рада, якою на виконання рішення виконавчого комітету міської ради від 17.09.2014 №934 «Про розгляд та погодження проектних рішень», в обов’язковому порядку розглядаються проектні матеріали і рішення по об’єктах містобудування та архітектури, розташованих в історичній частині міста, зоні в межах історичного ареалу, на магістралях та площах загальноміського значення і після цього управлінням надаються містобудівні умови та обмеження для проектування об’єктів будівництва. </w:t>
      </w:r>
    </w:p>
    <w:p w:rsidR="003D4D2A" w:rsidRDefault="00A47853">
      <w:pPr>
        <w:tabs>
          <w:tab w:val="left" w:pos="7020"/>
        </w:tabs>
        <w:ind w:left="0"/>
        <w:jc w:val="both"/>
      </w:pPr>
      <w:r>
        <w:t xml:space="preserve">                Видача містобудівних умов та обмежень для проектування об’єктів будівництва, </w:t>
      </w:r>
      <w:r>
        <w:lastRenderedPageBreak/>
        <w:t xml:space="preserve">будівельних паспортів забудови земельних ділянок та присвоєння, зміна, коригування та анулювання адреси здійснюється працівниками управління містобудування, архітектури та кадастру міської ради з використанням Реєстру будівельної діяльності, який є компонентом Єдиної державної системи у сфері будівництва. </w:t>
      </w:r>
    </w:p>
    <w:p w:rsidR="003D4D2A" w:rsidRDefault="00A47853">
      <w:pPr>
        <w:tabs>
          <w:tab w:val="left" w:pos="7020"/>
        </w:tabs>
        <w:ind w:left="0"/>
        <w:jc w:val="both"/>
      </w:pPr>
      <w:r>
        <w:t xml:space="preserve">                 На підставі п.п.91-94 Постанови Кабінету Міністрів від 01.09.2021 №926 «Про затвердження Порядку розроблення, оновлення, внесення змін та затвердження містобудівної документації» управлінням надаються витяги з містобудівної документації.</w:t>
      </w:r>
    </w:p>
    <w:p w:rsidR="003D4D2A" w:rsidRDefault="00A47853">
      <w:pPr>
        <w:tabs>
          <w:tab w:val="left" w:pos="7020"/>
        </w:tabs>
        <w:ind w:left="0"/>
        <w:jc w:val="both"/>
      </w:pPr>
      <w:r>
        <w:t xml:space="preserve">                 Проводиться систематична робота та підготовка відповідних рішень на розгляд виконавчим комітетом міської ради для впорядкування розміщення вивісок (табличок) відповідно до загальних вимог та обмежень щодо розміщення вивісок (табличок) на території Тернопільської міської територіальної громади, які затверджені рішенням виконавчого комітету міської ради від 09.11.2022 №1248 «Про затвердження загальних вимог та обмежень щодо розміщення вивісок (табличок) на території Тернопільської міської територіальної громади».</w:t>
      </w:r>
    </w:p>
    <w:p w:rsidR="003D4D2A" w:rsidRDefault="00A47853">
      <w:pPr>
        <w:tabs>
          <w:tab w:val="left" w:pos="7020"/>
        </w:tabs>
        <w:ind w:left="0"/>
        <w:jc w:val="both"/>
      </w:pPr>
      <w:r>
        <w:t xml:space="preserve">                Спеціалісти управління беруть участь у всіх комісіях, створених розпорядженнями міського голови та міською радою, у підготовці та організації громадських слухань з питань містобудування та присвоєння об’єктам права власності імен Героїв, які загинули у війні з російським агресором. </w:t>
      </w:r>
    </w:p>
    <w:p w:rsidR="003D4D2A" w:rsidRDefault="00A47853">
      <w:pPr>
        <w:tabs>
          <w:tab w:val="left" w:pos="7020"/>
        </w:tabs>
        <w:ind w:left="0"/>
        <w:jc w:val="both"/>
      </w:pPr>
      <w:r>
        <w:t xml:space="preserve">                 З метою </w:t>
      </w:r>
      <w:proofErr w:type="spellStart"/>
      <w:r>
        <w:t>увіковічнення</w:t>
      </w:r>
      <w:proofErr w:type="spellEnd"/>
      <w:r>
        <w:t xml:space="preserve"> пам’яті захисників України, які віддали своє життя за державний суверенітет та територіальну цілісність України, за результатами проведеної процедури громадського обговорення, управлінням підготовлені відповідні матеріали про присвоєння назв вулиць та Тернопільською міською радою прийняті відповідні рішення по присвоєнню назв вулицям в житловому районі «Південний» міста Тернополя на честь загиблих Героїв: Віталія </w:t>
      </w:r>
      <w:proofErr w:type="spellStart"/>
      <w:r>
        <w:t>Невінського</w:t>
      </w:r>
      <w:proofErr w:type="spellEnd"/>
      <w:r>
        <w:t xml:space="preserve">, Євгена </w:t>
      </w:r>
      <w:proofErr w:type="spellStart"/>
      <w:r>
        <w:t>Щеннікова</w:t>
      </w:r>
      <w:proofErr w:type="spellEnd"/>
      <w:r>
        <w:t xml:space="preserve">, Сергія Коновала. </w:t>
      </w:r>
    </w:p>
    <w:p w:rsidR="003D4D2A" w:rsidRDefault="00A47853">
      <w:pPr>
        <w:tabs>
          <w:tab w:val="left" w:pos="7020"/>
        </w:tabs>
        <w:ind w:left="0"/>
        <w:jc w:val="both"/>
      </w:pPr>
      <w:r>
        <w:t xml:space="preserve">                 Управління підготовлено матеріали на розгляд виконавчого комітету міської ради на підставі яких прийнято рішення про встановлення меморіальних таблиць з метою вшанування пам’яті захисників України, наступним Героям: Мельниченку Віктору Юрійовичу, </w:t>
      </w:r>
      <w:proofErr w:type="spellStart"/>
      <w:r>
        <w:t>Слугоцькому</w:t>
      </w:r>
      <w:proofErr w:type="spellEnd"/>
      <w:r>
        <w:t xml:space="preserve"> Олександру Богдановичу, </w:t>
      </w:r>
      <w:proofErr w:type="spellStart"/>
      <w:r>
        <w:t>Харіву</w:t>
      </w:r>
      <w:proofErr w:type="spellEnd"/>
      <w:r>
        <w:t xml:space="preserve"> Артуру-Артему, Теребію Андрію Богдановичу, </w:t>
      </w:r>
      <w:proofErr w:type="spellStart"/>
      <w:r>
        <w:t>Венгеру</w:t>
      </w:r>
      <w:proofErr w:type="spellEnd"/>
      <w:r>
        <w:t xml:space="preserve"> Віталію Олеговичу, Побережнику Андрію Дмитровичу, Королю Сергію Володимировичу, Данилюку Валерію Васильовичу, </w:t>
      </w:r>
      <w:proofErr w:type="spellStart"/>
      <w:r>
        <w:t>Писаревичу</w:t>
      </w:r>
      <w:proofErr w:type="spellEnd"/>
      <w:r>
        <w:t xml:space="preserve"> </w:t>
      </w:r>
      <w:proofErr w:type="spellStart"/>
      <w:r>
        <w:t>Ігору</w:t>
      </w:r>
      <w:proofErr w:type="spellEnd"/>
      <w:r>
        <w:t xml:space="preserve"> Григоровичу, </w:t>
      </w:r>
      <w:proofErr w:type="spellStart"/>
      <w:r>
        <w:t>Дмитріву</w:t>
      </w:r>
      <w:proofErr w:type="spellEnd"/>
      <w:r>
        <w:t xml:space="preserve"> Андрію Петровичу, Мартинюку Віталію Олександровичу. </w:t>
      </w:r>
    </w:p>
    <w:p w:rsidR="003D4D2A" w:rsidRDefault="00A47853">
      <w:pPr>
        <w:tabs>
          <w:tab w:val="left" w:pos="7020"/>
        </w:tabs>
        <w:ind w:left="0"/>
        <w:jc w:val="both"/>
      </w:pPr>
      <w:r>
        <w:t xml:space="preserve">                 За зверненням патріотично налаштованого мецената, з метою національно-патріотичного виховання підростаючого покоління, управлінням підготовлені матеріали на підставі яких прийнято рішення виконавчого комітету про встановлення садово-паркової скульптури «Джура» на території парку Національного відродження. </w:t>
      </w:r>
    </w:p>
    <w:p w:rsidR="003D4D2A" w:rsidRDefault="00A47853">
      <w:pPr>
        <w:tabs>
          <w:tab w:val="left" w:pos="7020"/>
        </w:tabs>
        <w:ind w:left="9" w:hanging="10"/>
        <w:jc w:val="both"/>
      </w:pPr>
      <w:r>
        <w:t xml:space="preserve">                 Також, управління містобудування, архітектури та кадастру спільно з управлінням культури і мистецтв підготовлено та надано пропозиції щодо зовнішнього вигляду банера загиблим військовослужбовцям, який встановлено на бульварі Тараса Шевченка. Разом з цим, управлінням спільно з авторами пам’ятника Степану Бандері розглянуто, опрацьовано та запропоновано місце встановлення і зовнішній вигляд монумента (стели) загиблим 4 військовослужбовцям на площі Герою України Степану Бандері (біля пам’ятника) по вул. Михайла Грушевського (територія вхідної частини парку Тараса Шевченка). </w:t>
      </w:r>
    </w:p>
    <w:p w:rsidR="003D4D2A" w:rsidRDefault="00A47853">
      <w:pPr>
        <w:tabs>
          <w:tab w:val="left" w:pos="7020"/>
        </w:tabs>
        <w:ind w:left="0"/>
        <w:jc w:val="both"/>
      </w:pPr>
      <w:r>
        <w:t xml:space="preserve">                 Окрім того, працівники управління беруть участь у заходах, спрямованих на підтримку Тернопільської 105-тої окремої бригади територіальної оборони. В добровільному порядку здійснюються перераховування коштів на підтримку ЗСУ через застосунок «</w:t>
      </w:r>
      <w:proofErr w:type="spellStart"/>
      <w:r>
        <w:t>Дія»→«Допомога</w:t>
      </w:r>
      <w:proofErr w:type="spellEnd"/>
      <w:r>
        <w:t xml:space="preserve"> армії», «UKRSIB </w:t>
      </w:r>
      <w:proofErr w:type="spellStart"/>
      <w:r>
        <w:t>online</w:t>
      </w:r>
      <w:proofErr w:type="spellEnd"/>
      <w:r>
        <w:t xml:space="preserve">»→«Допомога ЗСУ» тощо, проводиться збір предметів одягу, в т. ч. форми, взуття, амуніції, спорядження, постільної білизни, засобів особистої гігієни для збройних сил України. Надано фінансову допомогу історико-меморіальному музею політичних в’язнів для видання збірки спогадів про нескореного вояку УПА Василя </w:t>
      </w:r>
      <w:proofErr w:type="spellStart"/>
      <w:r>
        <w:t>Піруса</w:t>
      </w:r>
      <w:proofErr w:type="spellEnd"/>
      <w:r>
        <w:t xml:space="preserve">, які були передані на передову для бійців Тернопільської територіальної </w:t>
      </w:r>
      <w:r>
        <w:lastRenderedPageBreak/>
        <w:t xml:space="preserve">оборони. Працівники управління періодично беруть участь у поповненні запасів банку крові для поранених військовослужбовців. </w:t>
      </w:r>
    </w:p>
    <w:p w:rsidR="003D4D2A" w:rsidRDefault="00A47853">
      <w:pPr>
        <w:tabs>
          <w:tab w:val="left" w:pos="7020"/>
        </w:tabs>
        <w:ind w:left="0"/>
        <w:jc w:val="both"/>
      </w:pPr>
      <w:r>
        <w:t xml:space="preserve">               В управлінні здійснюється робота по веденню документообігу відповідно до регламенту, затвердженому рішенням виконавчого комітету міської ради, інструкцій з діловодства та документообігу відповідно до вимог ISO. </w:t>
      </w:r>
    </w:p>
    <w:p w:rsidR="003D4D2A" w:rsidRDefault="00A47853">
      <w:pPr>
        <w:tabs>
          <w:tab w:val="left" w:pos="7020"/>
        </w:tabs>
        <w:ind w:left="0"/>
        <w:jc w:val="both"/>
      </w:pPr>
      <w:r>
        <w:t xml:space="preserve">           Систематично проводиться підсумкова та аналітична робота, що дозволяє </w:t>
      </w:r>
      <w:proofErr w:type="spellStart"/>
      <w:r>
        <w:t>оперативно</w:t>
      </w:r>
      <w:proofErr w:type="spellEnd"/>
      <w:r>
        <w:t xml:space="preserve"> володіти станом справ в місті та громаді. Щотижнево проводяться наради з питань діяльності управління, навчання по підвищенню професійного рівня працівників. На оперативних нарадах при начальнику управління розглядаються питання про стан розгляду та виконання контрольних документів. Начальником управління проводиться особистий прийом громадян з питань містобудування та архітектури згідно затвердженого графіка. </w:t>
      </w:r>
    </w:p>
    <w:p w:rsidR="003D4D2A" w:rsidRDefault="003D4D2A">
      <w:pPr>
        <w:ind w:left="0" w:firstLine="0"/>
        <w:rPr>
          <w:b/>
          <w:bCs/>
        </w:rPr>
      </w:pPr>
    </w:p>
    <w:p w:rsidR="003D4D2A" w:rsidRDefault="00A47853">
      <w:pPr>
        <w:ind w:left="0" w:firstLine="0"/>
        <w:jc w:val="center"/>
        <w:rPr>
          <w:b/>
          <w:bCs/>
        </w:rPr>
      </w:pPr>
      <w:r>
        <w:rPr>
          <w:b/>
          <w:bCs/>
        </w:rPr>
        <w:t>Порівняльна таблиця показників роботи управління містобудування, архітектури та кадастру</w:t>
      </w:r>
    </w:p>
    <w:p w:rsidR="003D4D2A" w:rsidRDefault="003D4D2A">
      <w:pPr>
        <w:ind w:left="0" w:firstLine="0"/>
        <w:jc w:val="center"/>
        <w:rPr>
          <w:b/>
          <w:bCs/>
        </w:rPr>
      </w:pPr>
    </w:p>
    <w:tbl>
      <w:tblPr>
        <w:tblpPr w:leftFromText="180" w:rightFromText="180" w:vertAnchor="text" w:tblpX="2" w:tblpY="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821"/>
        <w:gridCol w:w="1215"/>
        <w:gridCol w:w="1558"/>
        <w:gridCol w:w="1558"/>
      </w:tblGrid>
      <w:tr w:rsidR="003D4D2A">
        <w:tc>
          <w:tcPr>
            <w:tcW w:w="594" w:type="dxa"/>
            <w:tcMar>
              <w:top w:w="0" w:type="dxa"/>
              <w:left w:w="108" w:type="dxa"/>
              <w:bottom w:w="0" w:type="dxa"/>
              <w:right w:w="108" w:type="dxa"/>
            </w:tcMar>
            <w:vAlign w:val="center"/>
            <w:hideMark/>
          </w:tcPr>
          <w:p w:rsidR="003D4D2A" w:rsidRDefault="00A47853">
            <w:pPr>
              <w:spacing w:line="240" w:lineRule="auto"/>
              <w:ind w:left="3" w:right="-57" w:hanging="3"/>
              <w:contextualSpacing/>
              <w:jc w:val="center"/>
            </w:pPr>
            <w:r>
              <w:t>№</w:t>
            </w:r>
          </w:p>
          <w:p w:rsidR="003D4D2A" w:rsidRDefault="00A47853">
            <w:pPr>
              <w:spacing w:line="240" w:lineRule="auto"/>
              <w:ind w:left="3" w:right="-57" w:hanging="3"/>
              <w:contextualSpacing/>
              <w:jc w:val="center"/>
            </w:pPr>
            <w:r>
              <w:t>п/п</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jc w:val="center"/>
            </w:pPr>
            <w:r>
              <w:t>Показники</w:t>
            </w:r>
          </w:p>
        </w:tc>
        <w:tc>
          <w:tcPr>
            <w:tcW w:w="1215" w:type="dxa"/>
            <w:tcMar>
              <w:top w:w="0" w:type="dxa"/>
              <w:left w:w="108" w:type="dxa"/>
              <w:bottom w:w="0" w:type="dxa"/>
              <w:right w:w="108" w:type="dxa"/>
            </w:tcMar>
            <w:vAlign w:val="center"/>
            <w:hideMark/>
          </w:tcPr>
          <w:p w:rsidR="003D4D2A" w:rsidRDefault="00A47853">
            <w:pPr>
              <w:spacing w:line="240" w:lineRule="auto"/>
              <w:ind w:left="3" w:right="-57" w:hanging="3"/>
              <w:contextualSpacing/>
              <w:jc w:val="center"/>
            </w:pPr>
            <w:r>
              <w:t>За 2023 рік</w:t>
            </w:r>
          </w:p>
        </w:tc>
        <w:tc>
          <w:tcPr>
            <w:tcW w:w="1558" w:type="dxa"/>
            <w:tcMar>
              <w:top w:w="0" w:type="dxa"/>
              <w:left w:w="108" w:type="dxa"/>
              <w:bottom w:w="0" w:type="dxa"/>
              <w:right w:w="108" w:type="dxa"/>
            </w:tcMar>
            <w:vAlign w:val="center"/>
          </w:tcPr>
          <w:p w:rsidR="003D4D2A" w:rsidRDefault="00A47853">
            <w:pPr>
              <w:spacing w:line="240" w:lineRule="auto"/>
              <w:ind w:left="3" w:right="-57" w:hanging="3"/>
              <w:contextualSpacing/>
              <w:jc w:val="center"/>
            </w:pPr>
            <w:r>
              <w:t>За період 01.01.2023 по 31.10.2023</w:t>
            </w:r>
          </w:p>
        </w:tc>
        <w:tc>
          <w:tcPr>
            <w:tcW w:w="1558" w:type="dxa"/>
            <w:tcMar>
              <w:top w:w="0" w:type="dxa"/>
              <w:left w:w="108" w:type="dxa"/>
              <w:bottom w:w="0" w:type="dxa"/>
              <w:right w:w="108" w:type="dxa"/>
            </w:tcMar>
            <w:vAlign w:val="center"/>
          </w:tcPr>
          <w:p w:rsidR="003D4D2A" w:rsidRDefault="00A47853">
            <w:pPr>
              <w:spacing w:line="240" w:lineRule="auto"/>
              <w:ind w:left="3" w:right="-57" w:hanging="3"/>
              <w:contextualSpacing/>
              <w:jc w:val="center"/>
            </w:pPr>
            <w:r>
              <w:t>За період 01.01.2024 по 31.10.2024</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Розроблено та затверджено містобудівної документації (генеральні плани населених пунктів, детальні плани територій)</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4</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4</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3</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2</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Розглянуто заяв, звернень, запитів всього</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3425</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2920</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2807</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3</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Проведено засідань архітектурно-містобудівних рад</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4</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4</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 xml:space="preserve">Надано містобудівних умов та обмежень для проектування об’єктів будівництва </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93</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74</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67</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5</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 xml:space="preserve">Надано будівельних паспортів забудови земельної ділянки </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72</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66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62</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6</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Розглянуто питань щодо погодження встановлення пам’ятників, монументів та меморіальних таблиць</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26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11</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44</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7</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Проведено засідань комісії по вирішенню земельних спорів</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7</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4</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12</w:t>
            </w:r>
          </w:p>
        </w:tc>
      </w:tr>
      <w:tr w:rsidR="003D4D2A">
        <w:trPr>
          <w:trHeight w:val="840"/>
        </w:trPr>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8</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 xml:space="preserve">Підготовлено проектів рішень міської ради, виконавчого комітету, розпоряджень міського голови </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24</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19</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34</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9</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Підготовлено наказів начальника управління щодо присвоєння адресних номерів об’єктам нерухомості</w:t>
            </w:r>
            <w:r>
              <w:tab/>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66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50</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86</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10</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 xml:space="preserve">Оформлено паспортів прив’язки тимчасових споруд для провадження підприємницької діяльності </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46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39</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69</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11</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Оформлено (продовжено) паспорт прив’язки сезонного об’єкта сфери торгівлі на території Тернопільської міської територіальної громади</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121</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106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107</w:t>
            </w:r>
          </w:p>
        </w:tc>
      </w:tr>
      <w:tr w:rsidR="003D4D2A">
        <w:tc>
          <w:tcPr>
            <w:tcW w:w="594" w:type="dxa"/>
            <w:tcMar>
              <w:top w:w="0" w:type="dxa"/>
              <w:left w:w="108" w:type="dxa"/>
              <w:bottom w:w="0" w:type="dxa"/>
              <w:right w:w="108" w:type="dxa"/>
            </w:tcMar>
          </w:tcPr>
          <w:p w:rsidR="003D4D2A" w:rsidRDefault="00A47853">
            <w:pPr>
              <w:spacing w:line="240" w:lineRule="auto"/>
              <w:ind w:left="3" w:right="-57" w:hanging="3"/>
              <w:contextualSpacing/>
              <w:jc w:val="center"/>
            </w:pPr>
            <w:r>
              <w:t>12</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Надано витягів з містобудівної документації на земельні ділянки</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196</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150</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212</w:t>
            </w:r>
          </w:p>
        </w:tc>
      </w:tr>
      <w:tr w:rsidR="003D4D2A">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13</w:t>
            </w:r>
          </w:p>
        </w:tc>
        <w:tc>
          <w:tcPr>
            <w:tcW w:w="4821" w:type="dxa"/>
            <w:tcMar>
              <w:top w:w="0" w:type="dxa"/>
              <w:left w:w="108" w:type="dxa"/>
              <w:bottom w:w="0" w:type="dxa"/>
              <w:right w:w="108" w:type="dxa"/>
            </w:tcMar>
            <w:vAlign w:val="center"/>
            <w:hideMark/>
          </w:tcPr>
          <w:p w:rsidR="003D4D2A" w:rsidRDefault="00A47853">
            <w:pPr>
              <w:spacing w:line="240" w:lineRule="auto"/>
              <w:ind w:left="3" w:right="-57" w:hanging="3"/>
              <w:contextualSpacing/>
            </w:pPr>
            <w:r>
              <w:t xml:space="preserve">Виготовлено </w:t>
            </w:r>
            <w:proofErr w:type="spellStart"/>
            <w:r>
              <w:t>викопіювань</w:t>
            </w:r>
            <w:proofErr w:type="spellEnd"/>
            <w:r>
              <w:t xml:space="preserve"> з топографо - геодезичних планів населених пунктів та </w:t>
            </w:r>
            <w:r>
              <w:lastRenderedPageBreak/>
              <w:t>містобудівної документації  Тернопільської міської територіальної громади</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lastRenderedPageBreak/>
              <w:t>29</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28</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26</w:t>
            </w:r>
          </w:p>
        </w:tc>
      </w:tr>
      <w:tr w:rsidR="003D4D2A">
        <w:trPr>
          <w:trHeight w:val="340"/>
        </w:trPr>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14</w:t>
            </w:r>
          </w:p>
        </w:tc>
        <w:tc>
          <w:tcPr>
            <w:tcW w:w="4821" w:type="dxa"/>
            <w:tcMar>
              <w:top w:w="0" w:type="dxa"/>
              <w:left w:w="108" w:type="dxa"/>
              <w:bottom w:w="0" w:type="dxa"/>
              <w:right w:w="108" w:type="dxa"/>
            </w:tcMar>
            <w:hideMark/>
          </w:tcPr>
          <w:p w:rsidR="003D4D2A" w:rsidRDefault="00A47853">
            <w:pPr>
              <w:spacing w:line="240" w:lineRule="auto"/>
              <w:ind w:left="3" w:right="-57" w:hanging="3"/>
              <w:contextualSpacing/>
            </w:pPr>
            <w:r>
              <w:t>Погоджено паспортів опорядження фасадів</w:t>
            </w:r>
          </w:p>
        </w:tc>
        <w:tc>
          <w:tcPr>
            <w:tcW w:w="1215" w:type="dxa"/>
            <w:tcMar>
              <w:top w:w="0" w:type="dxa"/>
              <w:left w:w="108" w:type="dxa"/>
              <w:bottom w:w="0" w:type="dxa"/>
              <w:right w:w="108" w:type="dxa"/>
            </w:tcMar>
          </w:tcPr>
          <w:p w:rsidR="003D4D2A" w:rsidRDefault="00A47853">
            <w:pPr>
              <w:spacing w:line="240" w:lineRule="auto"/>
              <w:ind w:left="-57" w:right="-57" w:firstLine="0"/>
              <w:contextualSpacing/>
              <w:jc w:val="center"/>
            </w:pPr>
            <w:r>
              <w:t>2</w:t>
            </w:r>
          </w:p>
        </w:tc>
        <w:tc>
          <w:tcPr>
            <w:tcW w:w="1558" w:type="dxa"/>
            <w:tcMar>
              <w:top w:w="0" w:type="dxa"/>
              <w:left w:w="108" w:type="dxa"/>
              <w:bottom w:w="0" w:type="dxa"/>
              <w:right w:w="108" w:type="dxa"/>
            </w:tcMar>
          </w:tcPr>
          <w:p w:rsidR="003D4D2A" w:rsidRDefault="00A47853">
            <w:pPr>
              <w:spacing w:line="240" w:lineRule="auto"/>
              <w:ind w:left="-57" w:right="-57" w:firstLine="0"/>
              <w:contextualSpacing/>
              <w:jc w:val="center"/>
            </w:pPr>
            <w:r>
              <w:t>2</w:t>
            </w:r>
          </w:p>
        </w:tc>
        <w:tc>
          <w:tcPr>
            <w:tcW w:w="1558" w:type="dxa"/>
            <w:tcMar>
              <w:top w:w="0" w:type="dxa"/>
              <w:left w:w="108" w:type="dxa"/>
              <w:bottom w:w="0" w:type="dxa"/>
              <w:right w:w="108" w:type="dxa"/>
            </w:tcMar>
          </w:tcPr>
          <w:p w:rsidR="003D4D2A" w:rsidRDefault="00A47853">
            <w:pPr>
              <w:spacing w:line="240" w:lineRule="auto"/>
              <w:ind w:left="-57" w:right="-57" w:firstLine="0"/>
              <w:contextualSpacing/>
              <w:jc w:val="center"/>
            </w:pPr>
            <w:r>
              <w:t>6</w:t>
            </w:r>
          </w:p>
        </w:tc>
      </w:tr>
      <w:tr w:rsidR="003D4D2A">
        <w:trPr>
          <w:trHeight w:val="604"/>
        </w:trPr>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15</w:t>
            </w:r>
          </w:p>
        </w:tc>
        <w:tc>
          <w:tcPr>
            <w:tcW w:w="4821" w:type="dxa"/>
            <w:tcMar>
              <w:top w:w="0" w:type="dxa"/>
              <w:left w:w="108" w:type="dxa"/>
              <w:bottom w:w="0" w:type="dxa"/>
              <w:right w:w="108" w:type="dxa"/>
            </w:tcMar>
            <w:hideMark/>
          </w:tcPr>
          <w:p w:rsidR="003D4D2A" w:rsidRDefault="00A47853">
            <w:pPr>
              <w:spacing w:line="240" w:lineRule="auto"/>
              <w:ind w:left="3" w:right="-57" w:hanging="3"/>
              <w:contextualSpacing/>
            </w:pPr>
            <w:r>
              <w:t>Розглянуто звернень з питань погодження зовнішнього вигляду вивіски, таблички</w:t>
            </w:r>
          </w:p>
        </w:tc>
        <w:tc>
          <w:tcPr>
            <w:tcW w:w="1215" w:type="dxa"/>
            <w:tcMar>
              <w:top w:w="0" w:type="dxa"/>
              <w:left w:w="108" w:type="dxa"/>
              <w:bottom w:w="0" w:type="dxa"/>
              <w:right w:w="108" w:type="dxa"/>
            </w:tcMar>
          </w:tcPr>
          <w:p w:rsidR="003D4D2A" w:rsidRDefault="00A47853">
            <w:pPr>
              <w:spacing w:line="240" w:lineRule="auto"/>
              <w:ind w:left="-57" w:right="-57" w:firstLine="0"/>
              <w:contextualSpacing/>
              <w:jc w:val="center"/>
            </w:pPr>
            <w:r>
              <w:t>707</w:t>
            </w:r>
          </w:p>
        </w:tc>
        <w:tc>
          <w:tcPr>
            <w:tcW w:w="1558" w:type="dxa"/>
            <w:tcMar>
              <w:top w:w="0" w:type="dxa"/>
              <w:left w:w="108" w:type="dxa"/>
              <w:bottom w:w="0" w:type="dxa"/>
              <w:right w:w="108" w:type="dxa"/>
            </w:tcMar>
          </w:tcPr>
          <w:p w:rsidR="003D4D2A" w:rsidRDefault="00A47853">
            <w:pPr>
              <w:spacing w:line="240" w:lineRule="auto"/>
              <w:ind w:left="-57" w:right="-57" w:firstLine="0"/>
              <w:contextualSpacing/>
              <w:jc w:val="center"/>
            </w:pPr>
            <w:r>
              <w:t>629</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411</w:t>
            </w:r>
          </w:p>
        </w:tc>
      </w:tr>
      <w:tr w:rsidR="003D4D2A">
        <w:trPr>
          <w:trHeight w:val="604"/>
        </w:trPr>
        <w:tc>
          <w:tcPr>
            <w:tcW w:w="594" w:type="dxa"/>
            <w:tcMar>
              <w:top w:w="0" w:type="dxa"/>
              <w:left w:w="108" w:type="dxa"/>
              <w:bottom w:w="0" w:type="dxa"/>
              <w:right w:w="108" w:type="dxa"/>
            </w:tcMar>
            <w:hideMark/>
          </w:tcPr>
          <w:p w:rsidR="003D4D2A" w:rsidRDefault="00A47853">
            <w:pPr>
              <w:spacing w:line="240" w:lineRule="auto"/>
              <w:ind w:left="3" w:right="-57" w:hanging="3"/>
              <w:contextualSpacing/>
              <w:jc w:val="center"/>
            </w:pPr>
            <w:r>
              <w:t>16</w:t>
            </w:r>
          </w:p>
        </w:tc>
        <w:tc>
          <w:tcPr>
            <w:tcW w:w="4821" w:type="dxa"/>
            <w:tcMar>
              <w:top w:w="0" w:type="dxa"/>
              <w:left w:w="108" w:type="dxa"/>
              <w:bottom w:w="0" w:type="dxa"/>
              <w:right w:w="108" w:type="dxa"/>
            </w:tcMar>
            <w:hideMark/>
          </w:tcPr>
          <w:p w:rsidR="003D4D2A" w:rsidRDefault="00A47853">
            <w:pPr>
              <w:spacing w:line="240" w:lineRule="auto"/>
              <w:ind w:left="3" w:right="-57" w:hanging="3"/>
              <w:contextualSpacing/>
            </w:pPr>
            <w:r>
              <w:t>Розглянуто звернень з питань погодження дозволу на розміщення зовнішньої реклами</w:t>
            </w:r>
          </w:p>
        </w:tc>
        <w:tc>
          <w:tcPr>
            <w:tcW w:w="1215" w:type="dxa"/>
            <w:tcMar>
              <w:top w:w="0" w:type="dxa"/>
              <w:left w:w="108" w:type="dxa"/>
              <w:bottom w:w="0" w:type="dxa"/>
              <w:right w:w="108" w:type="dxa"/>
            </w:tcMar>
          </w:tcPr>
          <w:p w:rsidR="003D4D2A" w:rsidRDefault="00A47853">
            <w:pPr>
              <w:spacing w:line="240" w:lineRule="auto"/>
              <w:ind w:left="3" w:right="-57" w:hanging="3"/>
              <w:contextualSpacing/>
              <w:jc w:val="center"/>
            </w:pPr>
            <w:r>
              <w:t>91</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73</w:t>
            </w:r>
          </w:p>
        </w:tc>
        <w:tc>
          <w:tcPr>
            <w:tcW w:w="1558" w:type="dxa"/>
            <w:tcMar>
              <w:top w:w="0" w:type="dxa"/>
              <w:left w:w="108" w:type="dxa"/>
              <w:bottom w:w="0" w:type="dxa"/>
              <w:right w:w="108" w:type="dxa"/>
            </w:tcMar>
          </w:tcPr>
          <w:p w:rsidR="003D4D2A" w:rsidRDefault="00A47853">
            <w:pPr>
              <w:spacing w:line="240" w:lineRule="auto"/>
              <w:ind w:left="3" w:right="-57" w:hanging="3"/>
              <w:contextualSpacing/>
              <w:jc w:val="center"/>
            </w:pPr>
            <w:r>
              <w:t>75</w:t>
            </w:r>
          </w:p>
        </w:tc>
      </w:tr>
    </w:tbl>
    <w:p w:rsidR="003D4D2A" w:rsidRDefault="003D4D2A">
      <w:pPr>
        <w:ind w:left="3" w:hanging="3"/>
        <w:jc w:val="center"/>
        <w:rPr>
          <w:b/>
          <w:bCs/>
        </w:rPr>
      </w:pPr>
    </w:p>
    <w:p w:rsidR="003D4D2A" w:rsidRDefault="003D4D2A">
      <w:pPr>
        <w:ind w:left="3" w:hanging="3"/>
        <w:jc w:val="center"/>
        <w:rPr>
          <w:b/>
          <w:bCs/>
        </w:rPr>
      </w:pPr>
    </w:p>
    <w:p w:rsidR="003D4D2A" w:rsidRDefault="003D4D2A">
      <w:pPr>
        <w:ind w:left="1" w:hanging="3"/>
        <w:contextualSpacing/>
        <w:jc w:val="both"/>
      </w:pPr>
    </w:p>
    <w:p w:rsidR="003D4D2A" w:rsidRDefault="003D4D2A">
      <w:pPr>
        <w:ind w:left="1" w:hanging="3"/>
        <w:contextualSpacing/>
        <w:jc w:val="both"/>
      </w:pPr>
    </w:p>
    <w:p w:rsidR="00A47853" w:rsidRDefault="00A47853">
      <w:pPr>
        <w:ind w:left="1" w:hanging="3"/>
        <w:contextualSpacing/>
        <w:jc w:val="both"/>
      </w:pPr>
      <w:r>
        <w:rPr>
          <w:position w:val="0"/>
        </w:rPr>
        <w:t xml:space="preserve">   </w:t>
      </w:r>
      <w:r>
        <w:t xml:space="preserve">Міський голова                                                         </w:t>
      </w:r>
      <w:r>
        <w:rPr>
          <w:position w:val="0"/>
        </w:rPr>
        <w:t xml:space="preserve">     </w:t>
      </w:r>
      <w:r>
        <w:t xml:space="preserve">       </w:t>
      </w:r>
      <w:r>
        <w:rPr>
          <w:position w:val="0"/>
        </w:rPr>
        <w:t xml:space="preserve">             </w:t>
      </w:r>
      <w:r>
        <w:t xml:space="preserve">             Сергій НАДАЛ</w:t>
      </w:r>
    </w:p>
    <w:sectPr w:rsidR="00A47853">
      <w:headerReference w:type="even" r:id="rId6"/>
      <w:headerReference w:type="default" r:id="rId7"/>
      <w:footerReference w:type="even" r:id="rId8"/>
      <w:footerReference w:type="default" r:id="rId9"/>
      <w:headerReference w:type="first" r:id="rId10"/>
      <w:footerReference w:type="first" r:id="rId11"/>
      <w:pgSz w:w="11907" w:h="16839" w:code="9"/>
      <w:pgMar w:top="850" w:right="567" w:bottom="198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BD" w:rsidRDefault="00F459BD">
      <w:pPr>
        <w:suppressAutoHyphens w:val="0"/>
        <w:spacing w:line="240" w:lineRule="auto"/>
        <w:ind w:left="0" w:firstLine="0"/>
        <w:outlineLvl w:val="9"/>
        <w:rPr>
          <w:position w:val="0"/>
          <w:sz w:val="20"/>
          <w:szCs w:val="20"/>
        </w:rPr>
      </w:pPr>
    </w:p>
  </w:endnote>
  <w:endnote w:type="continuationSeparator" w:id="0">
    <w:p w:rsidR="00F459BD" w:rsidRDefault="00F459BD">
      <w:pPr>
        <w:suppressAutoHyphens w:val="0"/>
        <w:spacing w:line="240" w:lineRule="auto"/>
        <w:ind w:left="0" w:firstLine="0"/>
        <w:outlineLvl w:val="9"/>
        <w:rPr>
          <w:position w:val="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BD" w:rsidRDefault="00F459BD">
      <w:pPr>
        <w:suppressAutoHyphens w:val="0"/>
        <w:spacing w:line="240" w:lineRule="auto"/>
        <w:ind w:left="0" w:firstLine="0"/>
        <w:outlineLvl w:val="9"/>
        <w:rPr>
          <w:position w:val="0"/>
          <w:sz w:val="20"/>
          <w:szCs w:val="20"/>
        </w:rPr>
      </w:pPr>
    </w:p>
  </w:footnote>
  <w:footnote w:type="continuationSeparator" w:id="0">
    <w:p w:rsidR="00F459BD" w:rsidRDefault="00F459BD">
      <w:pPr>
        <w:suppressAutoHyphens w:val="0"/>
        <w:spacing w:line="240" w:lineRule="auto"/>
        <w:ind w:left="0" w:firstLine="0"/>
        <w:outlineLvl w:val="9"/>
        <w:rPr>
          <w:position w:val="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pStyle w:val="ab"/>
      <w:ind w:hanging="2"/>
      <w:jc w:val="center"/>
    </w:pPr>
  </w:p>
  <w:p w:rsidR="003D4D2A" w:rsidRDefault="00A47853">
    <w:pPr>
      <w:pStyle w:val="ab"/>
      <w:ind w:hanging="2"/>
      <w:jc w:val="center"/>
    </w:pPr>
    <w:r>
      <w:fldChar w:fldCharType="begin"/>
    </w:r>
    <w:r>
      <w:instrText>PAGE   \* MERGEFORMAT</w:instrText>
    </w:r>
    <w:r>
      <w:fldChar w:fldCharType="separate"/>
    </w:r>
    <w:r w:rsidR="00291B01">
      <w:rPr>
        <w:noProof/>
      </w:rPr>
      <w:t>5</w:t>
    </w:r>
    <w:r>
      <w:fldChar w:fldCharType="end"/>
    </w:r>
  </w:p>
  <w:p w:rsidR="003D4D2A" w:rsidRDefault="003D4D2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D2A" w:rsidRDefault="003D4D2A">
    <w:pPr>
      <w:suppressAutoHyphens w:val="0"/>
      <w:spacing w:line="480" w:lineRule="auto"/>
      <w:ind w:left="0" w:firstLine="0"/>
      <w:outlineLvl w:val="9"/>
      <w:rPr>
        <w:rFonts w:ascii="Arial" w:hAnsi="Arial" w:cs="Arial"/>
        <w:color w:val="233E81"/>
        <w:positio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64"/>
    <w:rsid w:val="00291B01"/>
    <w:rsid w:val="003D4D2A"/>
    <w:rsid w:val="00A47853"/>
    <w:rsid w:val="00E01264"/>
    <w:rsid w:val="00F4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67CC1"/>
  <w14:defaultImageDpi w14:val="0"/>
  <w15:docId w15:val="{907CB04B-0DFE-475A-9654-8C54B939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spacing w:after="0" w:line="1" w:lineRule="atLeast"/>
      <w:ind w:left="-1" w:hanging="1"/>
      <w:outlineLvl w:val="0"/>
    </w:pPr>
    <w:rPr>
      <w:position w:val="-1"/>
      <w:sz w:val="24"/>
      <w:szCs w:val="24"/>
      <w:lang w:val="uk-UA" w:eastAsia="uk-UA"/>
    </w:rPr>
  </w:style>
  <w:style w:type="paragraph" w:styleId="1">
    <w:name w:val="heading 1"/>
    <w:basedOn w:val="a"/>
    <w:next w:val="a"/>
    <w:link w:val="10"/>
    <w:uiPriority w:val="99"/>
    <w:qFormat/>
    <w:rPr>
      <w:b/>
      <w:bCs/>
    </w:rPr>
  </w:style>
  <w:style w:type="paragraph" w:styleId="2">
    <w:name w:val="heading 2"/>
    <w:basedOn w:val="a"/>
    <w:next w:val="a"/>
    <w:link w:val="20"/>
    <w:uiPriority w:val="99"/>
    <w:qFormat/>
    <w:pPr>
      <w:suppressAutoHyphens w:val="0"/>
      <w:spacing w:before="360" w:after="80" w:line="240" w:lineRule="auto"/>
      <w:ind w:left="0" w:firstLine="0"/>
      <w:outlineLvl w:val="1"/>
    </w:pPr>
    <w:rPr>
      <w:b/>
      <w:bCs/>
      <w:position w:val="0"/>
      <w:sz w:val="36"/>
      <w:szCs w:val="36"/>
    </w:rPr>
  </w:style>
  <w:style w:type="paragraph" w:styleId="3">
    <w:name w:val="heading 3"/>
    <w:basedOn w:val="a"/>
    <w:next w:val="a"/>
    <w:link w:val="30"/>
    <w:uiPriority w:val="99"/>
    <w:qFormat/>
    <w:pPr>
      <w:suppressAutoHyphens w:val="0"/>
      <w:spacing w:before="280" w:after="80" w:line="240" w:lineRule="auto"/>
      <w:ind w:left="0" w:firstLine="0"/>
      <w:outlineLvl w:val="2"/>
    </w:pPr>
    <w:rPr>
      <w:b/>
      <w:bCs/>
      <w:position w:val="0"/>
      <w:sz w:val="28"/>
      <w:szCs w:val="28"/>
    </w:rPr>
  </w:style>
  <w:style w:type="paragraph" w:styleId="4">
    <w:name w:val="heading 4"/>
    <w:basedOn w:val="a"/>
    <w:next w:val="a"/>
    <w:link w:val="40"/>
    <w:uiPriority w:val="99"/>
    <w:qFormat/>
    <w:pPr>
      <w:suppressAutoHyphens w:val="0"/>
      <w:spacing w:before="240" w:after="40" w:line="240" w:lineRule="auto"/>
      <w:ind w:left="0" w:firstLine="0"/>
      <w:outlineLvl w:val="3"/>
    </w:pPr>
    <w:rPr>
      <w:b/>
      <w:bCs/>
      <w:position w:val="0"/>
    </w:rPr>
  </w:style>
  <w:style w:type="paragraph" w:styleId="5">
    <w:name w:val="heading 5"/>
    <w:basedOn w:val="a"/>
    <w:next w:val="a"/>
    <w:link w:val="50"/>
    <w:uiPriority w:val="99"/>
    <w:qFormat/>
    <w:pPr>
      <w:suppressAutoHyphens w:val="0"/>
      <w:spacing w:before="220" w:after="40" w:line="240" w:lineRule="auto"/>
      <w:ind w:left="0" w:firstLine="0"/>
      <w:outlineLvl w:val="4"/>
    </w:pPr>
    <w:rPr>
      <w:b/>
      <w:bCs/>
      <w:position w:val="0"/>
      <w:sz w:val="22"/>
      <w:szCs w:val="22"/>
    </w:rPr>
  </w:style>
  <w:style w:type="paragraph" w:styleId="6">
    <w:name w:val="heading 6"/>
    <w:basedOn w:val="a"/>
    <w:next w:val="a"/>
    <w:link w:val="60"/>
    <w:uiPriority w:val="99"/>
    <w:qFormat/>
    <w:pPr>
      <w:suppressAutoHyphens w:val="0"/>
      <w:spacing w:before="200" w:after="40" w:line="240" w:lineRule="auto"/>
      <w:ind w:left="0" w:firstLine="0"/>
      <w:outlineLvl w:val="5"/>
    </w:pPr>
    <w:rPr>
      <w:b/>
      <w:bCs/>
      <w:positio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suppressAutoHyphens w:val="0"/>
      <w:spacing w:line="240" w:lineRule="auto"/>
      <w:ind w:left="0" w:firstLine="0"/>
      <w:outlineLvl w:val="9"/>
    </w:pPr>
    <w:rPr>
      <w:position w:val="0"/>
      <w:sz w:val="20"/>
      <w:szCs w:val="20"/>
      <w:lang w:val="en-US" w:eastAsia="en-US"/>
    </w:rPr>
  </w:style>
  <w:style w:type="character" w:styleId="a5">
    <w:name w:val="endnote reference"/>
    <w:basedOn w:val="a0"/>
    <w:uiPriority w:val="99"/>
    <w:rPr>
      <w:rFonts w:ascii="Times New Roman" w:hAnsi="Times New Roman" w:cs="Times New Roman"/>
      <w:sz w:val="20"/>
      <w:szCs w:val="20"/>
      <w:vertAlign w:val="superscript"/>
    </w:rPr>
  </w:style>
  <w:style w:type="paragraph" w:styleId="a6">
    <w:name w:val="endnote text"/>
    <w:basedOn w:val="a"/>
    <w:link w:val="a7"/>
    <w:uiPriority w:val="99"/>
    <w:pPr>
      <w:suppressAutoHyphens w:val="0"/>
      <w:spacing w:line="240" w:lineRule="auto"/>
      <w:ind w:left="0" w:firstLine="0"/>
      <w:outlineLvl w:val="9"/>
    </w:pPr>
    <w:rPr>
      <w:position w:val="0"/>
      <w:sz w:val="20"/>
      <w:szCs w:val="20"/>
      <w:lang w:val="en-US" w:eastAsia="en-US"/>
    </w:rPr>
  </w:style>
  <w:style w:type="table" w:styleId="11">
    <w:name w:val="Table Simple 1"/>
    <w:basedOn w:val="a1"/>
    <w:uiPriority w:val="99"/>
    <w:pPr>
      <w:widowControl w:val="0"/>
      <w:autoSpaceDE w:val="0"/>
      <w:autoSpaceDN w:val="0"/>
      <w:adjustRightInd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0">
    <w:name w:val="Заголовок 2 Знак"/>
    <w:link w:val="2"/>
    <w:uiPriority w:val="99"/>
    <w:rPr>
      <w:rFonts w:ascii="Calibri Light" w:hAnsi="Calibri Light" w:cs="Calibri Light"/>
      <w:b/>
      <w:bCs/>
      <w:i/>
      <w:iCs/>
      <w:sz w:val="28"/>
      <w:szCs w:val="28"/>
      <w:lang w:val="uk-UA" w:eastAsia="uk-UA"/>
    </w:rPr>
  </w:style>
  <w:style w:type="character" w:customStyle="1" w:styleId="30">
    <w:name w:val="Заголовок 3 Знак"/>
    <w:link w:val="3"/>
    <w:uiPriority w:val="99"/>
    <w:rPr>
      <w:rFonts w:ascii="Calibri Light" w:hAnsi="Calibri Light" w:cs="Calibri Light"/>
      <w:b/>
      <w:bCs/>
      <w:sz w:val="26"/>
      <w:szCs w:val="26"/>
      <w:lang w:val="uk-UA" w:eastAsia="uk-UA"/>
    </w:rPr>
  </w:style>
  <w:style w:type="character" w:customStyle="1" w:styleId="40">
    <w:name w:val="Заголовок 4 Знак"/>
    <w:link w:val="4"/>
    <w:uiPriority w:val="99"/>
    <w:rPr>
      <w:b/>
      <w:bCs/>
      <w:sz w:val="28"/>
      <w:szCs w:val="28"/>
      <w:lang w:val="uk-UA" w:eastAsia="uk-UA"/>
    </w:rPr>
  </w:style>
  <w:style w:type="character" w:customStyle="1" w:styleId="50">
    <w:name w:val="Заголовок 5 Знак"/>
    <w:link w:val="5"/>
    <w:uiPriority w:val="99"/>
    <w:rPr>
      <w:b/>
      <w:bCs/>
      <w:i/>
      <w:iCs/>
      <w:sz w:val="26"/>
      <w:szCs w:val="26"/>
      <w:lang w:val="uk-UA" w:eastAsia="uk-UA"/>
    </w:rPr>
  </w:style>
  <w:style w:type="character" w:customStyle="1" w:styleId="60">
    <w:name w:val="Заголовок 6 Знак"/>
    <w:link w:val="6"/>
    <w:uiPriority w:val="99"/>
    <w:rPr>
      <w:b/>
      <w:bCs/>
      <w:sz w:val="22"/>
      <w:szCs w:val="22"/>
      <w:lang w:val="uk-UA" w:eastAsia="uk-UA"/>
    </w:rPr>
  </w:style>
  <w:style w:type="character" w:customStyle="1" w:styleId="a8">
    <w:name w:val="Заголовок Знак"/>
    <w:link w:val="a9"/>
    <w:uiPriority w:val="99"/>
    <w:rPr>
      <w:rFonts w:ascii="Calibri Light" w:hAnsi="Calibri Light" w:cs="Calibri Light"/>
      <w:b/>
      <w:bCs/>
      <w:kern w:val="28"/>
      <w:sz w:val="32"/>
      <w:szCs w:val="32"/>
      <w:lang w:val="uk-UA" w:eastAsia="uk-UA"/>
    </w:rPr>
  </w:style>
  <w:style w:type="paragraph" w:styleId="a9">
    <w:name w:val="Title"/>
    <w:basedOn w:val="a"/>
    <w:next w:val="a"/>
    <w:link w:val="a8"/>
    <w:uiPriority w:val="99"/>
    <w:qFormat/>
    <w:pPr>
      <w:suppressAutoHyphens w:val="0"/>
      <w:spacing w:before="480" w:after="120" w:line="240" w:lineRule="auto"/>
      <w:ind w:left="0" w:firstLine="0"/>
      <w:outlineLvl w:val="9"/>
    </w:pPr>
    <w:rPr>
      <w:b/>
      <w:bCs/>
      <w:position w:val="0"/>
      <w:sz w:val="72"/>
      <w:szCs w:val="72"/>
    </w:rPr>
  </w:style>
  <w:style w:type="character" w:customStyle="1" w:styleId="aa">
    <w:name w:val="Верхний колонтитул Знак"/>
    <w:link w:val="ab"/>
    <w:uiPriority w:val="99"/>
    <w:rPr>
      <w:rFonts w:ascii="Times New Roman" w:hAnsi="Times New Roman" w:cs="Times New Roman"/>
    </w:rPr>
  </w:style>
  <w:style w:type="paragraph" w:styleId="ab">
    <w:name w:val="header"/>
    <w:basedOn w:val="a"/>
    <w:link w:val="aa"/>
    <w:uiPriority w:val="99"/>
    <w:pPr>
      <w:tabs>
        <w:tab w:val="center" w:pos="4513"/>
        <w:tab w:val="right" w:pos="9026"/>
      </w:tabs>
      <w:suppressAutoHyphens w:val="0"/>
      <w:spacing w:line="240" w:lineRule="auto"/>
      <w:ind w:left="0" w:firstLine="0"/>
      <w:outlineLvl w:val="9"/>
    </w:pPr>
    <w:rPr>
      <w:position w:val="0"/>
      <w:sz w:val="20"/>
      <w:szCs w:val="20"/>
    </w:rPr>
  </w:style>
  <w:style w:type="character" w:styleId="ac">
    <w:name w:val="FollowedHyperlink"/>
    <w:basedOn w:val="a0"/>
    <w:uiPriority w:val="99"/>
    <w:rPr>
      <w:rFonts w:ascii="Times New Roman" w:hAnsi="Times New Roman" w:cs="Times New Roman"/>
      <w:color w:val="800080"/>
      <w:u w:val="single"/>
    </w:rPr>
  </w:style>
  <w:style w:type="paragraph" w:styleId="ad">
    <w:name w:val="footer"/>
    <w:basedOn w:val="a"/>
    <w:link w:val="ae"/>
    <w:uiPriority w:val="99"/>
    <w:pPr>
      <w:tabs>
        <w:tab w:val="center" w:pos="4513"/>
        <w:tab w:val="right" w:pos="9026"/>
      </w:tabs>
      <w:suppressAutoHyphens w:val="0"/>
      <w:spacing w:line="240" w:lineRule="auto"/>
      <w:ind w:left="0" w:firstLine="0"/>
      <w:outlineLvl w:val="9"/>
    </w:pPr>
    <w:rPr>
      <w:position w:val="0"/>
      <w:sz w:val="20"/>
      <w:szCs w:val="20"/>
    </w:rPr>
  </w:style>
  <w:style w:type="character" w:customStyle="1" w:styleId="af">
    <w:name w:val="?????? ?????????? ????"/>
    <w:uiPriority w:val="99"/>
    <w:rPr>
      <w:rFonts w:ascii="Times New Roman" w:hAnsi="Times New Roman" w:cs="Times New Roman"/>
      <w:lang w:val="ru-RU" w:eastAsia="ru-RU"/>
    </w:rPr>
  </w:style>
  <w:style w:type="paragraph" w:styleId="af0">
    <w:name w:val="Subtitle"/>
    <w:basedOn w:val="a"/>
    <w:next w:val="a"/>
    <w:link w:val="af1"/>
    <w:uiPriority w:val="99"/>
    <w:qFormat/>
    <w:pPr>
      <w:suppressAutoHyphens w:val="0"/>
      <w:spacing w:before="360" w:after="80" w:line="240" w:lineRule="auto"/>
      <w:ind w:left="0" w:firstLine="0"/>
      <w:outlineLvl w:val="9"/>
    </w:pPr>
    <w:rPr>
      <w:rFonts w:ascii="Georgia" w:hAnsi="Georgia" w:cs="Georgia"/>
      <w:i/>
      <w:iCs/>
      <w:color w:val="666666"/>
      <w:position w:val="0"/>
      <w:sz w:val="48"/>
      <w:szCs w:val="48"/>
    </w:rPr>
  </w:style>
  <w:style w:type="character" w:styleId="af2">
    <w:name w:val="Strong"/>
    <w:basedOn w:val="a0"/>
    <w:uiPriority w:val="99"/>
    <w:qFormat/>
    <w:rPr>
      <w:rFonts w:ascii="Times New Roman" w:hAnsi="Times New Roman" w:cs="Times New Roman"/>
      <w:b/>
      <w:bCs/>
    </w:rPr>
  </w:style>
  <w:style w:type="paragraph" w:styleId="af3">
    <w:name w:val="Normal (Web)"/>
    <w:basedOn w:val="a"/>
    <w:uiPriority w:val="99"/>
    <w:pPr>
      <w:suppressAutoHyphens w:val="0"/>
      <w:spacing w:line="240" w:lineRule="auto"/>
      <w:ind w:left="0" w:firstLine="0"/>
      <w:outlineLvl w:val="9"/>
    </w:pPr>
    <w:rPr>
      <w:position w:val="0"/>
    </w:rPr>
  </w:style>
  <w:style w:type="paragraph" w:styleId="af4">
    <w:name w:val="Balloon Text"/>
    <w:basedOn w:val="a"/>
    <w:link w:val="af5"/>
    <w:uiPriority w:val="99"/>
    <w:pPr>
      <w:spacing w:line="240" w:lineRule="auto"/>
    </w:pPr>
    <w:rPr>
      <w:rFonts w:ascii="Segoe UI" w:hAnsi="Segoe UI" w:cs="Segoe UI"/>
      <w:sz w:val="18"/>
      <w:szCs w:val="18"/>
    </w:rPr>
  </w:style>
  <w:style w:type="character" w:styleId="af6">
    <w:name w:val="footnote reference"/>
    <w:basedOn w:val="a0"/>
    <w:uiPriority w:val="99"/>
    <w:rPr>
      <w:rFonts w:ascii="Times New Roman" w:hAnsi="Times New Roman" w:cs="Times New Roman"/>
      <w:sz w:val="20"/>
      <w:szCs w:val="20"/>
      <w:vertAlign w:val="superscript"/>
    </w:rPr>
  </w:style>
  <w:style w:type="character" w:styleId="af7">
    <w:name w:val="line number"/>
    <w:basedOn w:val="a0"/>
    <w:uiPriority w:val="99"/>
    <w:rPr>
      <w:rFonts w:ascii="Times New Roman" w:hAnsi="Times New Roman" w:cs="Times New Roman"/>
      <w:sz w:val="20"/>
      <w:szCs w:val="20"/>
    </w:rPr>
  </w:style>
  <w:style w:type="character" w:styleId="af8">
    <w:name w:val="Hyperlink"/>
    <w:basedOn w:val="a0"/>
    <w:uiPriority w:val="99"/>
    <w:rPr>
      <w:rFonts w:ascii="Times New Roman" w:hAnsi="Times New Roman" w:cs="Times New Roman"/>
      <w:color w:val="0000FF"/>
      <w:u w:val="single"/>
    </w:rPr>
  </w:style>
  <w:style w:type="character" w:customStyle="1" w:styleId="10">
    <w:name w:val="Заголовок 1 Знак"/>
    <w:link w:val="1"/>
    <w:uiPriority w:val="99"/>
    <w:rPr>
      <w:rFonts w:ascii="Times New Roman" w:hAnsi="Times New Roman" w:cs="Times New Roman"/>
      <w:b/>
      <w:bCs/>
      <w:lang w:val="uk-UA" w:eastAsia="uk-UA"/>
    </w:rPr>
  </w:style>
  <w:style w:type="character" w:customStyle="1" w:styleId="ae">
    <w:name w:val="Нижний колонтитул Знак"/>
    <w:link w:val="ad"/>
    <w:uiPriority w:val="99"/>
    <w:rPr>
      <w:rFonts w:ascii="Times New Roman" w:hAnsi="Times New Roman" w:cs="Times New Roman"/>
    </w:rPr>
  </w:style>
  <w:style w:type="character" w:customStyle="1" w:styleId="22">
    <w:name w:val="?????? ?????????? ????22"/>
    <w:uiPriority w:val="99"/>
    <w:rPr>
      <w:rFonts w:ascii="Times New Roman" w:hAnsi="Times New Roman" w:cs="Times New Roman"/>
      <w:lang w:val="uk-UA" w:eastAsia="uk-UA"/>
    </w:rPr>
  </w:style>
  <w:style w:type="character" w:customStyle="1" w:styleId="17">
    <w:name w:val="?????? ?????????? ????17"/>
    <w:uiPriority w:val="99"/>
    <w:rPr>
      <w:rFonts w:ascii="Times New Roman" w:hAnsi="Times New Roman" w:cs="Times New Roman"/>
      <w:lang w:val="ru-RU" w:eastAsia="ru-RU"/>
    </w:rPr>
  </w:style>
  <w:style w:type="character" w:customStyle="1" w:styleId="16">
    <w:name w:val="?????? ?????????? ????16"/>
    <w:uiPriority w:val="99"/>
    <w:rPr>
      <w:rFonts w:ascii="Times New Roman" w:hAnsi="Times New Roman" w:cs="Times New Roman"/>
      <w:lang w:val="ru-RU" w:eastAsia="ru-RU"/>
    </w:rPr>
  </w:style>
  <w:style w:type="character" w:customStyle="1" w:styleId="15">
    <w:name w:val="?????? ?????????? ????15"/>
    <w:uiPriority w:val="99"/>
    <w:rPr>
      <w:rFonts w:ascii="Times New Roman" w:hAnsi="Times New Roman" w:cs="Times New Roman"/>
      <w:lang w:val="ru-RU" w:eastAsia="ru-RU"/>
    </w:rPr>
  </w:style>
  <w:style w:type="character" w:customStyle="1" w:styleId="14">
    <w:name w:val="?????? ?????????? ????14"/>
    <w:uiPriority w:val="99"/>
    <w:rPr>
      <w:rFonts w:ascii="Times New Roman" w:hAnsi="Times New Roman" w:cs="Times New Roman"/>
      <w:lang w:val="ru-RU" w:eastAsia="ru-RU"/>
    </w:rPr>
  </w:style>
  <w:style w:type="character" w:customStyle="1" w:styleId="13">
    <w:name w:val="?????? ?????????? ????13"/>
    <w:uiPriority w:val="99"/>
    <w:rPr>
      <w:rFonts w:ascii="Times New Roman" w:hAnsi="Times New Roman" w:cs="Times New Roman"/>
      <w:lang w:val="ru-RU" w:eastAsia="ru-RU"/>
    </w:rPr>
  </w:style>
  <w:style w:type="character" w:customStyle="1" w:styleId="12">
    <w:name w:val="?????? ?????????? ????12"/>
    <w:uiPriority w:val="99"/>
    <w:rPr>
      <w:rFonts w:ascii="Times New Roman" w:hAnsi="Times New Roman" w:cs="Times New Roman"/>
      <w:lang w:val="ru-RU" w:eastAsia="ru-RU"/>
    </w:rPr>
  </w:style>
  <w:style w:type="character" w:customStyle="1" w:styleId="110">
    <w:name w:val="?????? ?????????? ????11"/>
    <w:uiPriority w:val="99"/>
    <w:rPr>
      <w:rFonts w:ascii="Times New Roman" w:hAnsi="Times New Roman" w:cs="Times New Roman"/>
      <w:lang w:val="ru-RU" w:eastAsia="ru-RU"/>
    </w:rPr>
  </w:style>
  <w:style w:type="character" w:customStyle="1" w:styleId="100">
    <w:name w:val="?????? ?????????? ????10"/>
    <w:uiPriority w:val="99"/>
    <w:rPr>
      <w:rFonts w:ascii="Times New Roman" w:hAnsi="Times New Roman" w:cs="Times New Roman"/>
      <w:lang w:val="ru-RU" w:eastAsia="ru-RU"/>
    </w:rPr>
  </w:style>
  <w:style w:type="character" w:customStyle="1" w:styleId="9">
    <w:name w:val="?????? ?????????? ????9"/>
    <w:uiPriority w:val="99"/>
    <w:rPr>
      <w:rFonts w:ascii="Times New Roman" w:hAnsi="Times New Roman" w:cs="Times New Roman"/>
      <w:lang w:val="ru-RU" w:eastAsia="ru-RU"/>
    </w:rPr>
  </w:style>
  <w:style w:type="character" w:customStyle="1" w:styleId="8">
    <w:name w:val="?????? ?????????? ????8"/>
    <w:uiPriority w:val="99"/>
    <w:rPr>
      <w:rFonts w:ascii="Times New Roman" w:hAnsi="Times New Roman" w:cs="Times New Roman"/>
      <w:lang w:val="ru-RU" w:eastAsia="ru-RU"/>
    </w:rPr>
  </w:style>
  <w:style w:type="character" w:customStyle="1" w:styleId="7">
    <w:name w:val="?????? ?????????? ????7"/>
    <w:uiPriority w:val="99"/>
    <w:rPr>
      <w:rFonts w:ascii="Times New Roman" w:hAnsi="Times New Roman" w:cs="Times New Roman"/>
      <w:lang w:val="ru-RU" w:eastAsia="ru-RU"/>
    </w:rPr>
  </w:style>
  <w:style w:type="character" w:customStyle="1" w:styleId="61">
    <w:name w:val="?????? ?????????? ????6"/>
    <w:uiPriority w:val="99"/>
    <w:rPr>
      <w:rFonts w:ascii="Times New Roman" w:hAnsi="Times New Roman" w:cs="Times New Roman"/>
      <w:lang w:val="ru-RU" w:eastAsia="ru-RU"/>
    </w:rPr>
  </w:style>
  <w:style w:type="character" w:customStyle="1" w:styleId="51">
    <w:name w:val="?????? ?????????? ????5"/>
    <w:uiPriority w:val="99"/>
    <w:rPr>
      <w:rFonts w:ascii="Times New Roman" w:hAnsi="Times New Roman" w:cs="Times New Roman"/>
      <w:lang w:val="ru-RU" w:eastAsia="ru-RU"/>
    </w:rPr>
  </w:style>
  <w:style w:type="character" w:customStyle="1" w:styleId="41">
    <w:name w:val="?????? ?????????? ????4"/>
    <w:uiPriority w:val="99"/>
    <w:rPr>
      <w:rFonts w:ascii="Times New Roman" w:hAnsi="Times New Roman" w:cs="Times New Roman"/>
      <w:lang w:val="ru-RU" w:eastAsia="ru-RU"/>
    </w:rPr>
  </w:style>
  <w:style w:type="character" w:customStyle="1" w:styleId="31">
    <w:name w:val="?????? ?????????? ????3"/>
    <w:uiPriority w:val="99"/>
    <w:rPr>
      <w:rFonts w:ascii="Times New Roman" w:hAnsi="Times New Roman" w:cs="Times New Roman"/>
      <w:lang w:val="ru-RU" w:eastAsia="ru-RU"/>
    </w:rPr>
  </w:style>
  <w:style w:type="character" w:customStyle="1" w:styleId="21">
    <w:name w:val="?????? ?????????? ????2"/>
    <w:uiPriority w:val="99"/>
    <w:rPr>
      <w:rFonts w:ascii="Times New Roman" w:hAnsi="Times New Roman" w:cs="Times New Roman"/>
      <w:lang w:val="ru-RU" w:eastAsia="ru-RU"/>
    </w:rPr>
  </w:style>
  <w:style w:type="character" w:customStyle="1" w:styleId="18">
    <w:name w:val="?????? ?????????? ????1"/>
    <w:uiPriority w:val="99"/>
    <w:rPr>
      <w:rFonts w:ascii="Times New Roman" w:hAnsi="Times New Roman" w:cs="Times New Roman"/>
      <w:lang w:val="ru-RU" w:eastAsia="ru-RU"/>
    </w:rPr>
  </w:style>
  <w:style w:type="character" w:customStyle="1" w:styleId="200">
    <w:name w:val="?????? ?????????? ????20"/>
    <w:uiPriority w:val="99"/>
    <w:rPr>
      <w:rFonts w:ascii="Times New Roman" w:hAnsi="Times New Roman" w:cs="Times New Roman"/>
      <w:lang w:val="ru-RU" w:eastAsia="ru-RU"/>
    </w:rPr>
  </w:style>
  <w:style w:type="character" w:customStyle="1" w:styleId="19">
    <w:name w:val="?????? ?????????? ????19"/>
    <w:uiPriority w:val="99"/>
    <w:rPr>
      <w:rFonts w:ascii="Times New Roman" w:hAnsi="Times New Roman" w:cs="Times New Roman"/>
      <w:lang w:val="ru-RU" w:eastAsia="ru-RU"/>
    </w:rPr>
  </w:style>
  <w:style w:type="character" w:customStyle="1" w:styleId="180">
    <w:name w:val="?????? ?????????? ????18"/>
    <w:uiPriority w:val="99"/>
    <w:rPr>
      <w:rFonts w:ascii="Times New Roman" w:hAnsi="Times New Roman" w:cs="Times New Roman"/>
      <w:lang w:val="ru-RU" w:eastAsia="ru-RU"/>
    </w:rPr>
  </w:style>
  <w:style w:type="character" w:customStyle="1" w:styleId="FooterChar">
    <w:name w:val="Footer Char"/>
    <w:uiPriority w:val="99"/>
    <w:rPr>
      <w:rFonts w:ascii="Times New Roman" w:hAnsi="Times New Roman" w:cs="Times New Roman"/>
      <w:lang w:val="uk-UA" w:eastAsia="uk-UA"/>
    </w:rPr>
  </w:style>
  <w:style w:type="character" w:customStyle="1" w:styleId="FooterChar3">
    <w:name w:val="Footer Char3"/>
    <w:uiPriority w:val="99"/>
    <w:rPr>
      <w:rFonts w:ascii="Times New Roman" w:hAnsi="Times New Roman" w:cs="Times New Roman"/>
      <w:lang w:val="uk-UA" w:eastAsia="uk-UA"/>
    </w:rPr>
  </w:style>
  <w:style w:type="character" w:customStyle="1" w:styleId="FooterChar2">
    <w:name w:val="Footer Char2"/>
    <w:uiPriority w:val="99"/>
    <w:rPr>
      <w:rFonts w:ascii="Times New Roman" w:hAnsi="Times New Roman" w:cs="Times New Roman"/>
      <w:lang w:val="uk-UA" w:eastAsia="uk-UA"/>
    </w:rPr>
  </w:style>
  <w:style w:type="character" w:customStyle="1" w:styleId="UnresolvedMention">
    <w:name w:val="Unresolved Mention"/>
    <w:basedOn w:val="a0"/>
    <w:uiPriority w:val="99"/>
    <w:rPr>
      <w:rFonts w:ascii="Times New Roman" w:hAnsi="Times New Roman" w:cs="Times New Roman"/>
      <w:color w:val="605E5C"/>
      <w:shd w:val="clear" w:color="auto" w:fill="E1DFDD"/>
    </w:rPr>
  </w:style>
  <w:style w:type="character" w:customStyle="1" w:styleId="af1">
    <w:name w:val="Подзаголовок Знак"/>
    <w:link w:val="af0"/>
    <w:uiPriority w:val="99"/>
    <w:rPr>
      <w:rFonts w:ascii="Calibri Light" w:hAnsi="Calibri Light" w:cs="Calibri Light"/>
      <w:lang w:val="uk-UA" w:eastAsia="uk-UA"/>
    </w:rPr>
  </w:style>
  <w:style w:type="character" w:customStyle="1" w:styleId="apple-converted-space">
    <w:name w:val="apple-converted-space"/>
    <w:uiPriority w:val="99"/>
    <w:rPr>
      <w:rFonts w:ascii="Times New Roman" w:hAnsi="Times New Roman" w:cs="Times New Roman"/>
    </w:rPr>
  </w:style>
  <w:style w:type="character" w:styleId="af9">
    <w:name w:val="Emphasis"/>
    <w:basedOn w:val="a0"/>
    <w:uiPriority w:val="99"/>
    <w:qFormat/>
    <w:rPr>
      <w:rFonts w:ascii="Times New Roman" w:hAnsi="Times New Roman" w:cs="Times New Roman"/>
      <w:i/>
      <w:iCs/>
    </w:rPr>
  </w:style>
  <w:style w:type="character" w:customStyle="1" w:styleId="af5">
    <w:name w:val="Текст выноски Знак"/>
    <w:link w:val="af4"/>
    <w:uiPriority w:val="99"/>
    <w:rPr>
      <w:rFonts w:ascii="Segoe UI" w:hAnsi="Segoe UI" w:cs="Segoe UI"/>
      <w:sz w:val="18"/>
      <w:szCs w:val="18"/>
      <w:lang w:val="ru-RU" w:eastAsia="ru-RU"/>
    </w:rPr>
  </w:style>
  <w:style w:type="character" w:customStyle="1" w:styleId="a4">
    <w:name w:val="Текст сноски Знак"/>
    <w:link w:val="a3"/>
    <w:uiPriority w:val="99"/>
    <w:rPr>
      <w:rFonts w:ascii="Times New Roman" w:hAnsi="Times New Roman" w:cs="Times New Roman"/>
      <w:sz w:val="20"/>
      <w:szCs w:val="20"/>
    </w:rPr>
  </w:style>
  <w:style w:type="character" w:customStyle="1" w:styleId="a7">
    <w:name w:val="Текст концевой сноски Знак"/>
    <w:link w:val="a6"/>
    <w:uiPriority w:val="9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Andrew-Lutsk Fly</dc:creator>
  <cp:keywords/>
  <dc:description/>
  <cp:lastModifiedBy>d14-Solonina</cp:lastModifiedBy>
  <cp:revision>3</cp:revision>
  <cp:lastPrinted>2024-11-05T09:00:00Z</cp:lastPrinted>
  <dcterms:created xsi:type="dcterms:W3CDTF">2024-11-11T10:54:00Z</dcterms:created>
  <dcterms:modified xsi:type="dcterms:W3CDTF">2024-11-11T12:20:00Z</dcterms:modified>
</cp:coreProperties>
</file>