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rPr>
          <w:sz w:val="24"/>
          <w:szCs w:val="24"/>
        </w:rPr>
      </w:pPr>
    </w:p>
    <w:p>
      <w:pPr>
        <w:spacing w:after="200" w:beforeAutospacing="0" w:afterAutospacing="0"/>
        <w:jc w:val="right"/>
        <w:rPr>
          <w:sz w:val="24"/>
          <w:szCs w:val="24"/>
        </w:rPr>
      </w:pPr>
      <w:r>
        <w:rPr>
          <w:sz w:val="24"/>
          <w:szCs w:val="24"/>
        </w:rPr>
        <w:t>Додаток до рішення виконавчого комітету</w:t>
      </w:r>
    </w:p>
    <w:p>
      <w:pPr>
        <w:spacing w:after="200" w:beforeAutospacing="0" w:afterAutospacing="0"/>
        <w:jc w:val="center"/>
        <w:rPr>
          <w:sz w:val="24"/>
          <w:szCs w:val="24"/>
        </w:rPr>
      </w:pPr>
    </w:p>
    <w:p>
      <w:pPr>
        <w:jc w:val="center"/>
        <w:rPr>
          <w:sz w:val="24"/>
          <w:szCs w:val="24"/>
        </w:rPr>
      </w:pPr>
      <w:r>
        <w:rPr>
          <w:sz w:val="24"/>
          <w:szCs w:val="24"/>
        </w:rPr>
        <w:t xml:space="preserve">Положення  </w:t>
      </w:r>
    </w:p>
    <w:p>
      <w:pPr>
        <w:jc w:val="center"/>
        <w:rPr>
          <w:sz w:val="24"/>
          <w:szCs w:val="24"/>
        </w:rPr>
      </w:pPr>
      <w:r>
        <w:rPr>
          <w:sz w:val="24"/>
          <w:szCs w:val="24"/>
        </w:rPr>
        <w:t xml:space="preserve">про здійснення компенсаційних виплат за пільгові перевезення окремих категорій громадян у міському електричному та автомобільному транспорті </w:t>
      </w:r>
    </w:p>
    <w:p>
      <w:pPr>
        <w:jc w:val="center"/>
        <w:rPr>
          <w:sz w:val="24"/>
          <w:szCs w:val="24"/>
        </w:rPr>
      </w:pPr>
      <w:r>
        <w:rPr>
          <w:sz w:val="24"/>
          <w:szCs w:val="24"/>
        </w:rPr>
        <w:t xml:space="preserve">загального користування міста Тернополя </w:t>
      </w:r>
    </w:p>
    <w:p>
      <w:pPr>
        <w:rPr>
          <w:sz w:val="24"/>
          <w:szCs w:val="24"/>
        </w:rPr>
      </w:pPr>
    </w:p>
    <w:p>
      <w:pPr>
        <w:shd w:val="clear" w:fill="FFFFFF"/>
        <w:spacing w:after="200" w:beforeAutospacing="0" w:afterAutospacing="0"/>
        <w:jc w:val="center"/>
        <w:rPr>
          <w:sz w:val="24"/>
          <w:szCs w:val="24"/>
        </w:rPr>
      </w:pPr>
      <w:r>
        <w:rPr>
          <w:sz w:val="24"/>
          <w:szCs w:val="24"/>
        </w:rPr>
        <w:t>1 Загальні положення</w:t>
      </w:r>
    </w:p>
    <w:p>
      <w:pPr>
        <w:shd w:val="clear" w:fill="FFFFFF"/>
        <w:spacing w:after="200" w:beforeAutospacing="0" w:afterAutospacing="0"/>
        <w:jc w:val="both"/>
        <w:rPr>
          <w:sz w:val="24"/>
          <w:szCs w:val="24"/>
        </w:rPr>
      </w:pPr>
      <w:r>
        <w:rPr>
          <w:sz w:val="24"/>
          <w:szCs w:val="24"/>
        </w:rPr>
        <w:t xml:space="preserve">1.1. Дане Положення визначає механізм здійснення компенсаційних виплат перевізникам за пільгові перевезення окремих категорій громадян міським автомобільним та електричним транспортом загального користування в місті Тернополі за рахунок та в межах коштів передбачених в міському/державному бюджеті на відповідний рік на зазначені цілі. </w:t>
      </w:r>
    </w:p>
    <w:p>
      <w:pPr>
        <w:shd w:val="clear" w:fill="FFFFFF"/>
        <w:spacing w:after="200" w:beforeAutospacing="0" w:afterAutospacing="0"/>
        <w:jc w:val="both"/>
        <w:rPr>
          <w:sz w:val="24"/>
          <w:szCs w:val="24"/>
        </w:rPr>
      </w:pPr>
      <w:r>
        <w:rPr>
          <w:sz w:val="24"/>
          <w:szCs w:val="24"/>
        </w:rPr>
        <w:t xml:space="preserve">1.2. Дане Положення визначає механізм здійснення компенсаційних виплат перевізникам за пільговий проїзд учнів/студентів міським автомобільним та електричним транспортом загального користування в місті Тернополі за рахунок та в межах коштів передбачених в міському/державному бюджеті на відповідний рік на зазначені цілі. </w:t>
      </w:r>
    </w:p>
    <w:p>
      <w:pPr>
        <w:shd w:val="clear" w:fill="FFFFFF"/>
        <w:spacing w:after="200" w:beforeAutospacing="0" w:afterAutospacing="0"/>
        <w:jc w:val="both"/>
        <w:rPr>
          <w:sz w:val="24"/>
          <w:szCs w:val="24"/>
        </w:rPr>
      </w:pPr>
      <w:r>
        <w:rPr>
          <w:sz w:val="24"/>
          <w:szCs w:val="24"/>
        </w:rPr>
        <w:t xml:space="preserve">1.3. Законодавчою та нормативною основою Положення є Бюджетний кодекс України, Закон України «Про автомобільний транспорт», Закон України «Про міський електричний транспорт», Закон України «Про місцеве самоврядування в Україні», Закон України «Про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 №1812-19 від 17/01/2017р., постанова Кабінету Міністрів України від 29 січня 2003 р. №117 «Про Єдиний державний автоматизований реєстр осіб, які мають право на пільги» зі змінами та доповненнями, інші законодавчі і нормативні акти, що регулюють відносини у відповідній сфері. </w:t>
      </w:r>
    </w:p>
    <w:p>
      <w:pPr>
        <w:shd w:val="clear" w:fill="FFFFFF"/>
        <w:spacing w:after="200" w:beforeAutospacing="0" w:afterAutospacing="0"/>
        <w:jc w:val="center"/>
        <w:rPr>
          <w:sz w:val="24"/>
          <w:szCs w:val="24"/>
        </w:rPr>
      </w:pPr>
      <w:r>
        <w:rPr>
          <w:sz w:val="24"/>
          <w:szCs w:val="24"/>
        </w:rPr>
        <w:t>2. Розрахунок місячного розміру компенсаційних виплат</w:t>
      </w:r>
    </w:p>
    <w:p>
      <w:pPr>
        <w:shd w:val="clear" w:fill="FFFFFF"/>
        <w:spacing w:after="200" w:beforeAutospacing="0" w:afterAutospacing="0"/>
        <w:jc w:val="both"/>
        <w:rPr>
          <w:sz w:val="24"/>
          <w:szCs w:val="24"/>
        </w:rPr>
      </w:pPr>
      <w:r>
        <w:rPr>
          <w:sz w:val="24"/>
          <w:szCs w:val="24"/>
        </w:rPr>
        <w:t xml:space="preserve">2.1. Перевізники відповідно до договірних умов щомісяця до 5 числа місяця наступного за звітним надають управлінню транспортних мереж та зв’язку Тернопільської міської ради звіти щодо обсягів послуг з перевезень пасажирів, наданих у попередньому місяці на міських автобусних та тролейбусних маршрутах, за формами згідно з додатком 1 до Положення. Перевізники несуть відповідальність за достовірність наданих даних. </w:t>
      </w:r>
    </w:p>
    <w:p>
      <w:pPr>
        <w:shd w:val="clear" w:fill="FFFFFF"/>
        <w:spacing w:after="200" w:beforeAutospacing="0" w:afterAutospacing="0"/>
        <w:jc w:val="both"/>
        <w:rPr>
          <w:sz w:val="24"/>
          <w:szCs w:val="24"/>
        </w:rPr>
      </w:pPr>
      <w:r>
        <w:rPr>
          <w:sz w:val="24"/>
          <w:szCs w:val="24"/>
        </w:rPr>
        <w:t xml:space="preserve">2.2. Усі компенсаційні виплати здійснюються за тарифом повною вартістю – 8 грн. </w:t>
      </w:r>
    </w:p>
    <w:p>
      <w:pPr>
        <w:shd w:val="clear" w:fill="FFFFFF"/>
        <w:spacing w:after="200" w:beforeAutospacing="0" w:afterAutospacing="0"/>
        <w:jc w:val="both"/>
        <w:rPr>
          <w:sz w:val="24"/>
          <w:szCs w:val="24"/>
        </w:rPr>
      </w:pPr>
      <w:r>
        <w:rPr>
          <w:sz w:val="24"/>
          <w:szCs w:val="24"/>
        </w:rPr>
        <w:t>2.3. Управління транспортних мереж та зв’язку Тернопільської міської ради здійснює розрахунок сум компенсаційних виплат за пільгові перевезення окремих категорій громадян з врахуванням обсягів безоплатно перевезених пасажирів – пільговиків згідно фактично провалідованих (зареєстрованих в АСООП) електронними квитками «Соціальна карта Тернополянина» пільгових їздок, на основі звітних даних перевізника, в межах бюджетних асигнувань.</w:t>
      </w:r>
    </w:p>
    <w:p>
      <w:pPr>
        <w:jc w:val="both"/>
        <w:rPr>
          <w:sz w:val="24"/>
          <w:szCs w:val="24"/>
        </w:rPr>
      </w:pPr>
      <w:r>
        <w:rPr>
          <w:sz w:val="24"/>
          <w:szCs w:val="24"/>
        </w:rPr>
        <w:t>2.4.</w:t>
      </w:r>
      <w:r>
        <w:rPr>
          <w:sz w:val="24"/>
          <w:szCs w:val="24"/>
        </w:rPr>
        <w:t xml:space="preserve">Розрахунок втрат доходів перевізника від пільгових перевезень окремих категорій громадян обчислюється шляхом добутку кількості безоплатно перевезених пасажирів –пільговиків згідно фактично провалідованих (зареєстрованих в АСООП) пільгових їздок електронними квитками «Соціальна карта Тернополянина», неперсоніфікованими електронними квитками (тип карти ЕР номер серії 23), наданих працівникам державних органів, яким законодавством надано право безоплатного проїзду всіма видами міського пасажирського транспорту для виконання покладених на них службових обов’язків та працівникам закладів охорони здоров’я комунальної форми власності для виконання покладених на них службових обов’язків, на період дії установленого на території Тернопільської міської територіальної громади карантину (тип карти OL, номер серії 20), без часового обмеження, на основі звітних даних перевізника, та розміру тарифу вказаного у п.2.2. </w:t>
      </w:r>
    </w:p>
    <w:p>
      <w:pPr>
        <w:jc w:val="both"/>
        <w:rPr>
          <w:sz w:val="24"/>
          <w:szCs w:val="24"/>
        </w:rPr>
      </w:pPr>
      <w:r>
        <w:rPr>
          <w:sz w:val="24"/>
          <w:szCs w:val="24"/>
        </w:rPr>
        <w:t>2.4.</w:t>
      </w:r>
      <w:r>
        <w:rPr>
          <w:smallCaps w:val="0"/>
          <w:sz w:val="24"/>
          <w:szCs w:val="22"/>
          <w:cs w:val="0"/>
          <w:spacing w:val="0"/>
          <w:w w:val="100"/>
          <w:position w:val="0"/>
          <w:snapToGrid w:val="1"/>
        </w:rPr>
        <w:t>1</w:t>
      </w:r>
      <w:r>
        <w:rPr>
          <w:sz w:val="24"/>
          <w:szCs w:val="24"/>
        </w:rPr>
        <w:t xml:space="preserve">.Розрахунок втрат доходів перевізника від пільгових перевезень учнів та студентів в автобусах, що працюють в звичайному режимі руху обчислюється шляхом добутку кількості перевезених учнів та студентів згідно фактично провалідованих (зареєстрованих в АСООП) пільгових їздок електронними квитками «Соціальна карта Тернополянина» (без врахування тих учнів та студентів, які скористувалися послугою пересадки) та розміру тарифу вказаного у п.2.2. </w:t>
      </w:r>
    </w:p>
    <w:p>
      <w:pPr>
        <w:jc w:val="both"/>
        <w:rPr>
          <w:sz w:val="24"/>
          <w:szCs w:val="24"/>
        </w:rPr>
      </w:pPr>
      <w:r>
        <w:rPr>
          <w:sz w:val="24"/>
          <w:szCs w:val="24"/>
        </w:rPr>
        <w:t xml:space="preserve">Кількість учнів та студентів (без послуги пересадки) визначаються шляхом ділення суми усіх доходів отриманих від перевезення учнів та студентів за звітний період  на вартість діючого тарифу на послугу з перевезення для даної категорії пасажирів та подаються Перевізником згідно додатку 1 до Положення; </w:t>
      </w:r>
    </w:p>
    <w:p>
      <w:pPr>
        <w:jc w:val="both"/>
        <w:rPr>
          <w:sz w:val="24"/>
          <w:szCs w:val="24"/>
        </w:rPr>
      </w:pPr>
    </w:p>
    <w:p>
      <w:pPr>
        <w:jc w:val="both"/>
        <w:rPr>
          <w:sz w:val="24"/>
          <w:szCs w:val="24"/>
        </w:rPr>
      </w:pPr>
      <w:r>
        <w:rPr>
          <w:sz w:val="24"/>
          <w:szCs w:val="24"/>
        </w:rPr>
        <w:t>2.4.</w:t>
      </w:r>
      <w:r>
        <w:rPr>
          <w:smallCaps w:val="0"/>
          <w:sz w:val="24"/>
          <w:szCs w:val="22"/>
          <w:cs w:val="0"/>
          <w:spacing w:val="0"/>
          <w:w w:val="100"/>
          <w:position w:val="0"/>
          <w:snapToGrid w:val="1"/>
        </w:rPr>
        <w:t>2</w:t>
      </w:r>
      <w:r>
        <w:rPr>
          <w:sz w:val="24"/>
          <w:szCs w:val="24"/>
        </w:rPr>
        <w:t xml:space="preserve">. Розрахунок втрат доходів перевізника від пільгових перевезень учнів та студентів в комунальних автобусах, що працюють в звичайному режимі руху та електротранспорті м.Тернополя обчислюється шляхом добутку кількості перевезених учнів та студентів згідно фактично провалідованих (зареєстрованих в АСООП) пільгових їздок електронними квитками «Соціальна карта Тернополянина» та розміру тарифу вказаного у п.2.2. </w:t>
      </w:r>
    </w:p>
    <w:p>
      <w:pPr>
        <w:rPr>
          <w:sz w:val="24"/>
          <w:szCs w:val="24"/>
        </w:rPr>
      </w:pPr>
    </w:p>
    <w:p>
      <w:pPr>
        <w:rPr>
          <w:sz w:val="24"/>
          <w:szCs w:val="24"/>
        </w:rPr>
      </w:pPr>
      <w:r>
        <w:rPr>
          <w:sz w:val="24"/>
          <w:szCs w:val="24"/>
        </w:rPr>
        <w:t xml:space="preserve">2.5. Управління транспортних мереж та зв’язку Тернопільської міської ради проводить розрахунки по визначенню втрат доходів перевізника від пільгового проїзду учнів та студентів, в межах бюджетних асигнувань, а саме: </w:t>
      </w:r>
    </w:p>
    <w:p>
      <w:pPr>
        <w:rPr>
          <w:sz w:val="24"/>
          <w:szCs w:val="24"/>
        </w:rPr>
      </w:pPr>
      <w:r>
        <w:rPr>
          <w:sz w:val="24"/>
          <w:szCs w:val="24"/>
        </w:rPr>
        <w:t xml:space="preserve">2.5.1. в автомобільному транспорті, що працює в звичайному режимі руху (окрім комунального громадського транспорту) компенсація становить 50% від тарифу вказаного в п.2.2. </w:t>
      </w:r>
    </w:p>
    <w:p>
      <w:pPr>
        <w:rPr>
          <w:sz w:val="24"/>
          <w:szCs w:val="24"/>
        </w:rPr>
      </w:pPr>
      <w:r>
        <w:rPr>
          <w:sz w:val="24"/>
          <w:szCs w:val="24"/>
        </w:rPr>
        <w:t xml:space="preserve">2.5.2. в електричному та автомобільному комунальному громадському пасажирському транспорті м.Тернополя компенсація становить 100% від тарифу вказаного в п.2.2. </w:t>
      </w:r>
    </w:p>
    <w:p>
      <w:pPr>
        <w:rPr>
          <w:sz w:val="24"/>
          <w:szCs w:val="24"/>
        </w:rPr>
      </w:pPr>
      <w:r>
        <w:rPr>
          <w:sz w:val="24"/>
          <w:szCs w:val="24"/>
        </w:rPr>
        <w:t xml:space="preserve">2.6. Управління транспортних мереж та зв’язку першочергово здійснює відшкодування компенсаційних коштів перевізникам м.Тернополя за пільгові перевезення учнів/студентів в межах бюджетних асигнувань. Після першочергових відшкодувань здійснює усі інші компенсаційні виплати пропорційно в межах бюджетних асигнувань. </w:t>
        <w:br w:type="page"/>
        <w:t xml:space="preserve">Додаток 1 </w:t>
      </w:r>
    </w:p>
    <w:p>
      <w:pPr>
        <w:ind w:left="4536"/>
        <w:jc w:val="right"/>
        <w:rPr>
          <w:sz w:val="24"/>
          <w:szCs w:val="24"/>
        </w:rPr>
      </w:pPr>
      <w:r>
        <w:rPr>
          <w:sz w:val="24"/>
          <w:szCs w:val="24"/>
        </w:rPr>
        <w:t>до Положення про здійснення компенсаційних виплат за пільгові перевезення окремих категорій громадян у міському електричному та автомобільному транспорті загального користування міста Тернополя</w:t>
      </w:r>
    </w:p>
    <w:p>
      <w:pPr>
        <w:jc w:val="center"/>
        <w:rPr>
          <w:sz w:val="20"/>
        </w:rPr>
      </w:pPr>
    </w:p>
    <w:p>
      <w:pPr>
        <w:jc w:val="center"/>
        <w:rPr>
          <w:sz w:val="20"/>
        </w:rPr>
      </w:pPr>
    </w:p>
    <w:p>
      <w:pPr>
        <w:jc w:val="center"/>
        <w:rPr>
          <w:sz w:val="20"/>
        </w:rPr>
      </w:pPr>
      <w:r>
        <w:rPr>
          <w:sz w:val="20"/>
        </w:rPr>
        <w:t>З В І Т</w:t>
      </w:r>
    </w:p>
    <w:p>
      <w:pPr>
        <w:spacing w:after="200" w:beforeAutospacing="0" w:afterAutospacing="0"/>
        <w:rPr>
          <w:sz w:val="20"/>
        </w:rPr>
      </w:pPr>
      <w:r>
        <w:rPr>
          <w:sz w:val="20"/>
        </w:rPr>
        <w:t xml:space="preserve">Підприємства  (перевізника) ________________________________</w:t>
      </w:r>
    </w:p>
    <w:p>
      <w:pPr>
        <w:spacing w:after="200" w:beforeAutospacing="0" w:afterAutospacing="0"/>
        <w:rPr>
          <w:sz w:val="20"/>
        </w:rPr>
      </w:pPr>
      <w:r>
        <w:rPr>
          <w:sz w:val="20"/>
        </w:rPr>
        <w:t xml:space="preserve">Про обсяги надання соціальних послуг  за _______________20__р. автобусами, що працюють в режимі маршрутного таксі.</w:t>
      </w:r>
    </w:p>
    <w:tbl>
      <w:tblPr>
        <w:tblStyle w:val="T2"/>
        <w:tblW w:w="0" w:type="auto"/>
        <w:tblLayout w:type="fixed"/>
        <w:tblLook w:val="04A0"/>
      </w:tblPr>
      <w:tblGrid/>
      <w:tr>
        <w:tc>
          <w:tcPr>
            <w:tcW w:w="6174" w:type="dxa"/>
            <w:gridSpan w:val="5"/>
          </w:tcPr>
          <w:p>
            <w:pPr>
              <w:spacing w:after="200" w:beforeAutospacing="0" w:afterAutospacing="0"/>
              <w:jc w:val="center"/>
              <w:rPr>
                <w:sz w:val="20"/>
              </w:rPr>
            </w:pPr>
            <w:r>
              <w:rPr>
                <w:sz w:val="20"/>
              </w:rPr>
              <w:t>Соціальна карта Тернополянина</w:t>
            </w:r>
          </w:p>
          <w:p>
            <w:pPr>
              <w:spacing w:after="200" w:beforeAutospacing="0" w:afterAutospacing="0"/>
              <w:jc w:val="center"/>
              <w:rPr>
                <w:sz w:val="20"/>
              </w:rPr>
            </w:pPr>
          </w:p>
        </w:tc>
        <w:tc>
          <w:tcPr>
            <w:tcW w:w="2067" w:type="dxa"/>
            <w:vMerge w:val="restart"/>
          </w:tcPr>
          <w:p>
            <w:pPr>
              <w:spacing w:after="200" w:beforeAutospacing="0" w:afterAutospacing="0"/>
              <w:rPr>
                <w:sz w:val="20"/>
              </w:rPr>
            </w:pPr>
            <w:r>
              <w:rPr>
                <w:sz w:val="20"/>
              </w:rPr>
              <w:t>Неперсоніфікований електронний квиткок (тип карти ЕР номер серії 23), особи яким надано право безкоштовного проїзду рішенням ВКТМР №153 від 21.02.2018р.</w:t>
            </w:r>
          </w:p>
        </w:tc>
        <w:tc>
          <w:tcPr>
            <w:tcW w:w="2067" w:type="dxa"/>
            <w:vMerge w:val="restart"/>
          </w:tcPr>
          <w:p>
            <w:pPr>
              <w:spacing w:after="200" w:beforeAutospacing="0" w:afterAutospacing="0"/>
              <w:rPr>
                <w:sz w:val="20"/>
              </w:rPr>
            </w:pPr>
            <w:r>
              <w:rPr>
                <w:sz w:val="20"/>
              </w:rPr>
              <w:t>Неперсоніфікований електронний квиткок (тип карти OL, номер серії 20), у період дії «червоного» рівня епідемічної небезпеки.</w:t>
            </w:r>
          </w:p>
        </w:tc>
      </w:tr>
      <w:tr>
        <w:tc>
          <w:tcPr>
            <w:tcW w:w="1698" w:type="dxa"/>
            <w:gridSpan w:val="2"/>
          </w:tcPr>
          <w:p>
            <w:pPr>
              <w:spacing w:after="200" w:beforeAutospacing="0" w:afterAutospacing="0"/>
              <w:rPr>
                <w:sz w:val="20"/>
              </w:rPr>
            </w:pPr>
            <w:r>
              <w:rPr>
                <w:sz w:val="20"/>
              </w:rPr>
              <w:t>Учні</w:t>
            </w:r>
          </w:p>
        </w:tc>
        <w:tc>
          <w:tcPr>
            <w:tcW w:w="1812" w:type="dxa"/>
            <w:gridSpan w:val="2"/>
          </w:tcPr>
          <w:p>
            <w:pPr>
              <w:spacing w:after="200" w:beforeAutospacing="0" w:afterAutospacing="0"/>
              <w:rPr>
                <w:sz w:val="20"/>
              </w:rPr>
            </w:pPr>
            <w:r>
              <w:rPr>
                <w:sz w:val="20"/>
              </w:rPr>
              <w:t>Студенти</w:t>
            </w:r>
          </w:p>
        </w:tc>
        <w:tc>
          <w:tcPr>
            <w:tcW w:w="2664" w:type="dxa"/>
          </w:tcPr>
          <w:p>
            <w:pPr>
              <w:spacing w:after="200" w:beforeAutospacing="0" w:afterAutospacing="0"/>
              <w:rPr>
                <w:sz w:val="20"/>
              </w:rPr>
            </w:pPr>
            <w:r>
              <w:rPr>
                <w:sz w:val="20"/>
              </w:rPr>
              <w:t>Пільговики</w:t>
            </w:r>
          </w:p>
        </w:tc>
        <w:tc>
          <w:tcPr>
            <w:tcW w:w="2067" w:type="dxa"/>
            <w:vMerge w:val="continue"/>
          </w:tcPr>
          <w:p>
            <w:pPr>
              <w:spacing w:after="200" w:beforeAutospacing="0" w:afterAutospacing="0"/>
              <w:rPr>
                <w:sz w:val="20"/>
              </w:rPr>
            </w:pPr>
          </w:p>
        </w:tc>
        <w:tc>
          <w:tcPr>
            <w:tcW w:w="2067" w:type="dxa"/>
            <w:vMerge w:val="continue"/>
          </w:tcPr>
          <w:p>
            <w:pPr>
              <w:spacing w:after="200" w:beforeAutospacing="0" w:afterAutospacing="0"/>
              <w:rPr>
                <w:sz w:val="20"/>
              </w:rPr>
            </w:pPr>
          </w:p>
        </w:tc>
      </w:tr>
      <w:tr>
        <w:tc>
          <w:tcPr>
            <w:tcW w:w="690" w:type="dxa"/>
          </w:tcPr>
          <w:p>
            <w:pPr>
              <w:spacing w:after="200" w:beforeAutospacing="0" w:afterAutospacing="0"/>
              <w:rPr>
                <w:sz w:val="20"/>
              </w:rPr>
            </w:pPr>
            <w:r>
              <w:rPr>
                <w:sz w:val="20"/>
              </w:rPr>
              <w:t>К-ть</w:t>
            </w:r>
          </w:p>
        </w:tc>
        <w:tc>
          <w:tcPr>
            <w:tcW w:w="1008" w:type="dxa"/>
          </w:tcPr>
          <w:p>
            <w:pPr>
              <w:spacing w:after="200" w:beforeAutospacing="0" w:afterAutospacing="0"/>
              <w:rPr>
                <w:sz w:val="20"/>
              </w:rPr>
            </w:pPr>
            <w:r>
              <w:rPr>
                <w:sz w:val="20"/>
              </w:rPr>
              <w:t>Сума</w:t>
            </w:r>
          </w:p>
        </w:tc>
        <w:tc>
          <w:tcPr>
            <w:tcW w:w="820" w:type="dxa"/>
          </w:tcPr>
          <w:p>
            <w:pPr>
              <w:spacing w:after="200" w:beforeAutospacing="0" w:afterAutospacing="0"/>
              <w:rPr>
                <w:sz w:val="20"/>
              </w:rPr>
            </w:pPr>
            <w:r>
              <w:rPr>
                <w:sz w:val="20"/>
              </w:rPr>
              <w:t>К-ть</w:t>
            </w:r>
          </w:p>
        </w:tc>
        <w:tc>
          <w:tcPr>
            <w:tcW w:w="992" w:type="dxa"/>
          </w:tcPr>
          <w:p>
            <w:pPr>
              <w:spacing w:after="200" w:beforeAutospacing="0" w:afterAutospacing="0"/>
              <w:rPr>
                <w:sz w:val="20"/>
              </w:rPr>
            </w:pPr>
            <w:r>
              <w:rPr>
                <w:sz w:val="20"/>
              </w:rPr>
              <w:t>Сума</w:t>
            </w:r>
          </w:p>
        </w:tc>
        <w:tc>
          <w:tcPr>
            <w:tcW w:w="2664" w:type="dxa"/>
          </w:tcPr>
          <w:p>
            <w:pPr>
              <w:spacing w:after="200" w:beforeAutospacing="0" w:afterAutospacing="0"/>
              <w:rPr>
                <w:sz w:val="20"/>
              </w:rPr>
            </w:pPr>
            <w:r>
              <w:rPr>
                <w:sz w:val="20"/>
              </w:rPr>
              <w:t>К-ть</w:t>
            </w:r>
          </w:p>
        </w:tc>
        <w:tc>
          <w:tcPr>
            <w:tcW w:w="2067" w:type="dxa"/>
          </w:tcPr>
          <w:p>
            <w:pPr>
              <w:spacing w:after="200" w:beforeAutospacing="0" w:afterAutospacing="0"/>
              <w:rPr>
                <w:sz w:val="20"/>
              </w:rPr>
            </w:pPr>
            <w:r>
              <w:rPr>
                <w:sz w:val="20"/>
              </w:rPr>
              <w:t>К-ть</w:t>
            </w:r>
          </w:p>
        </w:tc>
        <w:tc>
          <w:tcPr>
            <w:tcW w:w="2067" w:type="dxa"/>
          </w:tcPr>
          <w:p>
            <w:pPr>
              <w:spacing w:after="200" w:beforeAutospacing="0" w:afterAutospacing="0"/>
              <w:rPr>
                <w:sz w:val="20"/>
              </w:rPr>
            </w:pPr>
            <w:r>
              <w:rPr>
                <w:sz w:val="20"/>
              </w:rPr>
              <w:t>К-ть</w:t>
            </w:r>
          </w:p>
        </w:tc>
      </w:tr>
      <w:tr>
        <w:tc>
          <w:tcPr>
            <w:tcW w:w="690" w:type="dxa"/>
          </w:tcPr>
          <w:p>
            <w:pPr>
              <w:spacing w:after="200" w:beforeAutospacing="0" w:afterAutospacing="0"/>
              <w:rPr>
                <w:sz w:val="20"/>
              </w:rPr>
            </w:pPr>
          </w:p>
        </w:tc>
        <w:tc>
          <w:tcPr>
            <w:tcW w:w="1008" w:type="dxa"/>
          </w:tcPr>
          <w:p>
            <w:pPr>
              <w:spacing w:after="200" w:beforeAutospacing="0" w:afterAutospacing="0"/>
              <w:rPr>
                <w:sz w:val="20"/>
              </w:rPr>
            </w:pPr>
          </w:p>
        </w:tc>
        <w:tc>
          <w:tcPr>
            <w:tcW w:w="820" w:type="dxa"/>
          </w:tcPr>
          <w:p>
            <w:pPr>
              <w:spacing w:after="200" w:beforeAutospacing="0" w:afterAutospacing="0"/>
              <w:rPr>
                <w:sz w:val="20"/>
              </w:rPr>
            </w:pPr>
          </w:p>
        </w:tc>
        <w:tc>
          <w:tcPr>
            <w:tcW w:w="992" w:type="dxa"/>
          </w:tcPr>
          <w:p>
            <w:pPr>
              <w:spacing w:after="200" w:beforeAutospacing="0" w:afterAutospacing="0"/>
              <w:rPr>
                <w:sz w:val="20"/>
              </w:rPr>
            </w:pPr>
          </w:p>
        </w:tc>
        <w:tc>
          <w:tcPr>
            <w:tcW w:w="2664" w:type="dxa"/>
          </w:tcPr>
          <w:p>
            <w:pPr>
              <w:spacing w:after="200" w:beforeAutospacing="0" w:afterAutospacing="0"/>
              <w:rPr>
                <w:sz w:val="20"/>
              </w:rPr>
            </w:pPr>
          </w:p>
        </w:tc>
        <w:tc>
          <w:tcPr>
            <w:tcW w:w="2067" w:type="dxa"/>
          </w:tcPr>
          <w:p>
            <w:pPr>
              <w:spacing w:after="200" w:beforeAutospacing="0" w:afterAutospacing="0"/>
              <w:rPr>
                <w:sz w:val="20"/>
              </w:rPr>
            </w:pPr>
          </w:p>
        </w:tc>
        <w:tc>
          <w:tcPr>
            <w:tcW w:w="2067" w:type="dxa"/>
          </w:tcPr>
          <w:p>
            <w:pPr>
              <w:spacing w:after="200" w:beforeAutospacing="0" w:afterAutospacing="0"/>
              <w:rPr>
                <w:sz w:val="20"/>
              </w:rPr>
            </w:pPr>
          </w:p>
        </w:tc>
      </w:tr>
    </w:tbl>
    <w:p>
      <w:pPr>
        <w:spacing w:after="200" w:beforeAutospacing="0" w:afterAutospacing="0"/>
        <w:rPr>
          <w:sz w:val="20"/>
        </w:rPr>
      </w:pPr>
      <w:r>
        <w:rPr>
          <w:sz w:val="20"/>
        </w:rPr>
        <w:t xml:space="preserve">Підпис керівника підприємства (перевізника)       </w:t>
      </w:r>
    </w:p>
    <w:p>
      <w:pPr>
        <w:spacing w:after="200" w:beforeAutospacing="0" w:afterAutospacing="0"/>
        <w:rPr>
          <w:sz w:val="20"/>
        </w:rPr>
      </w:pPr>
      <w:r>
        <w:rPr>
          <w:sz w:val="20"/>
        </w:rPr>
        <w:t>М.П.</w:t>
      </w:r>
    </w:p>
    <w:p>
      <w:pPr>
        <w:jc w:val="center"/>
        <w:rPr>
          <w:sz w:val="20"/>
        </w:rPr>
      </w:pPr>
      <w:r>
        <w:rPr>
          <w:sz w:val="20"/>
        </w:rPr>
        <w:t>З В І Т</w:t>
      </w:r>
    </w:p>
    <w:p>
      <w:pPr>
        <w:spacing w:after="200" w:beforeAutospacing="0" w:afterAutospacing="0"/>
        <w:rPr>
          <w:sz w:val="20"/>
        </w:rPr>
      </w:pPr>
      <w:r>
        <w:rPr>
          <w:sz w:val="20"/>
        </w:rPr>
        <w:t xml:space="preserve">Підприємства  (перевізника) ________________________________</w:t>
      </w:r>
    </w:p>
    <w:p>
      <w:pPr>
        <w:spacing w:after="200" w:beforeAutospacing="0" w:afterAutospacing="0"/>
        <w:rPr>
          <w:sz w:val="20"/>
        </w:rPr>
      </w:pPr>
      <w:r>
        <w:rPr>
          <w:sz w:val="20"/>
        </w:rPr>
        <w:t xml:space="preserve">Про обсяги надання соціальних послуг  за _______________20__р. автобусами, що працюють в звичайному режимі руху.</w:t>
      </w:r>
    </w:p>
    <w:tbl>
      <w:tblPr>
        <w:tblStyle w:val="T2"/>
        <w:tblW w:w="0" w:type="auto"/>
        <w:tblLayout w:type="fixed"/>
        <w:tblLook w:val="04A0"/>
      </w:tblPr>
      <w:tblGrid/>
      <w:tr>
        <w:tc>
          <w:tcPr>
            <w:tcW w:w="6174" w:type="dxa"/>
            <w:gridSpan w:val="7"/>
          </w:tcPr>
          <w:p>
            <w:pPr>
              <w:spacing w:after="200" w:beforeAutospacing="0" w:afterAutospacing="0"/>
              <w:jc w:val="center"/>
              <w:rPr>
                <w:sz w:val="20"/>
              </w:rPr>
            </w:pPr>
            <w:r>
              <w:rPr>
                <w:sz w:val="20"/>
              </w:rPr>
              <w:t>Соціальна карта Тернополянина</w:t>
            </w:r>
          </w:p>
          <w:p>
            <w:pPr>
              <w:spacing w:after="200" w:beforeAutospacing="0" w:afterAutospacing="0"/>
              <w:jc w:val="center"/>
              <w:rPr>
                <w:sz w:val="20"/>
              </w:rPr>
            </w:pPr>
          </w:p>
        </w:tc>
        <w:tc>
          <w:tcPr>
            <w:tcW w:w="2067" w:type="dxa"/>
            <w:vMerge w:val="restart"/>
          </w:tcPr>
          <w:p>
            <w:pPr>
              <w:spacing w:after="200" w:beforeAutospacing="0" w:afterAutospacing="0"/>
              <w:rPr>
                <w:sz w:val="20"/>
              </w:rPr>
            </w:pPr>
            <w:r>
              <w:rPr>
                <w:sz w:val="20"/>
              </w:rPr>
              <w:t>Неперсоніфікований електронний квиткок (тип карти ЕР номер серії 23), особи яким надано право безкоштовного проїзду рішенням ВКТМР №153 від 21.02.2018р.</w:t>
            </w:r>
          </w:p>
        </w:tc>
        <w:tc>
          <w:tcPr>
            <w:tcW w:w="2067" w:type="dxa"/>
            <w:vMerge w:val="restart"/>
          </w:tcPr>
          <w:p>
            <w:pPr>
              <w:spacing w:after="200" w:beforeAutospacing="0" w:afterAutospacing="0"/>
              <w:rPr>
                <w:sz w:val="20"/>
              </w:rPr>
            </w:pPr>
            <w:r>
              <w:rPr>
                <w:sz w:val="20"/>
              </w:rPr>
              <w:t>Неперсоніфікований електронний квиткок (тип карти OL, номер серії 20), у період дії «червоного» рівня епідемічної небезпеки.</w:t>
            </w:r>
          </w:p>
        </w:tc>
      </w:tr>
      <w:tr>
        <w:tc>
          <w:tcPr>
            <w:tcW w:w="1698" w:type="dxa"/>
            <w:gridSpan w:val="2"/>
          </w:tcPr>
          <w:p>
            <w:pPr>
              <w:spacing w:after="200" w:beforeAutospacing="0" w:afterAutospacing="0"/>
              <w:rPr>
                <w:sz w:val="20"/>
              </w:rPr>
            </w:pPr>
            <w:r>
              <w:rPr>
                <w:sz w:val="20"/>
              </w:rPr>
              <w:t>Учні/студенти (дані для отримання компенсаційних коштів)</w:t>
            </w:r>
          </w:p>
        </w:tc>
        <w:tc>
          <w:tcPr>
            <w:tcW w:w="1812" w:type="dxa"/>
            <w:gridSpan w:val="2"/>
          </w:tcPr>
          <w:p>
            <w:pPr>
              <w:spacing w:after="200" w:beforeAutospacing="0" w:afterAutospacing="0"/>
              <w:rPr>
                <w:sz w:val="20"/>
              </w:rPr>
            </w:pPr>
            <w:r>
              <w:rPr>
                <w:sz w:val="20"/>
              </w:rPr>
              <w:t>Пересадка учнів/студентів</w:t>
            </w:r>
          </w:p>
        </w:tc>
        <w:tc>
          <w:tcPr>
            <w:tcW w:w="1423" w:type="dxa"/>
            <w:gridSpan w:val="2"/>
          </w:tcPr>
          <w:p>
            <w:pPr>
              <w:spacing w:after="200" w:beforeAutospacing="0" w:afterAutospacing="0"/>
              <w:rPr>
                <w:sz w:val="20"/>
              </w:rPr>
            </w:pPr>
            <w:r>
              <w:rPr>
                <w:sz w:val="20"/>
              </w:rPr>
              <w:t>Всього учнів/студентів</w:t>
            </w:r>
          </w:p>
        </w:tc>
        <w:tc>
          <w:tcPr>
            <w:tcW w:w="1241" w:type="dxa"/>
          </w:tcPr>
          <w:p>
            <w:pPr>
              <w:spacing w:after="200" w:beforeAutospacing="0" w:afterAutospacing="0"/>
              <w:rPr>
                <w:sz w:val="20"/>
              </w:rPr>
            </w:pPr>
            <w:r>
              <w:rPr>
                <w:sz w:val="20"/>
              </w:rPr>
              <w:t>Пільговики</w:t>
            </w:r>
          </w:p>
        </w:tc>
        <w:tc>
          <w:tcPr>
            <w:tcW w:w="2067" w:type="dxa"/>
            <w:vMerge w:val="continue"/>
          </w:tcPr>
          <w:p>
            <w:pPr>
              <w:spacing w:after="200" w:beforeAutospacing="0" w:afterAutospacing="0"/>
              <w:rPr>
                <w:sz w:val="20"/>
              </w:rPr>
            </w:pPr>
          </w:p>
        </w:tc>
        <w:tc>
          <w:tcPr>
            <w:tcW w:w="2067" w:type="dxa"/>
            <w:vMerge w:val="continue"/>
          </w:tcPr>
          <w:p>
            <w:pPr>
              <w:spacing w:after="200" w:beforeAutospacing="0" w:afterAutospacing="0"/>
              <w:rPr>
                <w:sz w:val="20"/>
              </w:rPr>
            </w:pPr>
          </w:p>
        </w:tc>
      </w:tr>
      <w:tr>
        <w:tc>
          <w:tcPr>
            <w:tcW w:w="690" w:type="dxa"/>
          </w:tcPr>
          <w:p>
            <w:pPr>
              <w:spacing w:after="200" w:beforeAutospacing="0" w:afterAutospacing="0"/>
              <w:rPr>
                <w:sz w:val="20"/>
              </w:rPr>
            </w:pPr>
            <w:r>
              <w:rPr>
                <w:sz w:val="20"/>
              </w:rPr>
              <w:t>К-ть</w:t>
            </w:r>
          </w:p>
        </w:tc>
        <w:tc>
          <w:tcPr>
            <w:tcW w:w="1008" w:type="dxa"/>
          </w:tcPr>
          <w:p>
            <w:pPr>
              <w:spacing w:after="200" w:beforeAutospacing="0" w:afterAutospacing="0"/>
              <w:rPr>
                <w:sz w:val="20"/>
              </w:rPr>
            </w:pPr>
            <w:r>
              <w:rPr>
                <w:sz w:val="20"/>
              </w:rPr>
              <w:t>Сума</w:t>
            </w:r>
          </w:p>
        </w:tc>
        <w:tc>
          <w:tcPr>
            <w:tcW w:w="820" w:type="dxa"/>
          </w:tcPr>
          <w:p>
            <w:pPr>
              <w:spacing w:after="200" w:beforeAutospacing="0" w:afterAutospacing="0"/>
              <w:rPr>
                <w:sz w:val="20"/>
              </w:rPr>
            </w:pPr>
            <w:r>
              <w:rPr>
                <w:sz w:val="20"/>
              </w:rPr>
              <w:t>К-ть</w:t>
            </w:r>
          </w:p>
        </w:tc>
        <w:tc>
          <w:tcPr>
            <w:tcW w:w="992" w:type="dxa"/>
          </w:tcPr>
          <w:p>
            <w:pPr>
              <w:spacing w:after="200" w:beforeAutospacing="0" w:afterAutospacing="0"/>
              <w:rPr>
                <w:sz w:val="20"/>
              </w:rPr>
            </w:pPr>
            <w:r>
              <w:rPr>
                <w:sz w:val="20"/>
              </w:rPr>
              <w:t>Сума</w:t>
            </w:r>
          </w:p>
        </w:tc>
        <w:tc>
          <w:tcPr>
            <w:tcW w:w="711" w:type="dxa"/>
          </w:tcPr>
          <w:p>
            <w:pPr>
              <w:spacing w:after="200" w:beforeAutospacing="0" w:afterAutospacing="0"/>
              <w:rPr>
                <w:sz w:val="20"/>
              </w:rPr>
            </w:pPr>
            <w:r>
              <w:rPr>
                <w:sz w:val="20"/>
              </w:rPr>
              <w:t>К-ть</w:t>
            </w:r>
          </w:p>
        </w:tc>
        <w:tc>
          <w:tcPr>
            <w:tcW w:w="712" w:type="dxa"/>
          </w:tcPr>
          <w:p>
            <w:pPr>
              <w:spacing w:after="200" w:beforeAutospacing="0" w:afterAutospacing="0"/>
              <w:rPr>
                <w:sz w:val="20"/>
              </w:rPr>
            </w:pPr>
            <w:r>
              <w:rPr>
                <w:sz w:val="20"/>
              </w:rPr>
              <w:t>Сума</w:t>
            </w:r>
          </w:p>
        </w:tc>
        <w:tc>
          <w:tcPr>
            <w:tcW w:w="1241" w:type="dxa"/>
          </w:tcPr>
          <w:p>
            <w:pPr>
              <w:spacing w:after="200" w:beforeAutospacing="0" w:afterAutospacing="0"/>
              <w:rPr>
                <w:sz w:val="20"/>
              </w:rPr>
            </w:pPr>
            <w:r>
              <w:rPr>
                <w:sz w:val="20"/>
              </w:rPr>
              <w:t>К-ть</w:t>
            </w:r>
          </w:p>
        </w:tc>
        <w:tc>
          <w:tcPr>
            <w:tcW w:w="2067" w:type="dxa"/>
          </w:tcPr>
          <w:p>
            <w:pPr>
              <w:spacing w:after="200" w:beforeAutospacing="0" w:afterAutospacing="0"/>
              <w:rPr>
                <w:sz w:val="20"/>
              </w:rPr>
            </w:pPr>
            <w:r>
              <w:rPr>
                <w:sz w:val="20"/>
              </w:rPr>
              <w:t>К-ть</w:t>
            </w:r>
          </w:p>
        </w:tc>
        <w:tc>
          <w:tcPr>
            <w:tcW w:w="2067" w:type="dxa"/>
          </w:tcPr>
          <w:p>
            <w:pPr>
              <w:spacing w:after="200" w:beforeAutospacing="0" w:afterAutospacing="0"/>
              <w:rPr>
                <w:sz w:val="20"/>
              </w:rPr>
            </w:pPr>
            <w:r>
              <w:rPr>
                <w:sz w:val="20"/>
              </w:rPr>
              <w:t>К-ть</w:t>
            </w:r>
          </w:p>
        </w:tc>
      </w:tr>
      <w:tr>
        <w:tc>
          <w:tcPr>
            <w:tcW w:w="690" w:type="dxa"/>
          </w:tcPr>
          <w:p>
            <w:pPr>
              <w:spacing w:after="200" w:beforeAutospacing="0" w:afterAutospacing="0"/>
              <w:rPr>
                <w:sz w:val="20"/>
              </w:rPr>
            </w:pPr>
          </w:p>
        </w:tc>
        <w:tc>
          <w:tcPr>
            <w:tcW w:w="1008" w:type="dxa"/>
          </w:tcPr>
          <w:p>
            <w:pPr>
              <w:spacing w:after="200" w:beforeAutospacing="0" w:afterAutospacing="0"/>
              <w:rPr>
                <w:sz w:val="20"/>
              </w:rPr>
            </w:pPr>
          </w:p>
        </w:tc>
        <w:tc>
          <w:tcPr>
            <w:tcW w:w="820" w:type="dxa"/>
          </w:tcPr>
          <w:p>
            <w:pPr>
              <w:spacing w:after="200" w:beforeAutospacing="0" w:afterAutospacing="0"/>
              <w:rPr>
                <w:sz w:val="20"/>
              </w:rPr>
            </w:pPr>
          </w:p>
        </w:tc>
        <w:tc>
          <w:tcPr>
            <w:tcW w:w="992" w:type="dxa"/>
          </w:tcPr>
          <w:p>
            <w:pPr>
              <w:spacing w:after="200" w:beforeAutospacing="0" w:afterAutospacing="0"/>
              <w:rPr>
                <w:sz w:val="20"/>
              </w:rPr>
            </w:pPr>
          </w:p>
        </w:tc>
        <w:tc>
          <w:tcPr>
            <w:tcW w:w="711" w:type="dxa"/>
          </w:tcPr>
          <w:p>
            <w:pPr>
              <w:spacing w:after="200" w:beforeAutospacing="0" w:afterAutospacing="0"/>
              <w:rPr>
                <w:sz w:val="20"/>
              </w:rPr>
            </w:pPr>
          </w:p>
        </w:tc>
        <w:tc>
          <w:tcPr>
            <w:tcW w:w="712" w:type="dxa"/>
          </w:tcPr>
          <w:p>
            <w:pPr>
              <w:spacing w:after="200" w:beforeAutospacing="0" w:afterAutospacing="0"/>
              <w:rPr>
                <w:sz w:val="20"/>
              </w:rPr>
            </w:pPr>
          </w:p>
        </w:tc>
        <w:tc>
          <w:tcPr>
            <w:tcW w:w="1241" w:type="dxa"/>
          </w:tcPr>
          <w:p>
            <w:pPr>
              <w:spacing w:after="200" w:beforeAutospacing="0" w:afterAutospacing="0"/>
              <w:rPr>
                <w:sz w:val="20"/>
              </w:rPr>
            </w:pPr>
          </w:p>
        </w:tc>
        <w:tc>
          <w:tcPr>
            <w:tcW w:w="2067" w:type="dxa"/>
          </w:tcPr>
          <w:p>
            <w:pPr>
              <w:spacing w:after="200" w:beforeAutospacing="0" w:afterAutospacing="0"/>
              <w:rPr>
                <w:sz w:val="20"/>
              </w:rPr>
            </w:pPr>
          </w:p>
        </w:tc>
        <w:tc>
          <w:tcPr>
            <w:tcW w:w="2067" w:type="dxa"/>
          </w:tcPr>
          <w:p>
            <w:pPr>
              <w:spacing w:after="200" w:beforeAutospacing="0" w:afterAutospacing="0"/>
              <w:rPr>
                <w:sz w:val="20"/>
              </w:rPr>
            </w:pPr>
          </w:p>
        </w:tc>
      </w:tr>
    </w:tbl>
    <w:p>
      <w:pPr>
        <w:spacing w:after="200" w:beforeAutospacing="0" w:afterAutospacing="0"/>
        <w:rPr>
          <w:sz w:val="20"/>
        </w:rPr>
      </w:pPr>
      <w:r>
        <w:rPr>
          <w:sz w:val="20"/>
        </w:rPr>
        <w:t>Підпис керівника підприємства (перевізника)</w:t>
      </w:r>
    </w:p>
    <w:p>
      <w:pPr>
        <w:spacing w:after="200" w:beforeAutospacing="0" w:afterAutospacing="0"/>
        <w:rPr>
          <w:sz w:val="20"/>
        </w:rPr>
      </w:pPr>
      <w:r>
        <w:rPr>
          <w:sz w:val="20"/>
        </w:rPr>
        <w:t>М.П.</w:t>
      </w:r>
    </w:p>
    <w:p>
      <w:pPr>
        <w:jc w:val="center"/>
        <w:rPr>
          <w:sz w:val="24"/>
          <w:szCs w:val="24"/>
        </w:rPr>
      </w:pPr>
    </w:p>
    <w:p>
      <w:pPr>
        <w:jc w:val="center"/>
        <w:rPr>
          <w:sz w:val="20"/>
        </w:rPr>
      </w:pPr>
      <w:r>
        <w:rPr>
          <w:sz w:val="20"/>
        </w:rPr>
        <w:t>З В І Т</w:t>
      </w:r>
    </w:p>
    <w:p>
      <w:pPr>
        <w:spacing w:after="200" w:beforeAutospacing="0" w:afterAutospacing="0"/>
        <w:rPr>
          <w:sz w:val="20"/>
        </w:rPr>
      </w:pPr>
      <w:r>
        <w:rPr>
          <w:sz w:val="20"/>
        </w:rPr>
        <w:t xml:space="preserve">Підприємства  (перевізника) ________________________________</w:t>
      </w:r>
    </w:p>
    <w:p>
      <w:pPr>
        <w:spacing w:after="200" w:beforeAutospacing="0" w:afterAutospacing="0"/>
        <w:rPr>
          <w:sz w:val="20"/>
        </w:rPr>
      </w:pPr>
      <w:r>
        <w:rPr>
          <w:sz w:val="20"/>
        </w:rPr>
        <w:t xml:space="preserve">Про обсяги надання соціальних послуг  за _______________20__р. комунальними автобусами, що працюють в звичайному режимі руху.</w:t>
      </w:r>
    </w:p>
    <w:tbl>
      <w:tblPr>
        <w:tblStyle w:val="T2"/>
        <w:tblW w:w="0" w:type="auto"/>
        <w:tblLayout w:type="fixed"/>
        <w:tblLook w:val="04A0"/>
      </w:tblPr>
      <w:tblGrid/>
      <w:tr>
        <w:tc>
          <w:tcPr>
            <w:tcW w:w="6174" w:type="dxa"/>
            <w:gridSpan w:val="2"/>
          </w:tcPr>
          <w:p>
            <w:pPr>
              <w:spacing w:after="200" w:beforeAutospacing="0" w:afterAutospacing="0"/>
              <w:jc w:val="center"/>
              <w:rPr>
                <w:sz w:val="20"/>
              </w:rPr>
            </w:pPr>
            <w:r>
              <w:rPr>
                <w:sz w:val="20"/>
              </w:rPr>
              <w:t>Соціальна карта Тернополянина</w:t>
            </w:r>
          </w:p>
          <w:p>
            <w:pPr>
              <w:spacing w:after="200" w:beforeAutospacing="0" w:afterAutospacing="0"/>
              <w:jc w:val="center"/>
              <w:rPr>
                <w:sz w:val="20"/>
              </w:rPr>
            </w:pPr>
          </w:p>
        </w:tc>
        <w:tc>
          <w:tcPr>
            <w:tcW w:w="2067" w:type="dxa"/>
            <w:vMerge w:val="restart"/>
          </w:tcPr>
          <w:p>
            <w:pPr>
              <w:spacing w:after="200" w:beforeAutospacing="0" w:afterAutospacing="0"/>
              <w:rPr>
                <w:sz w:val="20"/>
              </w:rPr>
            </w:pPr>
            <w:r>
              <w:rPr>
                <w:sz w:val="20"/>
              </w:rPr>
              <w:t>Неперсоніфікований електронний квиткок (тип карти ЕР номер серії 23), особи яким надано право безкоштовного проїзду рішенням ВКТМР №153 від 21.02.2018р.</w:t>
            </w:r>
          </w:p>
        </w:tc>
        <w:tc>
          <w:tcPr>
            <w:tcW w:w="2067" w:type="dxa"/>
            <w:vMerge w:val="restart"/>
          </w:tcPr>
          <w:p>
            <w:pPr>
              <w:spacing w:after="200" w:beforeAutospacing="0" w:afterAutospacing="0"/>
              <w:rPr>
                <w:sz w:val="20"/>
              </w:rPr>
            </w:pPr>
            <w:r>
              <w:rPr>
                <w:sz w:val="20"/>
              </w:rPr>
              <w:t>Неперсоніфікований електронний квиткок (тип карти OL, номер серії 20), у період дії «червоного» рівня епідемічної небезпеки.</w:t>
            </w:r>
          </w:p>
        </w:tc>
      </w:tr>
      <w:tr>
        <w:tc>
          <w:tcPr>
            <w:tcW w:w="3510" w:type="dxa"/>
          </w:tcPr>
          <w:p>
            <w:pPr>
              <w:spacing w:after="200" w:beforeAutospacing="0" w:afterAutospacing="0"/>
              <w:rPr>
                <w:sz w:val="20"/>
              </w:rPr>
            </w:pPr>
            <w:r>
              <w:rPr>
                <w:sz w:val="20"/>
              </w:rPr>
              <w:t>Учні/студенти (дані для отримання компенсаційних коштів)</w:t>
            </w:r>
          </w:p>
        </w:tc>
        <w:tc>
          <w:tcPr>
            <w:tcW w:w="2664" w:type="dxa"/>
          </w:tcPr>
          <w:p>
            <w:pPr>
              <w:spacing w:after="200" w:beforeAutospacing="0" w:afterAutospacing="0"/>
              <w:rPr>
                <w:sz w:val="20"/>
              </w:rPr>
            </w:pPr>
            <w:r>
              <w:rPr>
                <w:sz w:val="20"/>
              </w:rPr>
              <w:t>Пільговики</w:t>
            </w:r>
          </w:p>
        </w:tc>
        <w:tc>
          <w:tcPr>
            <w:tcW w:w="2067" w:type="dxa"/>
            <w:vMerge w:val="continue"/>
          </w:tcPr>
          <w:p>
            <w:pPr>
              <w:spacing w:after="200" w:beforeAutospacing="0" w:afterAutospacing="0"/>
              <w:rPr>
                <w:sz w:val="20"/>
              </w:rPr>
            </w:pPr>
          </w:p>
        </w:tc>
        <w:tc>
          <w:tcPr>
            <w:tcW w:w="2067" w:type="dxa"/>
            <w:vMerge w:val="continue"/>
          </w:tcPr>
          <w:p>
            <w:pPr>
              <w:spacing w:after="200" w:beforeAutospacing="0" w:afterAutospacing="0"/>
              <w:rPr>
                <w:sz w:val="20"/>
              </w:rPr>
            </w:pPr>
          </w:p>
        </w:tc>
      </w:tr>
      <w:tr>
        <w:tc>
          <w:tcPr>
            <w:tcW w:w="3510" w:type="dxa"/>
          </w:tcPr>
          <w:p>
            <w:pPr>
              <w:spacing w:after="200" w:beforeAutospacing="0" w:afterAutospacing="0"/>
              <w:rPr>
                <w:sz w:val="20"/>
              </w:rPr>
            </w:pPr>
            <w:r>
              <w:rPr>
                <w:sz w:val="20"/>
              </w:rPr>
              <w:t>К-ть</w:t>
            </w:r>
          </w:p>
        </w:tc>
        <w:tc>
          <w:tcPr>
            <w:tcW w:w="2664" w:type="dxa"/>
          </w:tcPr>
          <w:p>
            <w:pPr>
              <w:spacing w:after="200" w:beforeAutospacing="0" w:afterAutospacing="0"/>
              <w:rPr>
                <w:sz w:val="20"/>
              </w:rPr>
            </w:pPr>
            <w:r>
              <w:rPr>
                <w:sz w:val="20"/>
              </w:rPr>
              <w:t>К-ть</w:t>
            </w:r>
          </w:p>
        </w:tc>
        <w:tc>
          <w:tcPr>
            <w:tcW w:w="2067" w:type="dxa"/>
          </w:tcPr>
          <w:p>
            <w:pPr>
              <w:spacing w:after="200" w:beforeAutospacing="0" w:afterAutospacing="0"/>
              <w:rPr>
                <w:sz w:val="20"/>
              </w:rPr>
            </w:pPr>
            <w:r>
              <w:rPr>
                <w:sz w:val="20"/>
              </w:rPr>
              <w:t>К-ть</w:t>
            </w:r>
          </w:p>
        </w:tc>
        <w:tc>
          <w:tcPr>
            <w:tcW w:w="2067" w:type="dxa"/>
          </w:tcPr>
          <w:p>
            <w:pPr>
              <w:spacing w:after="200" w:beforeAutospacing="0" w:afterAutospacing="0"/>
              <w:rPr>
                <w:sz w:val="20"/>
              </w:rPr>
            </w:pPr>
            <w:r>
              <w:rPr>
                <w:sz w:val="20"/>
              </w:rPr>
              <w:t>К-ть</w:t>
            </w:r>
          </w:p>
        </w:tc>
      </w:tr>
      <w:tr>
        <w:tc>
          <w:tcPr>
            <w:tcW w:w="3510" w:type="dxa"/>
          </w:tcPr>
          <w:p>
            <w:pPr>
              <w:spacing w:after="200" w:beforeAutospacing="0" w:afterAutospacing="0"/>
              <w:rPr>
                <w:sz w:val="20"/>
              </w:rPr>
            </w:pPr>
          </w:p>
        </w:tc>
        <w:tc>
          <w:tcPr>
            <w:tcW w:w="2664" w:type="dxa"/>
          </w:tcPr>
          <w:p>
            <w:pPr>
              <w:spacing w:after="200" w:beforeAutospacing="0" w:afterAutospacing="0"/>
              <w:rPr>
                <w:sz w:val="20"/>
              </w:rPr>
            </w:pPr>
          </w:p>
        </w:tc>
        <w:tc>
          <w:tcPr>
            <w:tcW w:w="2067" w:type="dxa"/>
          </w:tcPr>
          <w:p>
            <w:pPr>
              <w:spacing w:after="200" w:beforeAutospacing="0" w:afterAutospacing="0"/>
              <w:rPr>
                <w:sz w:val="20"/>
              </w:rPr>
            </w:pPr>
          </w:p>
        </w:tc>
        <w:tc>
          <w:tcPr>
            <w:tcW w:w="2067" w:type="dxa"/>
          </w:tcPr>
          <w:p>
            <w:pPr>
              <w:spacing w:after="200" w:beforeAutospacing="0" w:afterAutospacing="0"/>
              <w:rPr>
                <w:sz w:val="20"/>
              </w:rPr>
            </w:pPr>
          </w:p>
        </w:tc>
      </w:tr>
    </w:tbl>
    <w:p>
      <w:pPr>
        <w:spacing w:after="200" w:beforeAutospacing="0" w:afterAutospacing="0"/>
        <w:rPr>
          <w:sz w:val="20"/>
        </w:rPr>
      </w:pPr>
      <w:r>
        <w:rPr>
          <w:sz w:val="20"/>
        </w:rPr>
        <w:t>Підпис керівника підприємства (перевізника)</w:t>
      </w:r>
    </w:p>
    <w:p>
      <w:pPr>
        <w:spacing w:after="200" w:beforeAutospacing="0" w:afterAutospacing="0"/>
        <w:rPr>
          <w:sz w:val="20"/>
        </w:rPr>
      </w:pPr>
      <w:r>
        <w:rPr>
          <w:sz w:val="20"/>
        </w:rPr>
        <w:t>М.П.</w:t>
      </w:r>
    </w:p>
    <w:p>
      <w:pPr>
        <w:jc w:val="center"/>
        <w:rPr>
          <w:sz w:val="20"/>
        </w:rPr>
      </w:pPr>
    </w:p>
    <w:p>
      <w:pPr>
        <w:jc w:val="center"/>
        <w:rPr>
          <w:sz w:val="20"/>
        </w:rPr>
      </w:pPr>
    </w:p>
    <w:p>
      <w:pPr>
        <w:jc w:val="center"/>
        <w:rPr>
          <w:sz w:val="20"/>
        </w:rPr>
      </w:pPr>
      <w:r>
        <w:rPr>
          <w:sz w:val="20"/>
        </w:rPr>
        <w:t>З В І Т</w:t>
      </w:r>
    </w:p>
    <w:p>
      <w:pPr>
        <w:jc w:val="center"/>
        <w:rPr>
          <w:sz w:val="20"/>
        </w:rPr>
      </w:pPr>
      <w:r>
        <w:rPr>
          <w:sz w:val="20"/>
        </w:rPr>
        <w:t xml:space="preserve">Підприємства  (перевізника)  ____________________________</w:t>
      </w:r>
    </w:p>
    <w:p>
      <w:pPr>
        <w:jc w:val="center"/>
        <w:rPr>
          <w:sz w:val="20"/>
        </w:rPr>
      </w:pPr>
      <w:r>
        <w:rPr>
          <w:sz w:val="20"/>
        </w:rPr>
        <w:t xml:space="preserve">Про обсяги надання соціальних послуг  за _______________20__р. електротранспортом.</w:t>
      </w:r>
    </w:p>
    <w:p>
      <w:pPr>
        <w:jc w:val="center"/>
        <w:rPr>
          <w:sz w:val="20"/>
        </w:rPr>
      </w:pPr>
    </w:p>
    <w:p>
      <w:pPr>
        <w:rPr>
          <w:sz w:val="24"/>
          <w:szCs w:val="24"/>
        </w:rPr>
      </w:pPr>
    </w:p>
    <w:tbl>
      <w:tblPr>
        <w:tblStyle w:val="T2"/>
        <w:tblW w:w="0" w:type="auto"/>
        <w:tblLayout w:type="fixed"/>
        <w:tblLook w:val="04A0"/>
      </w:tblPr>
      <w:tblGrid/>
      <w:tr>
        <w:tc>
          <w:tcPr>
            <w:tcW w:w="6174" w:type="dxa"/>
            <w:gridSpan w:val="2"/>
          </w:tcPr>
          <w:p>
            <w:pPr>
              <w:spacing w:after="200" w:beforeAutospacing="0" w:afterAutospacing="0"/>
              <w:jc w:val="center"/>
              <w:rPr>
                <w:sz w:val="20"/>
              </w:rPr>
            </w:pPr>
            <w:r>
              <w:rPr>
                <w:sz w:val="20"/>
              </w:rPr>
              <w:t>Соціальна карта Тернополянина</w:t>
            </w:r>
          </w:p>
          <w:p>
            <w:pPr>
              <w:spacing w:after="200" w:beforeAutospacing="0" w:afterAutospacing="0"/>
              <w:jc w:val="center"/>
              <w:rPr>
                <w:sz w:val="20"/>
              </w:rPr>
            </w:pPr>
          </w:p>
        </w:tc>
        <w:tc>
          <w:tcPr>
            <w:tcW w:w="2067" w:type="dxa"/>
            <w:vMerge w:val="restart"/>
          </w:tcPr>
          <w:p>
            <w:pPr>
              <w:spacing w:after="200" w:beforeAutospacing="0" w:afterAutospacing="0"/>
              <w:rPr>
                <w:sz w:val="20"/>
              </w:rPr>
            </w:pPr>
            <w:r>
              <w:rPr>
                <w:sz w:val="20"/>
              </w:rPr>
              <w:t>Неперсоніфікований електронний квиткок (тип карти ЕР номер серії 23), особи яким надано право безкоштовного проїзду рішенням ВКТМР №153 від 21.02.2018р.</w:t>
            </w:r>
          </w:p>
        </w:tc>
        <w:tc>
          <w:tcPr>
            <w:tcW w:w="2067" w:type="dxa"/>
            <w:vMerge w:val="restart"/>
          </w:tcPr>
          <w:p>
            <w:pPr>
              <w:spacing w:after="200" w:beforeAutospacing="0" w:afterAutospacing="0"/>
              <w:rPr>
                <w:sz w:val="20"/>
              </w:rPr>
            </w:pPr>
            <w:r>
              <w:rPr>
                <w:sz w:val="20"/>
              </w:rPr>
              <w:t>Неперсоніфікований електронний квиткок (тип карти OL, номер серії 20), у період дії «червоного» рівня епідемічної небезпеки.</w:t>
            </w:r>
          </w:p>
        </w:tc>
      </w:tr>
      <w:tr>
        <w:tc>
          <w:tcPr>
            <w:tcW w:w="3510" w:type="dxa"/>
          </w:tcPr>
          <w:p>
            <w:pPr>
              <w:spacing w:after="200" w:beforeAutospacing="0" w:afterAutospacing="0"/>
              <w:rPr>
                <w:sz w:val="20"/>
              </w:rPr>
            </w:pPr>
            <w:r>
              <w:rPr>
                <w:sz w:val="20"/>
              </w:rPr>
              <w:t>Учні/студенти (дані для отримання компенсаційних коштів)</w:t>
            </w:r>
          </w:p>
        </w:tc>
        <w:tc>
          <w:tcPr>
            <w:tcW w:w="2664" w:type="dxa"/>
          </w:tcPr>
          <w:p>
            <w:pPr>
              <w:spacing w:after="200" w:beforeAutospacing="0" w:afterAutospacing="0"/>
              <w:rPr>
                <w:sz w:val="20"/>
              </w:rPr>
            </w:pPr>
            <w:r>
              <w:rPr>
                <w:sz w:val="20"/>
              </w:rPr>
              <w:t>Пільговики</w:t>
            </w:r>
          </w:p>
        </w:tc>
        <w:tc>
          <w:tcPr>
            <w:tcW w:w="2067" w:type="dxa"/>
            <w:vMerge w:val="continue"/>
          </w:tcPr>
          <w:p>
            <w:pPr>
              <w:spacing w:after="200" w:beforeAutospacing="0" w:afterAutospacing="0"/>
              <w:rPr>
                <w:sz w:val="20"/>
              </w:rPr>
            </w:pPr>
          </w:p>
        </w:tc>
        <w:tc>
          <w:tcPr>
            <w:tcW w:w="2067" w:type="dxa"/>
            <w:vMerge w:val="continue"/>
          </w:tcPr>
          <w:p>
            <w:pPr>
              <w:spacing w:after="200" w:beforeAutospacing="0" w:afterAutospacing="0"/>
              <w:rPr>
                <w:sz w:val="20"/>
              </w:rPr>
            </w:pPr>
          </w:p>
        </w:tc>
      </w:tr>
      <w:tr>
        <w:tc>
          <w:tcPr>
            <w:tcW w:w="3510" w:type="dxa"/>
          </w:tcPr>
          <w:p>
            <w:pPr>
              <w:spacing w:after="200" w:beforeAutospacing="0" w:afterAutospacing="0"/>
              <w:rPr>
                <w:sz w:val="20"/>
              </w:rPr>
            </w:pPr>
            <w:r>
              <w:rPr>
                <w:sz w:val="20"/>
              </w:rPr>
              <w:t>К-ть</w:t>
            </w:r>
          </w:p>
        </w:tc>
        <w:tc>
          <w:tcPr>
            <w:tcW w:w="2664" w:type="dxa"/>
          </w:tcPr>
          <w:p>
            <w:pPr>
              <w:spacing w:after="200" w:beforeAutospacing="0" w:afterAutospacing="0"/>
              <w:rPr>
                <w:sz w:val="20"/>
              </w:rPr>
            </w:pPr>
            <w:r>
              <w:rPr>
                <w:sz w:val="20"/>
              </w:rPr>
              <w:t>К-ть</w:t>
            </w:r>
          </w:p>
        </w:tc>
        <w:tc>
          <w:tcPr>
            <w:tcW w:w="2067" w:type="dxa"/>
          </w:tcPr>
          <w:p>
            <w:pPr>
              <w:spacing w:after="200" w:beforeAutospacing="0" w:afterAutospacing="0"/>
              <w:rPr>
                <w:sz w:val="20"/>
              </w:rPr>
            </w:pPr>
            <w:r>
              <w:rPr>
                <w:sz w:val="20"/>
              </w:rPr>
              <w:t>К-ть</w:t>
            </w:r>
          </w:p>
        </w:tc>
        <w:tc>
          <w:tcPr>
            <w:tcW w:w="2067" w:type="dxa"/>
          </w:tcPr>
          <w:p>
            <w:pPr>
              <w:spacing w:after="200" w:beforeAutospacing="0" w:afterAutospacing="0"/>
              <w:rPr>
                <w:sz w:val="20"/>
              </w:rPr>
            </w:pPr>
            <w:r>
              <w:rPr>
                <w:sz w:val="20"/>
              </w:rPr>
              <w:t>К-ть</w:t>
            </w:r>
          </w:p>
        </w:tc>
      </w:tr>
      <w:tr>
        <w:tc>
          <w:tcPr>
            <w:tcW w:w="3510" w:type="dxa"/>
          </w:tcPr>
          <w:p>
            <w:pPr>
              <w:spacing w:after="200" w:beforeAutospacing="0" w:afterAutospacing="0"/>
              <w:rPr>
                <w:sz w:val="20"/>
              </w:rPr>
            </w:pPr>
          </w:p>
        </w:tc>
        <w:tc>
          <w:tcPr>
            <w:tcW w:w="2664" w:type="dxa"/>
          </w:tcPr>
          <w:p>
            <w:pPr>
              <w:spacing w:after="200" w:beforeAutospacing="0" w:afterAutospacing="0"/>
              <w:rPr>
                <w:sz w:val="20"/>
              </w:rPr>
            </w:pPr>
          </w:p>
        </w:tc>
        <w:tc>
          <w:tcPr>
            <w:tcW w:w="2067" w:type="dxa"/>
          </w:tcPr>
          <w:p>
            <w:pPr>
              <w:spacing w:after="200" w:beforeAutospacing="0" w:afterAutospacing="0"/>
              <w:rPr>
                <w:sz w:val="20"/>
              </w:rPr>
            </w:pPr>
          </w:p>
        </w:tc>
        <w:tc>
          <w:tcPr>
            <w:tcW w:w="2067" w:type="dxa"/>
          </w:tcPr>
          <w:p>
            <w:pPr>
              <w:spacing w:after="200" w:beforeAutospacing="0" w:afterAutospacing="0"/>
              <w:rPr>
                <w:sz w:val="20"/>
              </w:rPr>
            </w:pPr>
          </w:p>
        </w:tc>
      </w:tr>
    </w:tbl>
    <w:p>
      <w:pPr>
        <w:rPr>
          <w:sz w:val="24"/>
          <w:szCs w:val="24"/>
        </w:rPr>
      </w:pPr>
    </w:p>
    <w:p>
      <w:pPr>
        <w:spacing w:after="200" w:beforeAutospacing="0" w:afterAutospacing="0"/>
        <w:rPr>
          <w:sz w:val="20"/>
        </w:rPr>
      </w:pPr>
      <w:r>
        <w:rPr>
          <w:sz w:val="20"/>
        </w:rPr>
        <w:t>Підпис керівника підприємства (перевізника)________________</w:t>
      </w:r>
    </w:p>
    <w:p>
      <w:pPr>
        <w:spacing w:after="200" w:beforeAutospacing="0" w:afterAutospacing="0"/>
        <w:rPr>
          <w:sz w:val="20"/>
        </w:rPr>
      </w:pPr>
      <w:r>
        <w:rPr>
          <w:sz w:val="20"/>
        </w:rPr>
        <w:t>М.П.</w:t>
      </w:r>
    </w:p>
    <w:p>
      <w:pPr>
        <w:rPr>
          <w:sz w:val="24"/>
          <w:szCs w:val="24"/>
        </w:rPr>
      </w:pPr>
    </w:p>
    <w:p>
      <w:pPr>
        <w:spacing w:after="200" w:beforeAutospacing="0" w:afterAutospacing="0"/>
        <w:rPr>
          <w:sz w:val="24"/>
          <w:szCs w:val="24"/>
          <w:lang w:val="ru-RU"/>
        </w:rPr>
      </w:pPr>
    </w:p>
    <w:p>
      <w:pPr>
        <w:rPr>
          <w:szCs w:val="28"/>
        </w:rPr>
      </w:pPr>
    </w:p>
    <w:p>
      <w:pPr>
        <w:rPr>
          <w:szCs w:val="28"/>
        </w:rPr>
      </w:pPr>
    </w:p>
    <w:p>
      <w:r>
        <w:rPr>
          <w:sz w:val="24"/>
          <w:szCs w:val="24"/>
        </w:rPr>
        <w:t xml:space="preserve">Міський голова </w:t>
        <w:tab/>
        <w:tab/>
        <w:tab/>
        <w:tab/>
        <w:tab/>
        <w:tab/>
        <w:tab/>
        <w:tab/>
        <w:t>С.В.Надал</w:t>
      </w:r>
      <w:bookmarkStart w:id="0" w:name="_GoBack"/>
      <w:bookmarkEnd w:id="0"/>
    </w:p>
    <w:sectPr>
      <w:headerReference xmlns:r="http://schemas.openxmlformats.org/officeDocument/2006/relationships" w:type="default" r:id="RelHdr1"/>
      <w:headerReference xmlns:r="http://schemas.openxmlformats.org/officeDocument/2006/relationships" w:type="even" r:id="RelHdr2"/>
      <w:footnotePr/>
      <w:endnotePr/>
      <w:type w:val="nextPage"/>
      <w:pgSz w:w="11906" w:h="16838" w:code="0"/>
      <w:pgMar w:left="1134" w:right="680" w:top="567" w:bottom="2410" w:header="397" w:footer="397" w:gutter="0"/>
      <w:pgNumType w:start="1" w:chapSep="period"/>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endnote>
  <w:endnote w:type="continuationSeparator" w:id="0">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footnote>
  <w:footnote w:type="continuationSeparator" w:id="0">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
      <w:framePr w:wrap="around" w:vAnchor="text" w:hAnchor="margin" w:x="0" w:xAlign="center" w:y="1"/>
      <w:rPr>
        <w:rStyle w:val="C4"/>
      </w:rPr>
    </w:pPr>
    <w:r>
      <w:rPr>
        <w:rStyle w:val="C4"/>
      </w:rPr>
      <w:fldChar w:fldCharType="begin"/>
    </w:r>
    <w:r>
      <w:rPr>
        <w:rStyle w:val="C4"/>
      </w:rPr>
      <w:instrText xml:space="preserve">PAGE  </w:instrText>
    </w:r>
    <w:r>
      <w:rPr>
        <w:rStyle w:val="C4"/>
      </w:rPr>
      <w:fldChar w:fldCharType="separate"/>
    </w:r>
    <w:r>
      <w:rPr>
        <w:rStyle w:val="C4"/>
      </w:rPr>
      <w:t>#</w:t>
    </w:r>
    <w:r>
      <w:rPr>
        <w:rStyle w:val="C4"/>
      </w:rPr>
      <w:fldChar w:fldCharType="end"/>
    </w:r>
  </w:p>
  <w:p>
    <w:pPr>
      <w:pStyle w:val="P1"/>
      <w:ind w:firstLine="6520"/>
    </w:pPr>
  </w:p>
  <w:p>
    <w:pPr>
      <w:pStyle w:val="P1"/>
      <w:ind w:firstLine="6520"/>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
      <w:framePr w:wrap="around" w:vAnchor="text" w:hAnchor="margin" w:x="0" w:xAlign="center" w:y="1"/>
      <w:rPr>
        <w:rStyle w:val="C4"/>
      </w:rPr>
    </w:pPr>
    <w:r>
      <w:rPr>
        <w:rStyle w:val="C4"/>
      </w:rPr>
      <w:fldChar w:fldCharType="begin"/>
    </w:r>
    <w:r>
      <w:rPr>
        <w:rStyle w:val="C4"/>
      </w:rPr>
      <w:instrText xml:space="preserve">PAGE  </w:instrText>
    </w:r>
    <w:r>
      <w:rPr>
        <w:rStyle w:val="C4"/>
      </w:rPr>
      <w:fldChar w:fldCharType="separate"/>
    </w:r>
    <w:r>
      <w:rPr>
        <w:rStyle w:val="C4"/>
      </w:rPr>
      <w:t>#</w:t>
    </w:r>
    <w:r>
      <w:rPr>
        <w:rStyle w:val="C4"/>
      </w:rPr>
      <w:fldChar w:fldCharType="end"/>
    </w:r>
  </w:p>
  <w:p>
    <w:pPr>
      <w:pStyle w:val="P1"/>
    </w:pPr>
  </w:p>
</w:hdr>
</file>

<file path=word/numbering.xml><?xml version="1.0" encoding="utf-8"?>
<w:numbering xmlns:w="http://schemas.openxmlformats.org/wordprocessingml/2006/main">
  <w:abstractNum w:abstractNumId="0">
    <w:nsid w:val="07351FF0"/>
    <w:multiLevelType w:val="hybridMultilevel"/>
    <w:lvl w:ilvl="0" w:tplc="0419000F">
      <w:start w:val="1"/>
      <w:numFmt w:val="decimal"/>
      <w:suff w:val="tab"/>
      <w:lvlText w:val="%1."/>
      <w:lvlJc w:val="left"/>
      <w:pPr>
        <w:ind w:hanging="360" w:left="813"/>
      </w:pPr>
      <w:rPr/>
    </w:lvl>
    <w:lvl w:ilvl="1" w:tplc="04190019">
      <w:start w:val="1"/>
      <w:numFmt w:val="lowerLetter"/>
      <w:suff w:val="tab"/>
      <w:lvlText w:val="%2."/>
      <w:lvlJc w:val="left"/>
      <w:pPr>
        <w:ind w:hanging="360" w:left="1533"/>
      </w:pPr>
      <w:rPr/>
    </w:lvl>
    <w:lvl w:ilvl="2" w:tplc="0419001B">
      <w:start w:val="1"/>
      <w:numFmt w:val="lowerRoman"/>
      <w:suff w:val="tab"/>
      <w:lvlText w:val="%3."/>
      <w:lvlJc w:val="right"/>
      <w:pPr>
        <w:ind w:hanging="180" w:left="2253"/>
      </w:pPr>
      <w:rPr/>
    </w:lvl>
    <w:lvl w:ilvl="3" w:tplc="0419000F">
      <w:start w:val="1"/>
      <w:numFmt w:val="decimal"/>
      <w:suff w:val="tab"/>
      <w:lvlText w:val="%4."/>
      <w:lvlJc w:val="left"/>
      <w:pPr>
        <w:ind w:hanging="360" w:left="2973"/>
      </w:pPr>
      <w:rPr/>
    </w:lvl>
    <w:lvl w:ilvl="4" w:tplc="04190019">
      <w:start w:val="1"/>
      <w:numFmt w:val="lowerLetter"/>
      <w:suff w:val="tab"/>
      <w:lvlText w:val="%5."/>
      <w:lvlJc w:val="left"/>
      <w:pPr>
        <w:ind w:hanging="360" w:left="3693"/>
      </w:pPr>
      <w:rPr/>
    </w:lvl>
    <w:lvl w:ilvl="5" w:tplc="0419001B">
      <w:start w:val="1"/>
      <w:numFmt w:val="lowerRoman"/>
      <w:suff w:val="tab"/>
      <w:lvlText w:val="%6."/>
      <w:lvlJc w:val="right"/>
      <w:pPr>
        <w:ind w:hanging="180" w:left="4413"/>
      </w:pPr>
      <w:rPr/>
    </w:lvl>
    <w:lvl w:ilvl="6" w:tplc="0419000F">
      <w:start w:val="1"/>
      <w:numFmt w:val="decimal"/>
      <w:suff w:val="tab"/>
      <w:lvlText w:val="%7."/>
      <w:lvlJc w:val="left"/>
      <w:pPr>
        <w:ind w:hanging="360" w:left="5133"/>
      </w:pPr>
      <w:rPr/>
    </w:lvl>
    <w:lvl w:ilvl="7" w:tplc="04190019">
      <w:start w:val="1"/>
      <w:numFmt w:val="lowerLetter"/>
      <w:suff w:val="tab"/>
      <w:lvlText w:val="%8."/>
      <w:lvlJc w:val="left"/>
      <w:pPr>
        <w:ind w:hanging="360" w:left="5853"/>
      </w:pPr>
      <w:rPr/>
    </w:lvl>
    <w:lvl w:ilvl="8" w:tplc="0419001B">
      <w:start w:val="1"/>
      <w:numFmt w:val="lowerRoman"/>
      <w:suff w:val="tab"/>
      <w:lvlText w:val="%9."/>
      <w:lvlJc w:val="right"/>
      <w:pPr>
        <w:ind w:hanging="180" w:left="6573"/>
      </w:pPr>
      <w:rPr/>
    </w:lvl>
  </w:abstractNum>
  <w:abstractNum w:abstractNumId="1">
    <w:nsid w:val="0B125880"/>
    <w:multiLevelType w:val="multilevel"/>
    <w:lvl w:ilvl="0">
      <w:start w:val="2"/>
      <w:numFmt w:val="decimal"/>
      <w:suff w:val="tab"/>
      <w:lvlText w:val="%1."/>
      <w:lvlJc w:val="left"/>
      <w:pPr>
        <w:ind w:hanging="675" w:left="675"/>
      </w:pPr>
      <w:rPr/>
    </w:lvl>
    <w:lvl w:ilvl="1">
      <w:start w:val="4"/>
      <w:numFmt w:val="decimal"/>
      <w:suff w:val="tab"/>
      <w:lvlText w:val="%1.%2."/>
      <w:lvlJc w:val="left"/>
      <w:pPr>
        <w:ind w:hanging="720" w:left="900"/>
      </w:pPr>
      <w:rPr/>
    </w:lvl>
    <w:lvl w:ilvl="2">
      <w:start w:val="1"/>
      <w:numFmt w:val="decimal"/>
      <w:suff w:val="tab"/>
      <w:lvlText w:val="%1.%2.%3."/>
      <w:lvlJc w:val="left"/>
      <w:pPr>
        <w:ind w:hanging="720" w:left="1004"/>
      </w:pPr>
      <w:rPr/>
    </w:lvl>
    <w:lvl w:ilvl="3">
      <w:start w:val="1"/>
      <w:numFmt w:val="decimal"/>
      <w:suff w:val="tab"/>
      <w:lvlText w:val="%1.%2.%3.%4."/>
      <w:lvlJc w:val="left"/>
      <w:pPr>
        <w:ind w:hanging="1080" w:left="1620"/>
      </w:pPr>
      <w:rPr/>
    </w:lvl>
    <w:lvl w:ilvl="4">
      <w:start w:val="1"/>
      <w:numFmt w:val="decimal"/>
      <w:suff w:val="tab"/>
      <w:lvlText w:val="%1.%2.%3.%4.%5."/>
      <w:lvlJc w:val="left"/>
      <w:pPr>
        <w:ind w:hanging="1080" w:left="1800"/>
      </w:pPr>
      <w:rPr/>
    </w:lvl>
    <w:lvl w:ilvl="5">
      <w:start w:val="1"/>
      <w:numFmt w:val="decimal"/>
      <w:suff w:val="tab"/>
      <w:lvlText w:val="%1.%2.%3.%4.%5.%6."/>
      <w:lvlJc w:val="left"/>
      <w:pPr>
        <w:ind w:hanging="1440" w:left="2340"/>
      </w:pPr>
      <w:rPr/>
    </w:lvl>
    <w:lvl w:ilvl="6">
      <w:start w:val="1"/>
      <w:numFmt w:val="decimal"/>
      <w:suff w:val="tab"/>
      <w:lvlText w:val="%1.%2.%3.%4.%5.%6.%7."/>
      <w:lvlJc w:val="left"/>
      <w:pPr>
        <w:ind w:hanging="1800" w:left="2880"/>
      </w:pPr>
      <w:rPr/>
    </w:lvl>
    <w:lvl w:ilvl="7">
      <w:start w:val="1"/>
      <w:numFmt w:val="decimal"/>
      <w:suff w:val="tab"/>
      <w:lvlText w:val="%1.%2.%3.%4.%5.%6.%7.%8."/>
      <w:lvlJc w:val="left"/>
      <w:pPr>
        <w:ind w:hanging="1800" w:left="3060"/>
      </w:pPr>
      <w:rPr/>
    </w:lvl>
    <w:lvl w:ilvl="8">
      <w:start w:val="1"/>
      <w:numFmt w:val="decimal"/>
      <w:suff w:val="tab"/>
      <w:lvlText w:val="%1.%2.%3.%4.%5.%6.%7.%8.%9."/>
      <w:lvlJc w:val="left"/>
      <w:pPr>
        <w:ind w:hanging="2160" w:left="3600"/>
      </w:pPr>
      <w:rPr/>
    </w:lvl>
  </w:abstractNum>
  <w:abstractNum w:abstractNumId="2">
    <w:nsid w:val="198A711D"/>
    <w:multiLevelType w:val="multilevel"/>
    <w:lvl w:ilvl="0">
      <w:start w:val="2"/>
      <w:numFmt w:val="decimal"/>
      <w:suff w:val="tab"/>
      <w:lvlText w:val="%1."/>
      <w:lvlJc w:val="left"/>
      <w:pPr>
        <w:ind w:hanging="540" w:left="540"/>
      </w:pPr>
      <w:rPr/>
    </w:lvl>
    <w:lvl w:ilvl="1">
      <w:start w:val="5"/>
      <w:numFmt w:val="decimal"/>
      <w:suff w:val="tab"/>
      <w:lvlText w:val="%1.%2."/>
      <w:lvlJc w:val="left"/>
      <w:pPr>
        <w:ind w:hanging="540" w:left="682"/>
      </w:pPr>
      <w:rPr/>
    </w:lvl>
    <w:lvl w:ilvl="2">
      <w:start w:val="1"/>
      <w:numFmt w:val="decimal"/>
      <w:suff w:val="tab"/>
      <w:lvlText w:val="%1.%2.%3."/>
      <w:lvlJc w:val="left"/>
      <w:pPr>
        <w:ind w:hanging="720" w:left="1004"/>
      </w:pPr>
      <w:rPr/>
    </w:lvl>
    <w:lvl w:ilvl="3">
      <w:start w:val="1"/>
      <w:numFmt w:val="decimal"/>
      <w:suff w:val="tab"/>
      <w:lvlText w:val="%1.%2.%3.%4."/>
      <w:lvlJc w:val="left"/>
      <w:pPr>
        <w:ind w:hanging="720" w:left="1146"/>
      </w:pPr>
      <w:rPr/>
    </w:lvl>
    <w:lvl w:ilvl="4">
      <w:start w:val="1"/>
      <w:numFmt w:val="decimal"/>
      <w:suff w:val="tab"/>
      <w:lvlText w:val="%1.%2.%3.%4.%5."/>
      <w:lvlJc w:val="left"/>
      <w:pPr>
        <w:ind w:hanging="1080" w:left="1648"/>
      </w:pPr>
      <w:rPr/>
    </w:lvl>
    <w:lvl w:ilvl="5">
      <w:start w:val="1"/>
      <w:numFmt w:val="decimal"/>
      <w:suff w:val="tab"/>
      <w:lvlText w:val="%1.%2.%3.%4.%5.%6."/>
      <w:lvlJc w:val="left"/>
      <w:pPr>
        <w:ind w:hanging="1080" w:left="1790"/>
      </w:pPr>
      <w:rPr/>
    </w:lvl>
    <w:lvl w:ilvl="6">
      <w:start w:val="1"/>
      <w:numFmt w:val="decimal"/>
      <w:suff w:val="tab"/>
      <w:lvlText w:val="%1.%2.%3.%4.%5.%6.%7."/>
      <w:lvlJc w:val="left"/>
      <w:pPr>
        <w:ind w:hanging="1440" w:left="2292"/>
      </w:pPr>
      <w:rPr/>
    </w:lvl>
    <w:lvl w:ilvl="7">
      <w:start w:val="1"/>
      <w:numFmt w:val="decimal"/>
      <w:suff w:val="tab"/>
      <w:lvlText w:val="%1.%2.%3.%4.%5.%6.%7.%8."/>
      <w:lvlJc w:val="left"/>
      <w:pPr>
        <w:ind w:hanging="1440" w:left="2434"/>
      </w:pPr>
      <w:rPr/>
    </w:lvl>
    <w:lvl w:ilvl="8">
      <w:start w:val="1"/>
      <w:numFmt w:val="decimal"/>
      <w:suff w:val="tab"/>
      <w:lvlText w:val="%1.%2.%3.%4.%5.%6.%7.%8.%9."/>
      <w:lvlJc w:val="left"/>
      <w:pPr>
        <w:ind w:hanging="1800" w:left="2936"/>
      </w:pPr>
      <w:rPr/>
    </w:lvl>
  </w:abstractNum>
  <w:abstractNum w:abstractNumId="3">
    <w:nsid w:val="56A36D6A"/>
    <w:multiLevelType w:val="multilevel"/>
    <w:lvl w:ilvl="0">
      <w:start w:val="1"/>
      <w:numFmt w:val="decimal"/>
      <w:suff w:val="tab"/>
      <w:lvlText w:val="%1."/>
      <w:lvlJc w:val="left"/>
      <w:pPr>
        <w:ind w:hanging="360" w:left="360"/>
      </w:pPr>
      <w:rPr/>
    </w:lvl>
    <w:lvl w:ilvl="1">
      <w:start w:val="1"/>
      <w:numFmt w:val="decimal"/>
      <w:suff w:val="tab"/>
      <w:lvlText w:val="%1.%2."/>
      <w:lvlJc w:val="left"/>
      <w:pPr>
        <w:ind w:hanging="360" w:left="1110"/>
      </w:pPr>
      <w:rPr/>
    </w:lvl>
    <w:lvl w:ilvl="2">
      <w:start w:val="1"/>
      <w:numFmt w:val="decimal"/>
      <w:suff w:val="tab"/>
      <w:lvlText w:val="%1.%2.%3."/>
      <w:lvlJc w:val="left"/>
      <w:pPr>
        <w:ind w:hanging="720" w:left="2220"/>
      </w:pPr>
      <w:rPr/>
    </w:lvl>
    <w:lvl w:ilvl="3">
      <w:start w:val="1"/>
      <w:numFmt w:val="decimal"/>
      <w:suff w:val="tab"/>
      <w:lvlText w:val="%1.%2.%3.%4."/>
      <w:lvlJc w:val="left"/>
      <w:pPr>
        <w:ind w:hanging="720" w:left="2970"/>
      </w:pPr>
      <w:rPr/>
    </w:lvl>
    <w:lvl w:ilvl="4">
      <w:start w:val="1"/>
      <w:numFmt w:val="decimal"/>
      <w:suff w:val="tab"/>
      <w:lvlText w:val="%1.%2.%3.%4.%5."/>
      <w:lvlJc w:val="left"/>
      <w:pPr>
        <w:ind w:hanging="1080" w:left="4080"/>
      </w:pPr>
      <w:rPr/>
    </w:lvl>
    <w:lvl w:ilvl="5">
      <w:start w:val="1"/>
      <w:numFmt w:val="decimal"/>
      <w:suff w:val="tab"/>
      <w:lvlText w:val="%1.%2.%3.%4.%5.%6."/>
      <w:lvlJc w:val="left"/>
      <w:pPr>
        <w:ind w:hanging="1080" w:left="4830"/>
      </w:pPr>
      <w:rPr/>
    </w:lvl>
    <w:lvl w:ilvl="6">
      <w:start w:val="1"/>
      <w:numFmt w:val="decimal"/>
      <w:suff w:val="tab"/>
      <w:lvlText w:val="%1.%2.%3.%4.%5.%6.%7."/>
      <w:lvlJc w:val="left"/>
      <w:pPr>
        <w:ind w:hanging="1440" w:left="5940"/>
      </w:pPr>
      <w:rPr/>
    </w:lvl>
    <w:lvl w:ilvl="7">
      <w:start w:val="1"/>
      <w:numFmt w:val="decimal"/>
      <w:suff w:val="tab"/>
      <w:lvlText w:val="%1.%2.%3.%4.%5.%6.%7.%8."/>
      <w:lvlJc w:val="left"/>
      <w:pPr>
        <w:ind w:hanging="1440" w:left="6690"/>
      </w:pPr>
      <w:rPr/>
    </w:lvl>
    <w:lvl w:ilvl="8">
      <w:start w:val="1"/>
      <w:numFmt w:val="decimal"/>
      <w:suff w:val="tab"/>
      <w:lvlText w:val="%1.%2.%3.%4.%5.%6.%7.%8.%9."/>
      <w:lvlJc w:val="left"/>
      <w:pPr>
        <w:ind w:hanging="1800" w:left="7800"/>
      </w:pPr>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lang w:val="ru-RU"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spacing w:lineRule="auto" w:line="240" w:after="0" w:beforeAutospacing="0" w:afterAutospacing="0"/>
    </w:pPr>
    <w:rPr>
      <w:rFonts w:ascii="Times New Roman" w:hAnsi="Times New Roman"/>
      <w:sz w:val="28"/>
      <w:szCs w:val="20"/>
      <w:lang w:val="uk-UA" w:eastAsia="uk-UA"/>
    </w:rPr>
  </w:style>
  <w:style w:type="paragraph" w:styleId="P1">
    <w:name w:val="header"/>
    <w:basedOn w:val="P0"/>
    <w:link w:val="C3"/>
    <w:pPr>
      <w:tabs>
        <w:tab w:val="center" w:pos="4677" w:leader="none"/>
        <w:tab w:val="right" w:pos="9355" w:leader="none"/>
      </w:tabs>
    </w:pPr>
    <w:rPr>
      <w:lang w:eastAsia="ru-RU"/>
    </w:rPr>
  </w:style>
  <w:style w:type="paragraph" w:styleId="P2">
    <w:name w:val="List Paragraph"/>
    <w:basedOn w:val="P0"/>
    <w:qFormat/>
    <w:pPr>
      <w:ind w:left="720"/>
      <w:contextualSpacing w:val="1"/>
    </w:pPr>
    <w:rPr/>
  </w:style>
  <w:style w:type="paragraph" w:styleId="P3">
    <w:name w:val="Balloon Text"/>
    <w:basedOn w:val="P0"/>
    <w:link w:val="C5"/>
    <w:semiHidden/>
    <w:pPr/>
    <w:rPr>
      <w:rFonts w:ascii="Tahoma" w:hAnsi="Tahoma"/>
      <w:sz w:val="16"/>
      <w:szCs w:val="16"/>
    </w:rPr>
  </w:style>
  <w:style w:type="paragraph" w:styleId="P4">
    <w:name w:val="footnote text"/>
    <w:link w:val="C7"/>
    <w:semiHidden/>
    <w:pPr>
      <w:spacing w:lineRule="auto" w:line="240" w:after="0"/>
    </w:pPr>
    <w:rPr>
      <w:sz w:val="20"/>
      <w:szCs w:val="20"/>
    </w:rPr>
  </w:style>
  <w:style w:type="paragraph" w:styleId="P5">
    <w:name w:val="endnote text"/>
    <w:link w:val="C9"/>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Верхний колонтитул Знак"/>
    <w:basedOn w:val="C0"/>
    <w:link w:val="P1"/>
    <w:rPr>
      <w:rFonts w:ascii="Times New Roman" w:hAnsi="Times New Roman"/>
      <w:sz w:val="28"/>
      <w:szCs w:val="20"/>
      <w:lang w:val="uk-UA" w:eastAsia="ru-RU"/>
    </w:rPr>
  </w:style>
  <w:style w:type="character" w:styleId="C4">
    <w:name w:val="page number"/>
    <w:rPr/>
  </w:style>
  <w:style w:type="character" w:styleId="C5">
    <w:name w:val="Текст выноски Знак"/>
    <w:basedOn w:val="C0"/>
    <w:link w:val="P3"/>
    <w:semiHidden/>
    <w:rPr>
      <w:rFonts w:ascii="Tahoma" w:hAnsi="Tahoma"/>
      <w:sz w:val="16"/>
      <w:szCs w:val="16"/>
      <w:lang w:val="uk-UA" w:eastAsia="uk-UA"/>
    </w:rPr>
  </w:style>
  <w:style w:type="character" w:styleId="C6">
    <w:name w:val="footnote reference"/>
    <w:semiHidden/>
    <w:rPr>
      <w:vertAlign w:val="superscript"/>
    </w:rPr>
  </w:style>
  <w:style w:type="character" w:styleId="C7">
    <w:name w:val="Footnote Text Char"/>
    <w:link w:val="P4"/>
    <w:semiHidden/>
    <w:rPr>
      <w:sz w:val="20"/>
      <w:szCs w:val="20"/>
    </w:rPr>
  </w:style>
  <w:style w:type="character" w:styleId="C8">
    <w:name w:val="endnote reference"/>
    <w:semiHidden/>
    <w:rPr>
      <w:vertAlign w:val="superscript"/>
    </w:rPr>
  </w:style>
  <w:style w:type="character" w:styleId="C9">
    <w:name w:val="Endnote Text Char"/>
    <w:link w:val="P5"/>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_rels/header2.xml.rels>&#65279;<?xml version="1.0" encoding="utf-8"?><Relationships xmlns="http://schemas.openxmlformats.org/package/2006/relationships" />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451e9-af26-47f2-b3ad-b574e39851bf}">
  <ds:schemaRefs>
    <ds:schemaRef ds:uri="http://schemas.microsoft.com/vsto/samples"/>
  </ds:schemaRefs>
</ds:datastoreItem>
</file>

<file path=docProps/app.xml><?xml version="1.0" encoding="utf-8"?>
<Properties xmlns="http://schemas.openxmlformats.org/officeDocument/2006/extended-properties">
  <Application>DevExpress Office File API/21.1.3.0</Application>
  <AppVersion>21.1</AppVersion>
  <Company>Reanimator Extreme Edition</Company>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Гураль Марія Володимирівна</dc:creator>
  <dcterms:created xsi:type="dcterms:W3CDTF">2024-12-16T08:25:00Z</dcterms:created>
  <cp:lastModifiedBy>askod</cp:lastModifiedBy>
  <cp:lastPrinted>2024-07-29T09:55:00Z</cp:lastPrinted>
  <dcterms:modified xsi:type="dcterms:W3CDTF">2024-12-16T15:28:44Z</dcterms:modified>
  <cp:revision>65</cp:revision>
</cp:coreProperties>
</file>