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E012" w14:textId="77777777" w:rsidR="00982987" w:rsidRDefault="002B61F3">
      <w:pPr>
        <w:rPr>
          <w:rFonts w:ascii="Arial" w:hAnsi="Arial"/>
          <w:color w:val="000000"/>
          <w:sz w:val="27"/>
          <w:szCs w:val="27"/>
          <w:lang w:val="uk-UA"/>
        </w:rPr>
      </w:pPr>
      <w:r>
        <w:rPr>
          <w:lang w:val="uk-UA"/>
        </w:rPr>
        <w:tab/>
      </w:r>
      <w:r>
        <w:rPr>
          <w:lang w:val="uk-UA"/>
        </w:rPr>
        <w:tab/>
      </w:r>
      <w:r>
        <w:rPr>
          <w:color w:val="000000"/>
          <w:lang w:val="uk-UA"/>
        </w:rPr>
        <w:t xml:space="preserve">                                                                           Додаток</w:t>
      </w:r>
    </w:p>
    <w:p w14:paraId="1A91FD3D" w14:textId="77777777" w:rsidR="00982987" w:rsidRDefault="002B61F3">
      <w:pPr>
        <w:rPr>
          <w:rFonts w:ascii="Arial" w:hAnsi="Arial"/>
          <w:color w:val="000000"/>
          <w:sz w:val="27"/>
          <w:szCs w:val="27"/>
          <w:lang w:val="uk-UA"/>
        </w:rPr>
      </w:pPr>
      <w:r>
        <w:rPr>
          <w:color w:val="000000"/>
          <w:lang w:val="uk-UA"/>
        </w:rPr>
        <w:t xml:space="preserve">                                                                                                  до рішення виконавчого комітету</w:t>
      </w:r>
    </w:p>
    <w:p w14:paraId="6DACD9CF" w14:textId="77777777" w:rsidR="00982987" w:rsidRDefault="00982987">
      <w:pPr>
        <w:pStyle w:val="a3"/>
        <w:jc w:val="center"/>
        <w:rPr>
          <w:szCs w:val="28"/>
        </w:rPr>
      </w:pPr>
    </w:p>
    <w:p w14:paraId="1B2CD370" w14:textId="77777777" w:rsidR="00982987" w:rsidRDefault="002B61F3">
      <w:pPr>
        <w:pStyle w:val="a3"/>
        <w:jc w:val="center"/>
        <w:rPr>
          <w:szCs w:val="28"/>
        </w:rPr>
      </w:pPr>
      <w:r>
        <w:rPr>
          <w:szCs w:val="28"/>
        </w:rPr>
        <w:t>ВИСНОВОК</w:t>
      </w:r>
    </w:p>
    <w:p w14:paraId="21B81F45" w14:textId="04254363" w:rsidR="00982987" w:rsidRDefault="002B61F3">
      <w:pPr>
        <w:pStyle w:val="a3"/>
        <w:tabs>
          <w:tab w:val="left" w:pos="2115"/>
        </w:tabs>
        <w:ind w:right="-171"/>
        <w:jc w:val="center"/>
        <w:rPr>
          <w:szCs w:val="28"/>
        </w:rPr>
      </w:pPr>
      <w:r>
        <w:rPr>
          <w:szCs w:val="28"/>
        </w:rPr>
        <w:t xml:space="preserve">органу опіки та піклування щодо доцільності визначення місця проживання малолітніх дітей </w:t>
      </w:r>
      <w:r w:rsidR="00B70ACE">
        <w:rPr>
          <w:szCs w:val="28"/>
        </w:rPr>
        <w:t>…</w:t>
      </w:r>
      <w:r>
        <w:rPr>
          <w:szCs w:val="28"/>
        </w:rPr>
        <w:t xml:space="preserve">, 24.09.2012 року народження та </w:t>
      </w:r>
      <w:r w:rsidR="00B70ACE">
        <w:rPr>
          <w:szCs w:val="28"/>
        </w:rPr>
        <w:t>…</w:t>
      </w:r>
      <w:r>
        <w:rPr>
          <w:szCs w:val="28"/>
        </w:rPr>
        <w:t>, 22.01.2014 року народження</w:t>
      </w:r>
    </w:p>
    <w:p w14:paraId="2F945AA8" w14:textId="77777777" w:rsidR="00982987" w:rsidRDefault="00982987">
      <w:pPr>
        <w:pStyle w:val="a3"/>
        <w:tabs>
          <w:tab w:val="left" w:pos="2115"/>
        </w:tabs>
        <w:ind w:right="-2"/>
        <w:jc w:val="center"/>
        <w:rPr>
          <w:szCs w:val="28"/>
        </w:rPr>
      </w:pPr>
    </w:p>
    <w:p w14:paraId="6966A889" w14:textId="3B7CDAA1" w:rsidR="00982987" w:rsidRDefault="002B61F3">
      <w:pPr>
        <w:pStyle w:val="a3"/>
        <w:tabs>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766/1928/24, які надійшли із Херсонського міського суду Херсонської області, за позовом </w:t>
      </w:r>
      <w:r w:rsidR="00B70ACE">
        <w:rPr>
          <w:szCs w:val="28"/>
        </w:rPr>
        <w:t>…</w:t>
      </w:r>
      <w:r>
        <w:rPr>
          <w:szCs w:val="28"/>
        </w:rPr>
        <w:t xml:space="preserve"> до </w:t>
      </w:r>
      <w:r w:rsidR="00B70ACE">
        <w:rPr>
          <w:szCs w:val="28"/>
        </w:rPr>
        <w:t>…</w:t>
      </w:r>
      <w:r>
        <w:rPr>
          <w:szCs w:val="28"/>
        </w:rPr>
        <w:t xml:space="preserve">, третя особа Тернопільська міська рада про визначення місця проживання малолітніх дітей </w:t>
      </w:r>
      <w:r w:rsidR="00B70ACE">
        <w:rPr>
          <w:szCs w:val="28"/>
        </w:rPr>
        <w:t>…</w:t>
      </w:r>
      <w:r>
        <w:rPr>
          <w:szCs w:val="28"/>
        </w:rPr>
        <w:t xml:space="preserve">, 24.09.2012 року народження та </w:t>
      </w:r>
      <w:r w:rsidR="00B70ACE">
        <w:rPr>
          <w:szCs w:val="28"/>
        </w:rPr>
        <w:t>…</w:t>
      </w:r>
      <w:r>
        <w:rPr>
          <w:szCs w:val="28"/>
        </w:rPr>
        <w:t>, 22.01.2014 року народження.</w:t>
      </w:r>
    </w:p>
    <w:p w14:paraId="225C70E1" w14:textId="015846C0" w:rsidR="00982987" w:rsidRDefault="002B61F3">
      <w:pPr>
        <w:pStyle w:val="a3"/>
        <w:tabs>
          <w:tab w:val="left" w:pos="2115"/>
        </w:tabs>
        <w:ind w:right="-2" w:firstLine="709"/>
        <w:rPr>
          <w:szCs w:val="28"/>
        </w:rPr>
      </w:pPr>
      <w:r>
        <w:rPr>
          <w:szCs w:val="28"/>
        </w:rPr>
        <w:t xml:space="preserve">Батько дітей, </w:t>
      </w:r>
      <w:r w:rsidR="00B70ACE">
        <w:rPr>
          <w:szCs w:val="28"/>
        </w:rPr>
        <w:t>…</w:t>
      </w:r>
      <w:r>
        <w:rPr>
          <w:szCs w:val="28"/>
        </w:rPr>
        <w:t>, на засідання комісії з питань захисту прав дитини повідомив, що він разом із синами є внутрішньо переміщеними особами з м. Херсона та із 2022 року проживають у м. Тернополі. Із матір’ю дітей уже тривалий час не проживають разом, шлюб розірвали у 2023 році, вона повернулась проживати у м. Херсон. З огляду на викладене та враховуючи те, що у м. Херсоні часто бувають обстріли, просить визначити місце проживання дітей разом із ним.</w:t>
      </w:r>
    </w:p>
    <w:p w14:paraId="4F632ACC" w14:textId="525F4789" w:rsidR="00982987" w:rsidRDefault="002B61F3">
      <w:pPr>
        <w:ind w:firstLine="709"/>
        <w:jc w:val="both"/>
        <w:rPr>
          <w:color w:val="000000" w:themeColor="text1"/>
          <w:sz w:val="28"/>
          <w:szCs w:val="28"/>
          <w:lang w:val="uk-UA"/>
        </w:rPr>
      </w:pPr>
      <w:r>
        <w:rPr>
          <w:color w:val="000000" w:themeColor="text1"/>
          <w:sz w:val="28"/>
          <w:szCs w:val="28"/>
          <w:lang w:val="uk-UA"/>
        </w:rPr>
        <w:t xml:space="preserve">Мати дітей, </w:t>
      </w:r>
      <w:r w:rsidR="00B70ACE">
        <w:rPr>
          <w:sz w:val="28"/>
          <w:szCs w:val="28"/>
          <w:lang w:val="uk-UA"/>
        </w:rPr>
        <w:t>…</w:t>
      </w:r>
      <w:r>
        <w:rPr>
          <w:sz w:val="28"/>
          <w:szCs w:val="28"/>
          <w:lang w:val="uk-UA"/>
        </w:rPr>
        <w:t xml:space="preserve">, </w:t>
      </w:r>
      <w:r>
        <w:rPr>
          <w:color w:val="000000" w:themeColor="text1"/>
          <w:sz w:val="28"/>
          <w:szCs w:val="28"/>
          <w:lang w:val="uk-UA"/>
        </w:rPr>
        <w:t>на засідання комісії не з’явилася та не повідомила про причини своєї відсутності.</w:t>
      </w:r>
    </w:p>
    <w:p w14:paraId="2A6DC3C1" w14:textId="1E0EFC8F" w:rsidR="00982987" w:rsidRDefault="002B61F3">
      <w:pPr>
        <w:ind w:firstLine="709"/>
        <w:jc w:val="both"/>
        <w:rPr>
          <w:color w:val="000000" w:themeColor="text1"/>
          <w:sz w:val="28"/>
          <w:szCs w:val="28"/>
          <w:lang w:val="uk-UA"/>
        </w:rPr>
      </w:pPr>
      <w:r>
        <w:rPr>
          <w:color w:val="000000" w:themeColor="text1"/>
          <w:sz w:val="28"/>
          <w:szCs w:val="28"/>
          <w:lang w:val="uk-UA"/>
        </w:rPr>
        <w:t xml:space="preserve">07.08.2024 </w:t>
      </w:r>
      <w:r w:rsidR="00B70ACE">
        <w:rPr>
          <w:sz w:val="28"/>
          <w:szCs w:val="28"/>
          <w:lang w:val="uk-UA"/>
        </w:rPr>
        <w:t>…</w:t>
      </w:r>
      <w:r>
        <w:rPr>
          <w:sz w:val="28"/>
          <w:szCs w:val="28"/>
          <w:lang w:val="uk-UA"/>
        </w:rPr>
        <w:t xml:space="preserve"> подано до Херсонського міського суду Херсонської області відзив на позовну заяву, відповідного до якого остання просить відмовити у задоволенні позову </w:t>
      </w:r>
      <w:r w:rsidR="00B70ACE">
        <w:rPr>
          <w:sz w:val="28"/>
          <w:szCs w:val="28"/>
          <w:lang w:val="uk-UA"/>
        </w:rPr>
        <w:t>…</w:t>
      </w:r>
      <w:r>
        <w:rPr>
          <w:sz w:val="28"/>
          <w:szCs w:val="28"/>
          <w:lang w:val="uk-UA"/>
        </w:rPr>
        <w:t xml:space="preserve"> про визначення місця проживання дітей. Вказує, що ч</w:t>
      </w:r>
      <w:r>
        <w:rPr>
          <w:color w:val="000000" w:themeColor="text1"/>
          <w:sz w:val="28"/>
          <w:szCs w:val="28"/>
          <w:lang w:val="uk-UA"/>
        </w:rPr>
        <w:t xml:space="preserve">ерез початок війни змушені були виїхати сім’єю до міста Тернопіль. Однак, на відміну від батька дітей, вона не змогла там адаптуватися та знайти роботу. Зазначила, що не мала постійного доходу та не мала змоги винаймати житло в м. Тернополі, тому була змушена повернутись у м. Херсон, де проживає на даний час у власному житлі. Спільні діти </w:t>
      </w:r>
      <w:r w:rsidR="00B70ACE">
        <w:rPr>
          <w:color w:val="000000" w:themeColor="text1"/>
          <w:sz w:val="28"/>
          <w:szCs w:val="28"/>
          <w:lang w:val="uk-UA"/>
        </w:rPr>
        <w:t>…</w:t>
      </w:r>
      <w:r>
        <w:rPr>
          <w:color w:val="000000" w:themeColor="text1"/>
          <w:sz w:val="28"/>
          <w:szCs w:val="28"/>
          <w:lang w:val="uk-UA"/>
        </w:rPr>
        <w:t xml:space="preserve"> та </w:t>
      </w:r>
      <w:r w:rsidR="00B70ACE">
        <w:rPr>
          <w:color w:val="000000" w:themeColor="text1"/>
          <w:sz w:val="28"/>
          <w:szCs w:val="28"/>
          <w:lang w:val="uk-UA"/>
        </w:rPr>
        <w:t>…</w:t>
      </w:r>
      <w:r>
        <w:rPr>
          <w:color w:val="000000" w:themeColor="text1"/>
          <w:sz w:val="28"/>
          <w:szCs w:val="28"/>
          <w:lang w:val="uk-UA"/>
        </w:rPr>
        <w:t xml:space="preserve"> залишились проживати разом із </w:t>
      </w:r>
      <w:r w:rsidR="00B70ACE">
        <w:rPr>
          <w:color w:val="000000" w:themeColor="text1"/>
          <w:sz w:val="28"/>
          <w:szCs w:val="28"/>
          <w:lang w:val="uk-UA"/>
        </w:rPr>
        <w:t>…</w:t>
      </w:r>
      <w:r>
        <w:rPr>
          <w:color w:val="000000" w:themeColor="text1"/>
          <w:sz w:val="28"/>
          <w:szCs w:val="28"/>
          <w:lang w:val="uk-UA"/>
        </w:rPr>
        <w:t xml:space="preserve"> у м. Тернопіль. Стверджує, що постійно спілкується телефоном з дітьми та цікавиться їх станом здоров´я, успіхами у школі та має намір найближчим часом навідати їх у м. Тернопіль. Не визнає позовних вимог щодо необхідності проживання дітей разом з батьком, оскільки воєнний стан оголошено по всій території України, м. Тернопіль не є винятком так як наслідок не може вважатись безпечнішим ніж м. Херсон. Крім того, м. Херсон є рідним містом для дітей, де в них залишились соціальні зв’язки, друзі, рідні та близькі люди. У м. Херсоні є домоволодіння, де можливо постійно проживати не залежно від наявності значного доходу для винаймання житла, що є безумовною перевагою. Можливість навчання дітей також можливо забезпечити у м. Херсоні, оскільки не буде перешкод надати дітям доступ до дистанційної форми навчання. Вказує. що батько постійно працює та фактично не має часу щоб займатись </w:t>
      </w:r>
      <w:r>
        <w:rPr>
          <w:color w:val="000000" w:themeColor="text1"/>
          <w:sz w:val="28"/>
          <w:szCs w:val="28"/>
          <w:lang w:val="uk-UA"/>
        </w:rPr>
        <w:lastRenderedPageBreak/>
        <w:t>вихованням дітей. Крім того, у випадку проживання дітей разом із нею, вона матиме право звернутись до батька із вимогою про стягнення аліментів на утримання дітей та зважаючи, що вона, на відміну від батька дітей, має постійне житло в м. Херсоні, цих коштів буде достатньо для забезпечення нормальних умов проживання дітей.</w:t>
      </w:r>
    </w:p>
    <w:p w14:paraId="4FFB8F51" w14:textId="572AF1D6" w:rsidR="00982987" w:rsidRDefault="002B61F3">
      <w:pPr>
        <w:pStyle w:val="a3"/>
        <w:tabs>
          <w:tab w:val="left" w:pos="2115"/>
        </w:tabs>
        <w:ind w:right="-2" w:firstLine="709"/>
        <w:rPr>
          <w:szCs w:val="28"/>
        </w:rPr>
      </w:pPr>
      <w:r>
        <w:rPr>
          <w:szCs w:val="28"/>
        </w:rPr>
        <w:t xml:space="preserve">Малолітній </w:t>
      </w:r>
      <w:r w:rsidR="00B70ACE">
        <w:rPr>
          <w:szCs w:val="28"/>
        </w:rPr>
        <w:t>…</w:t>
      </w:r>
      <w:r>
        <w:rPr>
          <w:szCs w:val="28"/>
        </w:rPr>
        <w:t xml:space="preserve">, 22.01.2014 року народження, на засіданні комісії повідомив, що проживає з батьком, братом </w:t>
      </w:r>
      <w:r w:rsidR="00B70ACE">
        <w:rPr>
          <w:szCs w:val="28"/>
        </w:rPr>
        <w:t>…</w:t>
      </w:r>
      <w:r>
        <w:rPr>
          <w:szCs w:val="28"/>
        </w:rPr>
        <w:t xml:space="preserve"> та бабусею у м. Тернополі. Батько повністю його забезпечує та утримує. Вказав, що мати проживає у м. Херсоні, інколи хлопчик з нею спілкується. </w:t>
      </w:r>
      <w:r w:rsidR="00B70ACE">
        <w:rPr>
          <w:szCs w:val="28"/>
        </w:rPr>
        <w:t>…</w:t>
      </w:r>
      <w:r>
        <w:rPr>
          <w:szCs w:val="28"/>
        </w:rPr>
        <w:t xml:space="preserve"> зазначив, що і надалі бажає проживати разом із батьком у м. Тернополі, у м. Херсоні не бажає повертатися, оскільки там небезпечно через бойові дії.</w:t>
      </w:r>
    </w:p>
    <w:p w14:paraId="00B5E5DB" w14:textId="4F7D1EDE" w:rsidR="00982987" w:rsidRDefault="002B61F3">
      <w:pPr>
        <w:pStyle w:val="a3"/>
        <w:tabs>
          <w:tab w:val="left" w:pos="2115"/>
        </w:tabs>
        <w:ind w:right="-2" w:firstLine="709"/>
        <w:rPr>
          <w:szCs w:val="28"/>
        </w:rPr>
      </w:pPr>
      <w:r>
        <w:rPr>
          <w:szCs w:val="28"/>
        </w:rPr>
        <w:t xml:space="preserve">Встановлено, що 24.09.2012 у </w:t>
      </w:r>
      <w:r w:rsidR="00B70ACE">
        <w:rPr>
          <w:szCs w:val="28"/>
        </w:rPr>
        <w:t>…</w:t>
      </w:r>
      <w:r>
        <w:rPr>
          <w:szCs w:val="28"/>
        </w:rPr>
        <w:t xml:space="preserve"> та </w:t>
      </w:r>
      <w:r w:rsidR="00B70ACE">
        <w:rPr>
          <w:szCs w:val="28"/>
        </w:rPr>
        <w:t>…</w:t>
      </w:r>
      <w:r>
        <w:rPr>
          <w:szCs w:val="28"/>
        </w:rPr>
        <w:t xml:space="preserve"> народився син </w:t>
      </w:r>
      <w:r w:rsidR="00B70ACE">
        <w:rPr>
          <w:szCs w:val="28"/>
        </w:rPr>
        <w:t>…</w:t>
      </w:r>
      <w:r>
        <w:rPr>
          <w:szCs w:val="28"/>
        </w:rPr>
        <w:t>, про що свідчить свідоцтво про народження серії І-КГ № 145969, видане 09.10.2012 Міським відділом реєстрації актів цивільного стану Головного управління юстиції                 у Херсонській області.</w:t>
      </w:r>
    </w:p>
    <w:p w14:paraId="5D3FA45A" w14:textId="190AD1CB" w:rsidR="00982987" w:rsidRDefault="002B61F3">
      <w:pPr>
        <w:pStyle w:val="a3"/>
        <w:tabs>
          <w:tab w:val="left" w:pos="2115"/>
        </w:tabs>
        <w:ind w:right="-2" w:firstLine="709"/>
        <w:rPr>
          <w:szCs w:val="28"/>
        </w:rPr>
      </w:pPr>
      <w:r>
        <w:rPr>
          <w:szCs w:val="28"/>
        </w:rPr>
        <w:t xml:space="preserve">22.01.2014 у </w:t>
      </w:r>
      <w:r w:rsidR="00B70ACE">
        <w:rPr>
          <w:szCs w:val="28"/>
        </w:rPr>
        <w:t>…</w:t>
      </w:r>
      <w:r>
        <w:rPr>
          <w:szCs w:val="28"/>
        </w:rPr>
        <w:t xml:space="preserve"> та </w:t>
      </w:r>
      <w:r w:rsidR="00B70ACE">
        <w:rPr>
          <w:szCs w:val="28"/>
        </w:rPr>
        <w:t>…</w:t>
      </w:r>
      <w:r>
        <w:rPr>
          <w:szCs w:val="28"/>
        </w:rPr>
        <w:t xml:space="preserve"> народився син </w:t>
      </w:r>
      <w:r w:rsidR="00B70ACE">
        <w:rPr>
          <w:szCs w:val="28"/>
        </w:rPr>
        <w:t>…</w:t>
      </w:r>
      <w:r>
        <w:rPr>
          <w:szCs w:val="28"/>
        </w:rPr>
        <w:t xml:space="preserve"> що підтверджується свідоцтвом про народження серії І-КГ № 168141, виданим 04.02.2014 Міським відділом реєстрації актів цивільного стану Головного управління юстиції у Херсонській області.</w:t>
      </w:r>
    </w:p>
    <w:p w14:paraId="6D90E776" w14:textId="77777777" w:rsidR="00982987" w:rsidRDefault="002B61F3">
      <w:pPr>
        <w:pStyle w:val="a3"/>
        <w:tabs>
          <w:tab w:val="left" w:pos="2115"/>
        </w:tabs>
        <w:ind w:right="-2" w:firstLine="709"/>
        <w:rPr>
          <w:szCs w:val="28"/>
        </w:rPr>
      </w:pPr>
      <w:r>
        <w:rPr>
          <w:szCs w:val="28"/>
        </w:rPr>
        <w:t xml:space="preserve">Рішенням Херсонського міського суду Херсонської області                          від 28.03.2024 у справі № 766/546/24 шлюб між батьками дітей розірвано. </w:t>
      </w:r>
    </w:p>
    <w:p w14:paraId="6B0C8C35" w14:textId="1952F4F9" w:rsidR="00982987" w:rsidRDefault="002B61F3">
      <w:pPr>
        <w:pStyle w:val="a3"/>
        <w:tabs>
          <w:tab w:val="left" w:pos="2115"/>
        </w:tabs>
        <w:ind w:right="-2" w:firstLine="709"/>
        <w:rPr>
          <w:szCs w:val="28"/>
        </w:rPr>
      </w:pPr>
      <w:r>
        <w:rPr>
          <w:szCs w:val="28"/>
        </w:rPr>
        <w:t xml:space="preserve">Як вбачається з довідок про взяття на облік внутрішньо переміщеної особи від 28.03.2022 №№ 6117-5000531436, 6117-5000530992, </w:t>
      </w:r>
      <w:r w:rsidR="00B70ACE">
        <w:rPr>
          <w:szCs w:val="28"/>
        </w:rPr>
        <w:t>…</w:t>
      </w:r>
      <w:r>
        <w:rPr>
          <w:szCs w:val="28"/>
        </w:rPr>
        <w:t xml:space="preserve">, 24.09.2012 року народження, та </w:t>
      </w:r>
      <w:r w:rsidR="00B70ACE">
        <w:rPr>
          <w:szCs w:val="28"/>
        </w:rPr>
        <w:t>…</w:t>
      </w:r>
      <w:r>
        <w:rPr>
          <w:szCs w:val="28"/>
        </w:rPr>
        <w:t>, 22.01.2014 року народження, які зареєстровані за адресою:</w:t>
      </w:r>
      <w:r w:rsidR="00B70ACE">
        <w:rPr>
          <w:szCs w:val="28"/>
        </w:rPr>
        <w:t xml:space="preserve"> </w:t>
      </w:r>
      <w:r>
        <w:rPr>
          <w:szCs w:val="28"/>
        </w:rPr>
        <w:t xml:space="preserve">вул. </w:t>
      </w:r>
      <w:r w:rsidR="00B70ACE">
        <w:rPr>
          <w:szCs w:val="28"/>
        </w:rPr>
        <w:t>..</w:t>
      </w:r>
      <w:r>
        <w:rPr>
          <w:szCs w:val="28"/>
        </w:rPr>
        <w:t>, м. Херсон, фактично проживають за адресою:</w:t>
      </w:r>
      <w:r w:rsidR="00B70ACE">
        <w:rPr>
          <w:szCs w:val="28"/>
        </w:rPr>
        <w:t xml:space="preserve"> </w:t>
      </w:r>
      <w:r>
        <w:rPr>
          <w:szCs w:val="28"/>
        </w:rPr>
        <w:t xml:space="preserve">вул. </w:t>
      </w:r>
      <w:r w:rsidR="00B70ACE">
        <w:rPr>
          <w:szCs w:val="28"/>
        </w:rPr>
        <w:t>..</w:t>
      </w:r>
      <w:r>
        <w:rPr>
          <w:szCs w:val="28"/>
        </w:rPr>
        <w:t>, кв</w:t>
      </w:r>
      <w:r w:rsidR="00B70ACE">
        <w:rPr>
          <w:szCs w:val="28"/>
        </w:rPr>
        <w:t>..</w:t>
      </w:r>
      <w:r>
        <w:rPr>
          <w:szCs w:val="28"/>
        </w:rPr>
        <w:t xml:space="preserve">, м. Тернопіль. </w:t>
      </w:r>
    </w:p>
    <w:p w14:paraId="5B6BAE49" w14:textId="01CDC7B9" w:rsidR="00982987" w:rsidRDefault="002B61F3">
      <w:pPr>
        <w:pStyle w:val="a3"/>
        <w:tabs>
          <w:tab w:val="left" w:pos="2115"/>
        </w:tabs>
        <w:ind w:right="-2" w:firstLine="709"/>
        <w:rPr>
          <w:szCs w:val="28"/>
        </w:rPr>
      </w:pPr>
      <w:r>
        <w:rPr>
          <w:szCs w:val="28"/>
        </w:rPr>
        <w:t xml:space="preserve">Відповідно до довідок Тернопільського академічного ліцею «Генезис» від 07.08.2024 №№ 139, 140, </w:t>
      </w:r>
      <w:r w:rsidR="00B70ACE">
        <w:rPr>
          <w:szCs w:val="28"/>
        </w:rPr>
        <w:t>…</w:t>
      </w:r>
      <w:r>
        <w:rPr>
          <w:szCs w:val="28"/>
        </w:rPr>
        <w:t xml:space="preserve"> навчається у 6 класі, </w:t>
      </w:r>
      <w:r w:rsidR="00B70ACE">
        <w:rPr>
          <w:szCs w:val="28"/>
        </w:rPr>
        <w:t>…</w:t>
      </w:r>
      <w:r>
        <w:rPr>
          <w:szCs w:val="28"/>
        </w:rPr>
        <w:t xml:space="preserve"> – у </w:t>
      </w:r>
      <w:r w:rsidR="00B70ACE">
        <w:rPr>
          <w:szCs w:val="28"/>
        </w:rPr>
        <w:t>5…</w:t>
      </w:r>
      <w:r>
        <w:rPr>
          <w:szCs w:val="28"/>
        </w:rPr>
        <w:t xml:space="preserve"> класі. </w:t>
      </w:r>
    </w:p>
    <w:p w14:paraId="4D0A090D" w14:textId="5D88096E" w:rsidR="00982987" w:rsidRDefault="002B61F3">
      <w:pPr>
        <w:pStyle w:val="a3"/>
        <w:tabs>
          <w:tab w:val="left" w:pos="2115"/>
        </w:tabs>
        <w:ind w:right="-2" w:firstLine="709"/>
        <w:rPr>
          <w:szCs w:val="28"/>
        </w:rPr>
      </w:pPr>
      <w:r>
        <w:rPr>
          <w:szCs w:val="28"/>
        </w:rPr>
        <w:t xml:space="preserve">Згідно із характеристикою № 139, виданою Тернопільським академічним ліцеєм «Генезис» 27.09.2024, </w:t>
      </w:r>
      <w:r w:rsidR="00B70ACE">
        <w:rPr>
          <w:szCs w:val="28"/>
        </w:rPr>
        <w:t>…</w:t>
      </w:r>
      <w:r>
        <w:rPr>
          <w:szCs w:val="28"/>
        </w:rPr>
        <w:t>, ліцеїст 5</w:t>
      </w:r>
      <w:r w:rsidR="00B70ACE">
        <w:rPr>
          <w:szCs w:val="28"/>
        </w:rPr>
        <w:t>…</w:t>
      </w:r>
      <w:r>
        <w:rPr>
          <w:szCs w:val="28"/>
        </w:rPr>
        <w:t xml:space="preserve"> класу, навчається у ліцеї з третього класу, є внутрішньо переміщеною особою з м. Херсон. За період навчання зарекомендував себе як спокійний, стриманий, дисциплінований, працелюбний та уважний ліцеїст. Батьки приділяють належну увагу вихованню сина. Мати </w:t>
      </w:r>
      <w:r w:rsidR="00B70ACE">
        <w:rPr>
          <w:szCs w:val="28"/>
        </w:rPr>
        <w:t>…</w:t>
      </w:r>
      <w:r>
        <w:rPr>
          <w:szCs w:val="28"/>
        </w:rPr>
        <w:t xml:space="preserve"> була присутня на батьківських зборах 05.09.2024, але покинула їх за власним бажанням, не дочекавшись завершення. На початку освітнього процесу 2024/2025 н.р. батько додався у спільноту батьків у застосунку «Viber» та бере активну участь у спілкуванні, цікавиться успіхами у навчанні </w:t>
      </w:r>
      <w:r w:rsidR="00B70ACE">
        <w:rPr>
          <w:szCs w:val="28"/>
        </w:rPr>
        <w:t>..</w:t>
      </w:r>
      <w:r>
        <w:rPr>
          <w:szCs w:val="28"/>
        </w:rPr>
        <w:t xml:space="preserve">. </w:t>
      </w:r>
    </w:p>
    <w:p w14:paraId="150A0C18" w14:textId="58C4A2AE" w:rsidR="00982987" w:rsidRDefault="002B61F3">
      <w:pPr>
        <w:pStyle w:val="a3"/>
        <w:tabs>
          <w:tab w:val="left" w:pos="2115"/>
        </w:tabs>
        <w:ind w:right="-2" w:firstLine="709"/>
        <w:rPr>
          <w:szCs w:val="28"/>
        </w:rPr>
      </w:pPr>
      <w:r>
        <w:rPr>
          <w:szCs w:val="28"/>
        </w:rPr>
        <w:t xml:space="preserve">Як вбачається з характеристики № 140, виданою Тернопільським академічним ліцеєм «Генезис» 27.09.2024, </w:t>
      </w:r>
      <w:r w:rsidR="00B70ACE">
        <w:rPr>
          <w:szCs w:val="28"/>
        </w:rPr>
        <w:t>…</w:t>
      </w:r>
      <w:r>
        <w:rPr>
          <w:szCs w:val="28"/>
        </w:rPr>
        <w:t xml:space="preserve">, ліцеїст 6 класу, є скромним, сором’язливим, товариським, дисциплінованим, ввічливим самостійним та доглянутим. Із матір’ю </w:t>
      </w:r>
      <w:r w:rsidR="00B70ACE">
        <w:rPr>
          <w:szCs w:val="28"/>
        </w:rPr>
        <w:t>…</w:t>
      </w:r>
      <w:r>
        <w:rPr>
          <w:szCs w:val="28"/>
        </w:rPr>
        <w:t xml:space="preserve"> останній раз бачились на батьківських зборах у </w:t>
      </w:r>
      <w:r>
        <w:rPr>
          <w:szCs w:val="28"/>
        </w:rPr>
        <w:lastRenderedPageBreak/>
        <w:t xml:space="preserve">вересні 2023 року, здебільшого з нею спілкуванні відбувається у телефонному режимі або через соціальну мережу «Viber». Батько </w:t>
      </w:r>
      <w:r w:rsidR="00B70ACE">
        <w:rPr>
          <w:szCs w:val="28"/>
        </w:rPr>
        <w:t>…</w:t>
      </w:r>
      <w:r>
        <w:rPr>
          <w:szCs w:val="28"/>
        </w:rPr>
        <w:t xml:space="preserve"> привозить і забирає </w:t>
      </w:r>
      <w:r w:rsidR="00B70ACE">
        <w:rPr>
          <w:szCs w:val="28"/>
        </w:rPr>
        <w:t>…</w:t>
      </w:r>
      <w:r>
        <w:rPr>
          <w:szCs w:val="28"/>
        </w:rPr>
        <w:t xml:space="preserve"> зі школи, реагує на повідомлення у застосунку «Viber», минулого року долучився до упорядкування класної кімнати, у якій навчається дитина, посприяв із закупівлею матеріалу (ДСП) для уроків з предмету «Технології та дизайн», при зустрічі на території ліцею цікавиться результатами та досягненнями сина </w:t>
      </w:r>
      <w:r w:rsidR="00B70ACE">
        <w:rPr>
          <w:szCs w:val="28"/>
        </w:rPr>
        <w:t>…</w:t>
      </w:r>
      <w:r>
        <w:rPr>
          <w:szCs w:val="28"/>
        </w:rPr>
        <w:t xml:space="preserve"> </w:t>
      </w:r>
    </w:p>
    <w:p w14:paraId="3D7EBC6D" w14:textId="4826B1AF" w:rsidR="00982987" w:rsidRDefault="002B61F3">
      <w:pPr>
        <w:pStyle w:val="a3"/>
        <w:tabs>
          <w:tab w:val="left" w:pos="2115"/>
        </w:tabs>
        <w:ind w:right="-2" w:firstLine="709"/>
        <w:rPr>
          <w:szCs w:val="28"/>
        </w:rPr>
      </w:pPr>
      <w:r>
        <w:rPr>
          <w:szCs w:val="28"/>
        </w:rPr>
        <w:t xml:space="preserve">У деклараціях про вибір лікаря, який надає первинну медичну допомогу </w:t>
      </w:r>
      <w:r w:rsidR="00B70ACE">
        <w:rPr>
          <w:szCs w:val="28"/>
        </w:rPr>
        <w:t>…</w:t>
      </w:r>
      <w:r>
        <w:rPr>
          <w:szCs w:val="28"/>
        </w:rPr>
        <w:t xml:space="preserve">, 27.09.2012 року народження, та </w:t>
      </w:r>
      <w:r w:rsidR="00B70ACE">
        <w:rPr>
          <w:szCs w:val="28"/>
        </w:rPr>
        <w:t>…</w:t>
      </w:r>
      <w:r>
        <w:rPr>
          <w:szCs w:val="28"/>
        </w:rPr>
        <w:t xml:space="preserve">, 22.01.2014 року народження, законним представником дітей вказана </w:t>
      </w:r>
      <w:r w:rsidR="00B70ACE">
        <w:rPr>
          <w:szCs w:val="28"/>
        </w:rPr>
        <w:t>..</w:t>
      </w:r>
      <w:r>
        <w:rPr>
          <w:szCs w:val="28"/>
        </w:rPr>
        <w:t xml:space="preserve">. Дата подання декларації 22.02.2024. Надавач ПМД: Комунальне некомерційне підприємство «Центр первинної медико-санітарної допомоги» (лікар </w:t>
      </w:r>
      <w:r w:rsidR="008E3CC2">
        <w:rPr>
          <w:szCs w:val="28"/>
        </w:rPr>
        <w:t>…</w:t>
      </w:r>
      <w:r>
        <w:rPr>
          <w:szCs w:val="28"/>
        </w:rPr>
        <w:t>).</w:t>
      </w:r>
    </w:p>
    <w:p w14:paraId="420F74EB" w14:textId="5DEB0668" w:rsidR="00982987" w:rsidRDefault="002B61F3">
      <w:pPr>
        <w:pStyle w:val="a3"/>
        <w:tabs>
          <w:tab w:val="left" w:pos="2115"/>
        </w:tabs>
        <w:ind w:right="-2" w:firstLine="709"/>
        <w:rPr>
          <w:szCs w:val="28"/>
        </w:rPr>
      </w:pPr>
      <w:r>
        <w:rPr>
          <w:szCs w:val="28"/>
        </w:rPr>
        <w:t xml:space="preserve">Відповідно до довідки АТ КБ «ПриватБанк» від 20.09.2024, на рахунку </w:t>
      </w:r>
      <w:r w:rsidR="00B70ACE">
        <w:rPr>
          <w:szCs w:val="28"/>
        </w:rPr>
        <w:t>…</w:t>
      </w:r>
      <w:r>
        <w:rPr>
          <w:szCs w:val="28"/>
        </w:rPr>
        <w:t xml:space="preserve"> станом на 20.09.2024 наявні готівкові кошти у розмірі 82 839,26 грн. </w:t>
      </w:r>
    </w:p>
    <w:p w14:paraId="6605349C" w14:textId="0D15237D" w:rsidR="00982987" w:rsidRDefault="002B61F3">
      <w:pPr>
        <w:ind w:right="-2" w:firstLine="709"/>
        <w:jc w:val="both"/>
        <w:rPr>
          <w:sz w:val="28"/>
          <w:szCs w:val="28"/>
          <w:lang w:val="uk-UA"/>
        </w:rPr>
      </w:pPr>
      <w:r>
        <w:rPr>
          <w:sz w:val="28"/>
          <w:szCs w:val="28"/>
          <w:lang w:val="uk-UA"/>
        </w:rPr>
        <w:t>23.09.2024 працівниками управління сім’ї, молодіжної політики та захисту дітей Тернопільської міської ради проведено обстеження умов проживання за адресою: вул</w:t>
      </w:r>
      <w:r>
        <w:rPr>
          <w:color w:val="000000" w:themeColor="text1"/>
          <w:sz w:val="28"/>
          <w:szCs w:val="28"/>
          <w:lang w:val="uk-UA"/>
        </w:rPr>
        <w:t xml:space="preserve">. </w:t>
      </w:r>
      <w:r w:rsidR="00B70ACE">
        <w:rPr>
          <w:color w:val="000000" w:themeColor="text1"/>
          <w:sz w:val="28"/>
          <w:szCs w:val="28"/>
          <w:lang w:val="uk-UA"/>
        </w:rPr>
        <w:t>..</w:t>
      </w:r>
      <w:r>
        <w:rPr>
          <w:color w:val="000000" w:themeColor="text1"/>
          <w:sz w:val="28"/>
          <w:szCs w:val="28"/>
          <w:lang w:val="uk-UA"/>
        </w:rPr>
        <w:t xml:space="preserve">, кв. </w:t>
      </w:r>
      <w:r w:rsidR="00B70ACE">
        <w:rPr>
          <w:color w:val="000000" w:themeColor="text1"/>
          <w:sz w:val="28"/>
          <w:szCs w:val="28"/>
          <w:lang w:val="uk-UA"/>
        </w:rPr>
        <w:t>..</w:t>
      </w:r>
      <w:r>
        <w:rPr>
          <w:color w:val="000000" w:themeColor="text1"/>
          <w:sz w:val="28"/>
          <w:szCs w:val="28"/>
          <w:lang w:val="uk-UA"/>
        </w:rPr>
        <w:t>, м. Тернопіль</w:t>
      </w:r>
      <w:r>
        <w:rPr>
          <w:sz w:val="28"/>
          <w:szCs w:val="28"/>
          <w:lang w:val="uk-UA"/>
        </w:rPr>
        <w:t xml:space="preserve">, згідно з яким </w:t>
      </w:r>
      <w:r w:rsidR="00B70ACE">
        <w:rPr>
          <w:sz w:val="28"/>
          <w:szCs w:val="28"/>
          <w:lang w:val="uk-UA"/>
        </w:rPr>
        <w:t>…</w:t>
      </w:r>
      <w:r>
        <w:rPr>
          <w:sz w:val="28"/>
          <w:szCs w:val="28"/>
          <w:lang w:val="uk-UA"/>
        </w:rPr>
        <w:t xml:space="preserve"> (батько), 25.11.1985 року народження, </w:t>
      </w:r>
      <w:r w:rsidR="00B70ACE">
        <w:rPr>
          <w:sz w:val="28"/>
          <w:szCs w:val="28"/>
          <w:lang w:val="uk-UA"/>
        </w:rPr>
        <w:t>…</w:t>
      </w:r>
      <w:r>
        <w:rPr>
          <w:sz w:val="28"/>
          <w:szCs w:val="28"/>
          <w:lang w:val="uk-UA"/>
        </w:rPr>
        <w:t xml:space="preserve"> (син). 24.09.2012 року народження, </w:t>
      </w:r>
      <w:r w:rsidR="00B70ACE">
        <w:rPr>
          <w:sz w:val="28"/>
          <w:szCs w:val="28"/>
          <w:lang w:val="uk-UA"/>
        </w:rPr>
        <w:t xml:space="preserve">… </w:t>
      </w:r>
      <w:r>
        <w:rPr>
          <w:sz w:val="28"/>
          <w:szCs w:val="28"/>
          <w:lang w:val="uk-UA"/>
        </w:rPr>
        <w:t xml:space="preserve">(син), 22.01.2014 року народження, та </w:t>
      </w:r>
      <w:r w:rsidR="00B70ACE">
        <w:rPr>
          <w:sz w:val="28"/>
          <w:szCs w:val="28"/>
          <w:lang w:val="uk-UA"/>
        </w:rPr>
        <w:t>…</w:t>
      </w:r>
      <w:r>
        <w:rPr>
          <w:sz w:val="28"/>
          <w:szCs w:val="28"/>
          <w:lang w:val="uk-UA"/>
        </w:rPr>
        <w:t xml:space="preserve"> (бабуся), 22.09.1958 року народження, (зареєстровані за вказаною адресою як внутрішньо переміщені особи, зі слів – орендують вказане помешкання) проживають у </w:t>
      </w:r>
      <w:r>
        <w:rPr>
          <w:color w:val="000000" w:themeColor="text1"/>
          <w:sz w:val="28"/>
          <w:szCs w:val="28"/>
          <w:lang w:val="uk-UA"/>
        </w:rPr>
        <w:t>квартирі</w:t>
      </w:r>
      <w:r>
        <w:rPr>
          <w:sz w:val="28"/>
          <w:szCs w:val="28"/>
          <w:lang w:val="uk-UA"/>
        </w:rPr>
        <w:t xml:space="preserve">, яка складається з трьох кімнат, загальною площею 80 кв. м., з усіма комунальними зручностями, де є все необхідне для проживання. Для дітей створено умови для повноцінного та гармонійного розвитку, а саме: виділено окрему кімнату, в якій знаходяться ліжка для сну, робочий куток, шкільне приладдя, шафа для одягу. Одяг та взуття відповідного віку. </w:t>
      </w:r>
    </w:p>
    <w:p w14:paraId="70C02B52" w14:textId="77777777" w:rsidR="00982987" w:rsidRDefault="002B61F3">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w:t>
      </w:r>
      <w:r>
        <w:rPr>
          <w:color w:val="000000" w:themeColor="text1"/>
          <w:sz w:val="28"/>
          <w:szCs w:val="28"/>
          <w:lang w:val="uk-UA"/>
        </w:rPr>
        <w:t xml:space="preserve">статті 153 Сімейного кодексу України, </w:t>
      </w:r>
      <w:r>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14:paraId="174AE326" w14:textId="77777777" w:rsidR="00982987" w:rsidRDefault="002B61F3">
      <w:pPr>
        <w:ind w:firstLine="709"/>
        <w:jc w:val="both"/>
        <w:rPr>
          <w:color w:val="000000" w:themeColor="text1"/>
          <w:sz w:val="28"/>
          <w:szCs w:val="28"/>
          <w:shd w:val="clear" w:color="auto" w:fill="FFFFFF"/>
          <w:lang w:val="uk-UA"/>
        </w:rPr>
      </w:pPr>
      <w:r>
        <w:rPr>
          <w:color w:val="000000" w:themeColor="text1"/>
          <w:sz w:val="28"/>
          <w:szCs w:val="28"/>
          <w:lang w:val="uk-UA"/>
        </w:rPr>
        <w:t>Згідно з</w:t>
      </w:r>
      <w:r>
        <w:rPr>
          <w:color w:val="000000" w:themeColor="text1"/>
          <w:sz w:val="28"/>
          <w:szCs w:val="28"/>
          <w:shd w:val="clear" w:color="auto" w:fill="FFFFFF"/>
          <w:lang w:val="uk-UA"/>
        </w:rPr>
        <w:t xml:space="preserve"> частиною другою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2EF8F41C" w14:textId="77777777" w:rsidR="00982987" w:rsidRDefault="002B61F3">
      <w:pPr>
        <w:ind w:firstLine="709"/>
        <w:jc w:val="both"/>
        <w:rPr>
          <w:color w:val="000000" w:themeColor="text1"/>
          <w:sz w:val="28"/>
          <w:szCs w:val="28"/>
          <w:lang w:val="uk-UA"/>
        </w:rPr>
      </w:pPr>
      <w:r>
        <w:rPr>
          <w:color w:val="000000" w:themeColor="text1"/>
          <w:sz w:val="28"/>
          <w:szCs w:val="28"/>
          <w:shd w:val="clear" w:color="auto" w:fill="FFFFFF"/>
          <w:lang w:val="uk-UA"/>
        </w:rPr>
        <w:t xml:space="preserve">Відповідно до частини другої </w:t>
      </w:r>
      <w:r>
        <w:rPr>
          <w:color w:val="000000" w:themeColor="text1"/>
          <w:sz w:val="28"/>
          <w:szCs w:val="28"/>
          <w:lang w:val="uk-UA"/>
        </w:rPr>
        <w:t>статті 160 Сімейного кодексу України, місце проживання дитини, яка досягла десяти років, визначається за спільною згодою батьків та самої дитини.</w:t>
      </w:r>
    </w:p>
    <w:p w14:paraId="1FB99EB4" w14:textId="77777777" w:rsidR="00982987" w:rsidRDefault="002B61F3">
      <w:pPr>
        <w:pStyle w:val="a3"/>
        <w:ind w:firstLine="709"/>
        <w:rPr>
          <w:color w:val="000000"/>
          <w:szCs w:val="22"/>
          <w:shd w:val="clear" w:color="auto" w:fill="FFFFFF"/>
        </w:rPr>
      </w:pPr>
      <w:r>
        <w:rPr>
          <w:color w:val="000000"/>
          <w:szCs w:val="22"/>
        </w:rPr>
        <w:t xml:space="preserve">Згідно із </w:t>
      </w:r>
      <w:r>
        <w:rPr>
          <w:color w:val="000000"/>
          <w:szCs w:val="22"/>
          <w:shd w:val="clear" w:color="auto" w:fill="FFFFFF"/>
        </w:rPr>
        <w:t xml:space="preserve">частинами першою, другою статті 161 </w:t>
      </w:r>
      <w:r>
        <w:rPr>
          <w:color w:val="000000"/>
          <w:szCs w:val="22"/>
        </w:rPr>
        <w:t>Сімейного кодексу</w:t>
      </w:r>
      <w:r>
        <w:rPr>
          <w:color w:val="000000"/>
          <w:szCs w:val="22"/>
          <w:shd w:val="clear" w:color="auto" w:fill="FFFFFF"/>
        </w:rPr>
        <w:t xml:space="preserve">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w:t>
      </w:r>
      <w:r>
        <w:rPr>
          <w:color w:val="000000"/>
          <w:szCs w:val="22"/>
          <w:shd w:val="clear" w:color="auto" w:fill="FFFFFF"/>
        </w:rPr>
        <w:lastRenderedPageBreak/>
        <w:t>дитини до кожного з них, вік дитини, стан її здоров'я та інші обставини, що мають істотне значення.</w:t>
      </w:r>
    </w:p>
    <w:p w14:paraId="2F0A32A3" w14:textId="77777777" w:rsidR="00982987" w:rsidRDefault="002B61F3">
      <w:pPr>
        <w:pStyle w:val="a3"/>
        <w:ind w:firstLine="709"/>
        <w:rPr>
          <w:rFonts w:ascii="Times" w:hAnsi="Times"/>
          <w:color w:val="000000"/>
          <w:szCs w:val="22"/>
        </w:rPr>
      </w:pPr>
      <w:r>
        <w:rPr>
          <w:rFonts w:ascii="Times" w:hAnsi="Times"/>
          <w:color w:val="000000"/>
          <w:szCs w:val="22"/>
        </w:rPr>
        <w:t>14.11.2018 Верховний Суд у складі колегії суддів Другої судової палати Касаційного цивільного суду розглянув у порядку спрощеного позовного провадження справу N 463/3301/16-ц (провадження N 61-30050св18) за позовом про визначення місця проживання дітей, у якій вказав, що доводи касаційної скарги про те, що позивач не має власного житла, її джерело доходів нестабільне є неспроможними, оскільки суди при визначенні місця проживання дитини беруть до уваги також інші критерії, зокрема ставлення батьків до виконання своїх батьківських обов'язків, у тому числі обов'язків щодо виховання дитини, особисту прихильність дитини до кожного з них, вік дитини, та повинні виходити із якнайкращого забезпечення інтересів дитини. Натомість матеріально-побутове забезпечення батьків судами враховується, але не є визначальним.</w:t>
      </w:r>
    </w:p>
    <w:p w14:paraId="3545697D" w14:textId="77777777" w:rsidR="00982987" w:rsidRDefault="002B61F3">
      <w:pPr>
        <w:pStyle w:val="a3"/>
        <w:ind w:firstLine="709"/>
        <w:rPr>
          <w:rFonts w:ascii="Times" w:hAnsi="Times"/>
          <w:color w:val="000000"/>
          <w:szCs w:val="22"/>
        </w:rPr>
      </w:pPr>
      <w:r>
        <w:rPr>
          <w:color w:val="000000" w:themeColor="dark1"/>
          <w:szCs w:val="22"/>
        </w:rPr>
        <w:t xml:space="preserve"> </w:t>
      </w:r>
      <w:r>
        <w:rPr>
          <w:rFonts w:ascii="Times" w:hAnsi="Times"/>
          <w:color w:val="000000"/>
          <w:szCs w:val="22"/>
        </w:rPr>
        <w:t>З урахуванням встановлених обставин суди першої та апеляційної інстанцій, врахувавши думку дитини та її інтереси, дійшли обґрунтованого висновку про наявність правових підстав для визначення місця проживання дитини разом із матір'ю, оскільки це сприятиме якнайкращому забезпеченню інтересів дитини, зростанню дитини в турботі та материнській любові.</w:t>
      </w:r>
    </w:p>
    <w:p w14:paraId="42ECA4D2" w14:textId="141BBE94" w:rsidR="00982987" w:rsidRDefault="002B61F3">
      <w:pPr>
        <w:pStyle w:val="a3"/>
        <w:ind w:firstLine="709"/>
        <w:rPr>
          <w:rFonts w:ascii="Times" w:hAnsi="Times"/>
          <w:color w:val="000000"/>
          <w:szCs w:val="22"/>
        </w:rPr>
      </w:pPr>
      <w:r>
        <w:rPr>
          <w:color w:val="000000" w:themeColor="dark1"/>
          <w:szCs w:val="22"/>
        </w:rPr>
        <w:t xml:space="preserve"> </w:t>
      </w:r>
      <w:r>
        <w:rPr>
          <w:rFonts w:ascii="Times" w:hAnsi="Times"/>
          <w:color w:val="000000"/>
          <w:szCs w:val="22"/>
        </w:rPr>
        <w:t>Аналогічна правова позиція викладена також у постанові КЦС ВС        від 04.12.2019 у справі N 219/11516/17; постанові КЦС ВС від 02.12.2020 у справі N 305/1707/18; постанові КЦС ВС від 24.04.2019 у справі</w:t>
      </w:r>
      <w:r w:rsidR="00B70ACE">
        <w:rPr>
          <w:rFonts w:ascii="Times" w:hAnsi="Times"/>
          <w:color w:val="000000"/>
          <w:szCs w:val="22"/>
        </w:rPr>
        <w:t xml:space="preserve"> </w:t>
      </w:r>
      <w:r>
        <w:rPr>
          <w:rFonts w:ascii="Times" w:hAnsi="Times"/>
          <w:color w:val="000000"/>
          <w:szCs w:val="22"/>
        </w:rPr>
        <w:t>N 520/13963/17.</w:t>
      </w:r>
    </w:p>
    <w:p w14:paraId="0B7BDFEA" w14:textId="77777777" w:rsidR="00982987" w:rsidRDefault="002B61F3">
      <w:pPr>
        <w:pStyle w:val="a3"/>
        <w:ind w:firstLine="709"/>
        <w:rPr>
          <w:rFonts w:ascii="Times" w:hAnsi="Times"/>
          <w:color w:val="000000"/>
          <w:szCs w:val="22"/>
        </w:rPr>
      </w:pPr>
      <w:r>
        <w:rPr>
          <w:color w:val="000000" w:themeColor="dark1"/>
          <w:szCs w:val="22"/>
        </w:rPr>
        <w:t xml:space="preserve"> </w:t>
      </w:r>
      <w:r>
        <w:rPr>
          <w:rFonts w:ascii="Times" w:hAnsi="Times"/>
          <w:color w:val="000000"/>
          <w:szCs w:val="22"/>
        </w:rPr>
        <w:t>Таким чином, матеріально-побутове забезпечення батьків ураховується судами, проте не є визначальним, а оцінюється в сукупності з іншими критеріями, зокрема ставленням батьків до виконання своїх батьківських обов'язків, у тому числі обов'язків щодо виховання дитини, особистою прихильністю дитини до кожного з них, віком дитини, а також з огляду на найкраще забезпечення інтересів дитини.</w:t>
      </w:r>
    </w:p>
    <w:p w14:paraId="2A49BC65" w14:textId="0E4E260E" w:rsidR="00982987" w:rsidRDefault="002B61F3">
      <w:pPr>
        <w:pStyle w:val="a3"/>
        <w:ind w:firstLine="709"/>
        <w:rPr>
          <w:color w:val="000000"/>
          <w:szCs w:val="22"/>
          <w:shd w:val="clear" w:color="auto" w:fill="FFFFFF"/>
        </w:rPr>
      </w:pPr>
      <w:r>
        <w:rPr>
          <w:color w:val="000000" w:themeColor="dark1"/>
          <w:szCs w:val="22"/>
        </w:rPr>
        <w:t xml:space="preserve"> </w:t>
      </w:r>
      <w:r>
        <w:rPr>
          <w:color w:val="000000"/>
          <w:szCs w:val="22"/>
          <w:shd w:val="clear" w:color="auto" w:fill="FFFFFF"/>
        </w:rPr>
        <w:t>Верховний Суд у складі колегії суддів Першої судової палати Касаційного цивільного суду у постанові від 28.06.2023 у справі № 199/2898/22, зазначив, що зазначення у резолютивній частині рішення суду про визначення місця проживання дитини з одним без батьків, без зазначення конкретної адреси, не суперечить усталеним підходам Верховного Суду при вирішенні цієї категорії спорів (за відсутності спору саме про адресу), адже є тотожним визначенню місця проживання дитини за місцем проживання одного з батьків, з ким суд ухвалює рішення про спільне проживання дитини.</w:t>
      </w:r>
    </w:p>
    <w:p w14:paraId="69CD44DB" w14:textId="04221019" w:rsidR="00982987" w:rsidRDefault="002B61F3">
      <w:pPr>
        <w:pStyle w:val="a3"/>
        <w:ind w:firstLine="709"/>
        <w:rPr>
          <w:rFonts w:ascii="Times" w:hAnsi="Times"/>
          <w:color w:val="000000"/>
          <w:szCs w:val="22"/>
        </w:rPr>
      </w:pPr>
      <w:r>
        <w:rPr>
          <w:color w:val="000000" w:themeColor="dark1"/>
          <w:szCs w:val="22"/>
        </w:rPr>
        <w:t xml:space="preserve"> </w:t>
      </w:r>
      <w:r>
        <w:rPr>
          <w:rFonts w:ascii="Times" w:hAnsi="Times"/>
          <w:color w:val="000000"/>
          <w:szCs w:val="22"/>
        </w:rPr>
        <w:t xml:space="preserve">Враховуючи викладене, захищаючи інтереси дітей, з огляду на безпекову ситуацію, керуючись ч. 5 ст. 19, ст. ст. 153, 157, 160, 161 Сімейного кодексу України, беручи до уваги пропозиції комісії з питань захисту прав дитини, орган опіки і піклування вважає доцільним визначення місця проживання </w:t>
      </w:r>
      <w:r>
        <w:rPr>
          <w:rFonts w:ascii="Times" w:hAnsi="Times"/>
          <w:color w:val="000000"/>
          <w:szCs w:val="22"/>
        </w:rPr>
        <w:lastRenderedPageBreak/>
        <w:t xml:space="preserve">малолітніх дітей </w:t>
      </w:r>
      <w:r w:rsidR="00B70ACE">
        <w:rPr>
          <w:rFonts w:ascii="Times" w:hAnsi="Times"/>
          <w:color w:val="000000"/>
          <w:szCs w:val="22"/>
        </w:rPr>
        <w:t>…</w:t>
      </w:r>
      <w:r>
        <w:rPr>
          <w:rFonts w:ascii="Times" w:hAnsi="Times"/>
          <w:color w:val="000000"/>
          <w:szCs w:val="22"/>
        </w:rPr>
        <w:t xml:space="preserve">, 24.09.2012 року народження та </w:t>
      </w:r>
      <w:r w:rsidR="00B70ACE">
        <w:rPr>
          <w:rFonts w:ascii="Times" w:hAnsi="Times"/>
          <w:color w:val="000000"/>
          <w:szCs w:val="22"/>
        </w:rPr>
        <w:t>…</w:t>
      </w:r>
      <w:r>
        <w:rPr>
          <w:rFonts w:ascii="Times" w:hAnsi="Times"/>
          <w:color w:val="000000"/>
          <w:szCs w:val="22"/>
        </w:rPr>
        <w:t xml:space="preserve">, 22.01.2014 року народження, разом із батьком </w:t>
      </w:r>
      <w:r w:rsidR="00B70ACE">
        <w:rPr>
          <w:rFonts w:ascii="Times" w:hAnsi="Times"/>
          <w:color w:val="000000"/>
          <w:szCs w:val="22"/>
        </w:rPr>
        <w:t>..</w:t>
      </w:r>
      <w:r>
        <w:rPr>
          <w:rFonts w:ascii="Times" w:hAnsi="Times"/>
          <w:color w:val="000000"/>
          <w:szCs w:val="22"/>
        </w:rPr>
        <w:t>.</w:t>
      </w:r>
    </w:p>
    <w:p w14:paraId="02D7816B" w14:textId="77777777" w:rsidR="00982987" w:rsidRDefault="002B61F3">
      <w:pPr>
        <w:pStyle w:val="a3"/>
        <w:tabs>
          <w:tab w:val="left" w:pos="2115"/>
        </w:tabs>
        <w:ind w:right="-2"/>
        <w:rPr>
          <w:sz w:val="24"/>
          <w:szCs w:val="28"/>
        </w:rPr>
      </w:pPr>
      <w:r>
        <w:rPr>
          <w:color w:val="000000" w:themeColor="dark1"/>
          <w:szCs w:val="22"/>
        </w:rPr>
        <w:t xml:space="preserve">   </w:t>
      </w:r>
    </w:p>
    <w:p w14:paraId="208CA304" w14:textId="77777777" w:rsidR="00982987" w:rsidRDefault="00982987">
      <w:pPr>
        <w:pStyle w:val="a3"/>
        <w:tabs>
          <w:tab w:val="left" w:pos="2115"/>
        </w:tabs>
        <w:ind w:right="-2"/>
        <w:rPr>
          <w:sz w:val="24"/>
          <w:szCs w:val="28"/>
        </w:rPr>
      </w:pPr>
    </w:p>
    <w:p w14:paraId="4E568C53" w14:textId="77777777" w:rsidR="00982987" w:rsidRDefault="002B61F3">
      <w:pPr>
        <w:pStyle w:val="a3"/>
        <w:ind w:right="-2"/>
        <w:rPr>
          <w:szCs w:val="28"/>
        </w:rPr>
      </w:pPr>
      <w:r>
        <w:rPr>
          <w:szCs w:val="28"/>
        </w:rPr>
        <w:t>Міський голова                                                                                  Сергій НАДАЛ</w:t>
      </w:r>
    </w:p>
    <w:sectPr w:rsidR="00982987">
      <w:headerReference w:type="default" r:id="rId8"/>
      <w:pgSz w:w="11906" w:h="16838"/>
      <w:pgMar w:top="1134" w:right="737" w:bottom="2268" w:left="1701" w:header="425"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39810" w14:textId="77777777" w:rsidR="00982987" w:rsidRDefault="00982987"/>
  </w:endnote>
  <w:endnote w:type="continuationSeparator" w:id="0">
    <w:p w14:paraId="0DF375EF" w14:textId="77777777" w:rsidR="00982987" w:rsidRDefault="00982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A4CC" w14:textId="77777777" w:rsidR="00982987" w:rsidRDefault="00982987"/>
  </w:footnote>
  <w:footnote w:type="continuationSeparator" w:id="0">
    <w:p w14:paraId="03AD2D95" w14:textId="77777777" w:rsidR="00982987" w:rsidRDefault="00982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C1DB" w14:textId="77777777" w:rsidR="00982987" w:rsidRDefault="002B61F3">
    <w:pPr>
      <w:pStyle w:val="a7"/>
      <w:jc w:val="center"/>
    </w:pPr>
    <w:r>
      <w:fldChar w:fldCharType="begin"/>
    </w:r>
    <w:r>
      <w:instrText>PAGE   \* MERGEFORMAT</w:instrText>
    </w:r>
    <w:r>
      <w:fldChar w:fldCharType="separate"/>
    </w:r>
    <w:r>
      <w:rPr>
        <w:noProof/>
      </w:rPr>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A92724C"/>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16cid:durableId="82983242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87"/>
    <w:rsid w:val="002B61F3"/>
    <w:rsid w:val="008E3CC2"/>
    <w:rsid w:val="00982987"/>
    <w:rsid w:val="00AE68D0"/>
    <w:rsid w:val="00B70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8CA2"/>
  <w15:docId w15:val="{00AF1892-88EE-414B-86FA-71DC4798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footnote text"/>
    <w:link w:val="ac"/>
    <w:semiHidden/>
    <w:pPr>
      <w:spacing w:after="0" w:line="240" w:lineRule="auto"/>
    </w:pPr>
    <w:rPr>
      <w:sz w:val="20"/>
      <w:szCs w:val="20"/>
    </w:rPr>
  </w:style>
  <w:style w:type="paragraph" w:styleId="ad">
    <w:name w:val="endnote text"/>
    <w:link w:val="ae"/>
    <w:semiHidden/>
    <w:pPr>
      <w:spacing w:after="0" w:line="240" w:lineRule="auto"/>
    </w:pPr>
    <w:rPr>
      <w:sz w:val="20"/>
      <w:szCs w:val="20"/>
    </w:rPr>
  </w:style>
  <w:style w:type="character" w:styleId="af">
    <w:name w:val="line number"/>
    <w:basedOn w:val="a0"/>
    <w:semiHidden/>
  </w:style>
  <w:style w:type="character" w:styleId="af0">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character" w:customStyle="1" w:styleId="a8">
    <w:name w:val="Верхній колонтитул Знак"/>
    <w:basedOn w:val="a0"/>
    <w:link w:val="a7"/>
    <w:rPr>
      <w:rFonts w:ascii="Times New Roman" w:hAnsi="Times New Roman"/>
      <w:sz w:val="24"/>
      <w:szCs w:val="24"/>
      <w:lang w:val="ru-RU" w:eastAsia="ru-RU"/>
    </w:rPr>
  </w:style>
  <w:style w:type="character" w:customStyle="1" w:styleId="aa">
    <w:name w:val="Нижній колонтитул Знак"/>
    <w:basedOn w:val="a0"/>
    <w:link w:val="a9"/>
    <w:rPr>
      <w:rFonts w:ascii="Times New Roman" w:hAnsi="Times New Roman"/>
      <w:sz w:val="24"/>
      <w:szCs w:val="24"/>
      <w:lang w:val="ru-RU" w:eastAsia="ru-RU"/>
    </w:rPr>
  </w:style>
  <w:style w:type="character" w:styleId="af1">
    <w:name w:val="footnote reference"/>
    <w:semiHidden/>
    <w:rPr>
      <w:vertAlign w:val="superscript"/>
    </w:rPr>
  </w:style>
  <w:style w:type="character" w:customStyle="1" w:styleId="ac">
    <w:name w:val="Текст виноски Знак"/>
    <w:link w:val="ab"/>
    <w:semiHidden/>
    <w:rPr>
      <w:sz w:val="20"/>
      <w:szCs w:val="20"/>
    </w:rPr>
  </w:style>
  <w:style w:type="character" w:styleId="af2">
    <w:name w:val="endnote reference"/>
    <w:semiHidden/>
    <w:rPr>
      <w:vertAlign w:val="superscript"/>
    </w:rPr>
  </w:style>
  <w:style w:type="character" w:customStyle="1" w:styleId="ae">
    <w:name w:val="Текст кінцевої виноски Знак"/>
    <w:link w:val="ad"/>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B80D-33A6-4DE1-80C4-04A6EA6808D3}">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4</cp:revision>
  <cp:lastPrinted>2024-10-10T12:02:00Z</cp:lastPrinted>
  <dcterms:created xsi:type="dcterms:W3CDTF">2024-10-30T13:17:00Z</dcterms:created>
  <dcterms:modified xsi:type="dcterms:W3CDTF">2024-10-31T08:06:00Z</dcterms:modified>
</cp:coreProperties>
</file>