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E85" w:rsidRDefault="00A66E85" w:rsidP="0063127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</w:t>
      </w:r>
    </w:p>
    <w:p w:rsidR="001B1F85" w:rsidRPr="00147BF4" w:rsidRDefault="001B1F85" w:rsidP="001B1F85">
      <w:pPr>
        <w:pBdr>
          <w:top w:val="nil"/>
          <w:left w:val="nil"/>
          <w:bottom w:val="nil"/>
          <w:right w:val="nil"/>
          <w:between w:val="nil"/>
        </w:pBdr>
        <w:tabs>
          <w:tab w:val="center" w:pos="4820"/>
          <w:tab w:val="left" w:pos="5280"/>
        </w:tabs>
        <w:ind w:left="-1134"/>
        <w:rPr>
          <w:color w:val="000000"/>
          <w:sz w:val="24"/>
          <w:szCs w:val="24"/>
          <w:lang w:val="ru-RU"/>
        </w:rPr>
      </w:pPr>
      <w:r w:rsidRPr="00147BF4">
        <w:rPr>
          <w:color w:val="000000"/>
          <w:sz w:val="24"/>
          <w:szCs w:val="24"/>
          <w:lang w:val="ru-RU"/>
        </w:rPr>
        <w:tab/>
      </w:r>
    </w:p>
    <w:p w:rsidR="001B1F85" w:rsidRPr="00147BF4" w:rsidRDefault="001B1F85" w:rsidP="001B1F85">
      <w:pPr>
        <w:pBdr>
          <w:top w:val="nil"/>
          <w:left w:val="nil"/>
          <w:bottom w:val="nil"/>
          <w:right w:val="nil"/>
          <w:between w:val="nil"/>
        </w:pBdr>
        <w:tabs>
          <w:tab w:val="center" w:pos="4820"/>
          <w:tab w:val="left" w:pos="5280"/>
        </w:tabs>
        <w:rPr>
          <w:color w:val="000000"/>
          <w:sz w:val="24"/>
          <w:szCs w:val="24"/>
          <w:lang w:val="ru-RU"/>
        </w:rPr>
      </w:pPr>
    </w:p>
    <w:p w:rsidR="001B1F85" w:rsidRPr="00147BF4" w:rsidRDefault="001B1F85" w:rsidP="001B1F85">
      <w:pPr>
        <w:pBdr>
          <w:top w:val="nil"/>
          <w:left w:val="nil"/>
          <w:bottom w:val="nil"/>
          <w:right w:val="nil"/>
          <w:between w:val="nil"/>
        </w:pBdr>
        <w:tabs>
          <w:tab w:val="center" w:pos="4820"/>
          <w:tab w:val="left" w:pos="5280"/>
        </w:tabs>
        <w:rPr>
          <w:color w:val="000000"/>
          <w:sz w:val="24"/>
          <w:szCs w:val="24"/>
          <w:lang w:val="ru-RU"/>
        </w:rPr>
      </w:pPr>
    </w:p>
    <w:p w:rsidR="001B1F85" w:rsidRDefault="001B1F85" w:rsidP="001B1F85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16"/>
          <w:szCs w:val="16"/>
        </w:rPr>
      </w:pPr>
    </w:p>
    <w:p w:rsidR="00CC47ED" w:rsidRPr="00264E68" w:rsidRDefault="001B1F85" w:rsidP="00CC47ED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rPr>
          <w:noProof/>
          <w:sz w:val="28"/>
          <w:szCs w:val="28"/>
          <w:lang w:eastAsia="uk-UA"/>
        </w:rPr>
      </w:pPr>
      <w:r w:rsidRPr="00CC47ED">
        <w:rPr>
          <w:b/>
          <w:color w:val="233E81"/>
          <w:sz w:val="24"/>
          <w:szCs w:val="24"/>
        </w:rPr>
        <w:t xml:space="preserve"> </w:t>
      </w:r>
      <w:r w:rsidR="002853A4" w:rsidRPr="00CC47ED">
        <w:rPr>
          <w:sz w:val="24"/>
          <w:szCs w:val="24"/>
          <w:lang w:val="ru-RU"/>
        </w:rPr>
        <w:t xml:space="preserve">                                                                           </w:t>
      </w:r>
      <w:r w:rsidR="00CC47ED" w:rsidRPr="00CC47ED">
        <w:rPr>
          <w:sz w:val="24"/>
          <w:szCs w:val="24"/>
          <w:lang w:val="ru-RU"/>
        </w:rPr>
        <w:t xml:space="preserve">  </w:t>
      </w:r>
      <w:r w:rsidR="00CC47ED">
        <w:rPr>
          <w:sz w:val="24"/>
          <w:szCs w:val="24"/>
          <w:lang w:val="ru-RU"/>
        </w:rPr>
        <w:t xml:space="preserve">      </w:t>
      </w:r>
      <w:r w:rsidR="00CC47ED" w:rsidRPr="00264E68">
        <w:rPr>
          <w:noProof/>
          <w:sz w:val="28"/>
          <w:szCs w:val="28"/>
          <w:lang w:eastAsia="uk-UA"/>
        </w:rPr>
        <w:t xml:space="preserve">Додаток </w:t>
      </w:r>
    </w:p>
    <w:p w:rsidR="00CC47ED" w:rsidRPr="00264E68" w:rsidRDefault="00CC47ED" w:rsidP="00CC47ED">
      <w:pPr>
        <w:ind w:left="4320" w:firstLine="720"/>
        <w:jc w:val="both"/>
        <w:rPr>
          <w:color w:val="000000"/>
          <w:sz w:val="28"/>
          <w:szCs w:val="28"/>
        </w:rPr>
      </w:pPr>
      <w:r w:rsidRPr="00264E68">
        <w:rPr>
          <w:noProof/>
          <w:sz w:val="28"/>
          <w:szCs w:val="28"/>
          <w:lang w:eastAsia="uk-UA"/>
        </w:rPr>
        <w:t>до рішення виконавчого комітету</w:t>
      </w:r>
    </w:p>
    <w:p w:rsidR="00CC47ED" w:rsidRPr="00264E68" w:rsidRDefault="00CC47ED" w:rsidP="00CC47ED">
      <w:pPr>
        <w:jc w:val="both"/>
        <w:rPr>
          <w:sz w:val="28"/>
          <w:szCs w:val="28"/>
        </w:rPr>
      </w:pPr>
    </w:p>
    <w:p w:rsidR="00CC47ED" w:rsidRPr="00264E68" w:rsidRDefault="00CC47ED" w:rsidP="00CC47ED">
      <w:pPr>
        <w:jc w:val="both"/>
        <w:rPr>
          <w:sz w:val="28"/>
          <w:szCs w:val="28"/>
        </w:rPr>
      </w:pPr>
      <w:r w:rsidRPr="00264E68">
        <w:rPr>
          <w:sz w:val="28"/>
          <w:szCs w:val="28"/>
        </w:rPr>
        <w:tab/>
      </w:r>
      <w:r w:rsidRPr="00264E68">
        <w:rPr>
          <w:sz w:val="28"/>
          <w:szCs w:val="28"/>
        </w:rPr>
        <w:tab/>
      </w:r>
      <w:r w:rsidRPr="00264E68">
        <w:rPr>
          <w:sz w:val="28"/>
          <w:szCs w:val="28"/>
        </w:rPr>
        <w:tab/>
      </w:r>
      <w:r w:rsidRPr="00264E68">
        <w:rPr>
          <w:sz w:val="28"/>
          <w:szCs w:val="28"/>
        </w:rPr>
        <w:tab/>
      </w:r>
      <w:r w:rsidRPr="00264E68">
        <w:rPr>
          <w:sz w:val="28"/>
          <w:szCs w:val="28"/>
        </w:rPr>
        <w:tab/>
      </w:r>
    </w:p>
    <w:p w:rsidR="00CC47ED" w:rsidRPr="00264E68" w:rsidRDefault="00CC47ED" w:rsidP="00CC47ED">
      <w:pPr>
        <w:jc w:val="center"/>
        <w:rPr>
          <w:sz w:val="28"/>
          <w:szCs w:val="28"/>
        </w:rPr>
      </w:pPr>
      <w:r w:rsidRPr="00264E68">
        <w:rPr>
          <w:sz w:val="28"/>
          <w:szCs w:val="28"/>
        </w:rPr>
        <w:t>ЗВІТ</w:t>
      </w:r>
    </w:p>
    <w:p w:rsidR="00CC47ED" w:rsidRPr="00264E68" w:rsidRDefault="00CC47ED" w:rsidP="00CC47ED">
      <w:pPr>
        <w:jc w:val="center"/>
        <w:rPr>
          <w:sz w:val="28"/>
          <w:szCs w:val="28"/>
        </w:rPr>
      </w:pPr>
      <w:r w:rsidRPr="00264E68">
        <w:rPr>
          <w:sz w:val="28"/>
          <w:szCs w:val="28"/>
        </w:rPr>
        <w:t>про роботу управління житлово-комунального господарства, благоустрою та екології за 2024 рік</w:t>
      </w:r>
    </w:p>
    <w:p w:rsidR="00CC47ED" w:rsidRPr="00264E68" w:rsidRDefault="00CC47ED" w:rsidP="00CC47ED">
      <w:pPr>
        <w:jc w:val="center"/>
        <w:rPr>
          <w:sz w:val="28"/>
          <w:szCs w:val="28"/>
        </w:rPr>
      </w:pPr>
    </w:p>
    <w:p w:rsidR="005A521D" w:rsidRPr="00264E68" w:rsidRDefault="005A521D" w:rsidP="00CC47E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sz w:val="28"/>
          <w:szCs w:val="28"/>
        </w:rPr>
      </w:pPr>
    </w:p>
    <w:p w:rsidR="005A521D" w:rsidRPr="00264E68" w:rsidRDefault="005A521D" w:rsidP="005A521D">
      <w:pPr>
        <w:ind w:firstLine="567"/>
        <w:jc w:val="both"/>
        <w:rPr>
          <w:rStyle w:val="af"/>
          <w:i w:val="0"/>
          <w:sz w:val="28"/>
          <w:szCs w:val="28"/>
        </w:rPr>
      </w:pPr>
      <w:r w:rsidRPr="00264E68">
        <w:rPr>
          <w:rStyle w:val="af"/>
          <w:i w:val="0"/>
          <w:sz w:val="28"/>
          <w:szCs w:val="28"/>
        </w:rPr>
        <w:t>У 202</w:t>
      </w:r>
      <w:r w:rsidR="00696D8E" w:rsidRPr="00264E68">
        <w:rPr>
          <w:rStyle w:val="af"/>
          <w:i w:val="0"/>
          <w:sz w:val="28"/>
          <w:szCs w:val="28"/>
        </w:rPr>
        <w:t>4</w:t>
      </w:r>
      <w:r w:rsidRPr="00264E68">
        <w:rPr>
          <w:rStyle w:val="af"/>
          <w:i w:val="0"/>
          <w:sz w:val="28"/>
          <w:szCs w:val="28"/>
        </w:rPr>
        <w:t xml:space="preserve"> році з  бюджету Тернопільської міської територіальної громади на виконання робіт та послуг виділено </w:t>
      </w:r>
      <w:r w:rsidR="00732900" w:rsidRPr="00264E68">
        <w:rPr>
          <w:rStyle w:val="af"/>
          <w:i w:val="0"/>
          <w:sz w:val="28"/>
          <w:szCs w:val="28"/>
        </w:rPr>
        <w:t>556,0</w:t>
      </w:r>
      <w:r w:rsidRPr="00264E68">
        <w:rPr>
          <w:rStyle w:val="af"/>
          <w:i w:val="0"/>
          <w:sz w:val="28"/>
          <w:szCs w:val="28"/>
        </w:rPr>
        <w:t xml:space="preserve"> млн. грн., в тому числі із спецфонду – </w:t>
      </w:r>
      <w:r w:rsidR="00732900" w:rsidRPr="00264E68">
        <w:rPr>
          <w:rStyle w:val="af"/>
          <w:i w:val="0"/>
          <w:sz w:val="28"/>
          <w:szCs w:val="28"/>
        </w:rPr>
        <w:t>146,6</w:t>
      </w:r>
      <w:r w:rsidRPr="00264E68">
        <w:rPr>
          <w:rStyle w:val="af"/>
          <w:i w:val="0"/>
          <w:sz w:val="28"/>
          <w:szCs w:val="28"/>
        </w:rPr>
        <w:t xml:space="preserve"> млн. грн. та 4</w:t>
      </w:r>
      <w:r w:rsidR="00732900" w:rsidRPr="00264E68">
        <w:rPr>
          <w:rStyle w:val="af"/>
          <w:i w:val="0"/>
          <w:sz w:val="28"/>
          <w:szCs w:val="28"/>
        </w:rPr>
        <w:t>09,4</w:t>
      </w:r>
      <w:r w:rsidRPr="00264E68">
        <w:rPr>
          <w:rStyle w:val="af"/>
          <w:i w:val="0"/>
          <w:sz w:val="28"/>
          <w:szCs w:val="28"/>
        </w:rPr>
        <w:t xml:space="preserve"> млн. грн. із загального фонду.</w:t>
      </w:r>
    </w:p>
    <w:p w:rsidR="00317DA5" w:rsidRDefault="005A521D" w:rsidP="0001320B">
      <w:pPr>
        <w:jc w:val="both"/>
        <w:rPr>
          <w:color w:val="000000"/>
          <w:sz w:val="28"/>
          <w:szCs w:val="28"/>
          <w:lang w:eastAsia="uk-UA"/>
        </w:rPr>
      </w:pPr>
      <w:r w:rsidRPr="00264E68">
        <w:rPr>
          <w:rStyle w:val="af"/>
          <w:sz w:val="28"/>
          <w:szCs w:val="28"/>
        </w:rPr>
        <w:t xml:space="preserve">       </w:t>
      </w:r>
      <w:r w:rsidRPr="00264E68">
        <w:rPr>
          <w:rStyle w:val="af"/>
          <w:i w:val="0"/>
          <w:sz w:val="28"/>
          <w:szCs w:val="28"/>
        </w:rPr>
        <w:t>Ці кошти використано на  виконання  робіт та послуг</w:t>
      </w:r>
      <w:r w:rsidRPr="00264E68">
        <w:rPr>
          <w:rStyle w:val="af"/>
          <w:sz w:val="28"/>
          <w:szCs w:val="28"/>
        </w:rPr>
        <w:t xml:space="preserve"> </w:t>
      </w:r>
      <w:r w:rsidRPr="00264E68">
        <w:rPr>
          <w:color w:val="000000"/>
          <w:sz w:val="28"/>
          <w:szCs w:val="28"/>
          <w:lang w:eastAsia="uk-UA"/>
        </w:rPr>
        <w:t xml:space="preserve"> з усунення аварійності  в шляхово-мостовому господарстві, на об’єктах благоустрою та житловому фонді в умовах воєнного стану. </w:t>
      </w:r>
    </w:p>
    <w:p w:rsidR="001A60A5" w:rsidRPr="00264E68" w:rsidRDefault="002853A4" w:rsidP="0001320B">
      <w:pPr>
        <w:jc w:val="both"/>
        <w:rPr>
          <w:sz w:val="28"/>
          <w:szCs w:val="28"/>
        </w:rPr>
      </w:pPr>
      <w:r w:rsidRPr="00264E68">
        <w:rPr>
          <w:sz w:val="28"/>
          <w:szCs w:val="28"/>
          <w:lang w:val="ru-RU"/>
        </w:rPr>
        <w:tab/>
      </w:r>
    </w:p>
    <w:p w:rsidR="00A75FE6" w:rsidRPr="00264E68" w:rsidRDefault="001A60A5" w:rsidP="001A60A5">
      <w:pPr>
        <w:jc w:val="both"/>
        <w:rPr>
          <w:b/>
          <w:sz w:val="28"/>
          <w:szCs w:val="28"/>
        </w:rPr>
      </w:pPr>
      <w:r w:rsidRPr="00264E68">
        <w:rPr>
          <w:b/>
          <w:sz w:val="28"/>
          <w:szCs w:val="28"/>
        </w:rPr>
        <w:t>Шляхово-мостове господарство</w:t>
      </w:r>
    </w:p>
    <w:p w:rsidR="00317DA5" w:rsidRDefault="00317DA5" w:rsidP="001A60A5">
      <w:pPr>
        <w:jc w:val="both"/>
        <w:rPr>
          <w:b/>
          <w:sz w:val="28"/>
          <w:szCs w:val="28"/>
        </w:rPr>
      </w:pPr>
    </w:p>
    <w:p w:rsidR="001A60A5" w:rsidRPr="00264E68" w:rsidRDefault="001A60A5" w:rsidP="001A60A5">
      <w:pPr>
        <w:jc w:val="both"/>
        <w:rPr>
          <w:b/>
          <w:sz w:val="28"/>
          <w:szCs w:val="28"/>
        </w:rPr>
      </w:pPr>
      <w:r w:rsidRPr="00264E68">
        <w:rPr>
          <w:b/>
          <w:sz w:val="28"/>
          <w:szCs w:val="28"/>
        </w:rPr>
        <w:t>Поточний ремонт та утримання</w:t>
      </w:r>
    </w:p>
    <w:p w:rsidR="001A60A5" w:rsidRPr="00E23999" w:rsidRDefault="001A60A5" w:rsidP="001A60A5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264E68">
        <w:rPr>
          <w:sz w:val="28"/>
          <w:szCs w:val="28"/>
        </w:rPr>
        <w:t xml:space="preserve">1. Виконано поточний ремонт дорожнього покриття вулично-дорожньої               мережі </w:t>
      </w:r>
      <w:r w:rsidR="0001320B" w:rsidRPr="00E23999">
        <w:rPr>
          <w:sz w:val="28"/>
          <w:szCs w:val="28"/>
        </w:rPr>
        <w:t xml:space="preserve">на </w:t>
      </w:r>
      <w:r w:rsidR="0044366F" w:rsidRPr="00E23999">
        <w:rPr>
          <w:sz w:val="28"/>
          <w:szCs w:val="28"/>
        </w:rPr>
        <w:t>113 775,3</w:t>
      </w:r>
      <w:r w:rsidRPr="00E23999">
        <w:rPr>
          <w:sz w:val="28"/>
          <w:szCs w:val="28"/>
        </w:rPr>
        <w:t xml:space="preserve"> тис. грн., </w:t>
      </w:r>
      <w:r w:rsidR="0001320B" w:rsidRPr="00E23999">
        <w:rPr>
          <w:sz w:val="28"/>
          <w:szCs w:val="28"/>
        </w:rPr>
        <w:t xml:space="preserve"> а саме</w:t>
      </w:r>
      <w:r w:rsidRPr="00E23999">
        <w:rPr>
          <w:sz w:val="28"/>
          <w:szCs w:val="28"/>
        </w:rPr>
        <w:t>:</w:t>
      </w:r>
    </w:p>
    <w:p w:rsidR="001A60A5" w:rsidRPr="00E23999" w:rsidRDefault="001A60A5" w:rsidP="001A60A5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E23999">
        <w:rPr>
          <w:sz w:val="28"/>
          <w:szCs w:val="28"/>
        </w:rPr>
        <w:t>-ліквідацію</w:t>
      </w:r>
      <w:proofErr w:type="spellEnd"/>
      <w:r w:rsidRPr="00E23999">
        <w:rPr>
          <w:sz w:val="28"/>
          <w:szCs w:val="28"/>
        </w:rPr>
        <w:t xml:space="preserve"> глибоких вибоїн на проїзній частині вулиць м. Тернополя  з використанням холодного асфальтобетону та холодної  бітумної  </w:t>
      </w:r>
      <w:proofErr w:type="spellStart"/>
      <w:r w:rsidRPr="00E23999">
        <w:rPr>
          <w:sz w:val="28"/>
          <w:szCs w:val="28"/>
        </w:rPr>
        <w:t>органо</w:t>
      </w:r>
      <w:proofErr w:type="spellEnd"/>
      <w:r w:rsidRPr="00E23999">
        <w:rPr>
          <w:sz w:val="28"/>
          <w:szCs w:val="28"/>
        </w:rPr>
        <w:t xml:space="preserve"> – мінеральної суміші на 98 вулицях;</w:t>
      </w:r>
    </w:p>
    <w:p w:rsidR="001A60A5" w:rsidRPr="00E23999" w:rsidRDefault="001A60A5" w:rsidP="001A60A5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3999">
        <w:rPr>
          <w:bCs/>
          <w:color w:val="000000"/>
          <w:sz w:val="28"/>
          <w:szCs w:val="28"/>
        </w:rPr>
        <w:t>- поточний р</w:t>
      </w:r>
      <w:r w:rsidR="002E5EA2" w:rsidRPr="00E23999">
        <w:rPr>
          <w:bCs/>
          <w:color w:val="000000"/>
          <w:sz w:val="28"/>
          <w:szCs w:val="28"/>
        </w:rPr>
        <w:t>емонт дорожнього покриття на 146</w:t>
      </w:r>
      <w:r w:rsidRPr="00E23999">
        <w:rPr>
          <w:bCs/>
          <w:color w:val="000000"/>
          <w:sz w:val="28"/>
          <w:szCs w:val="28"/>
        </w:rPr>
        <w:t xml:space="preserve"> вулицях міста, в т. ч. </w:t>
      </w:r>
      <w:r w:rsidRPr="00E23999">
        <w:rPr>
          <w:color w:val="000000"/>
          <w:sz w:val="28"/>
          <w:szCs w:val="28"/>
        </w:rPr>
        <w:t>виконано:</w:t>
      </w:r>
    </w:p>
    <w:p w:rsidR="001A60A5" w:rsidRPr="00E23999" w:rsidRDefault="001A60A5" w:rsidP="001A60A5">
      <w:pPr>
        <w:pStyle w:val="1b"/>
        <w:tabs>
          <w:tab w:val="left" w:pos="6804"/>
        </w:tabs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2399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поточний ремонт дороги по вул. Гора в с. </w:t>
      </w:r>
      <w:proofErr w:type="spellStart"/>
      <w:r w:rsidRPr="00E23999">
        <w:rPr>
          <w:rFonts w:ascii="Times New Roman" w:hAnsi="Times New Roman"/>
          <w:color w:val="000000"/>
          <w:sz w:val="28"/>
          <w:szCs w:val="28"/>
          <w:lang w:eastAsia="uk-UA"/>
        </w:rPr>
        <w:t>Кобзарівка</w:t>
      </w:r>
      <w:proofErr w:type="spellEnd"/>
      <w:r w:rsidRPr="00E23999">
        <w:rPr>
          <w:rFonts w:ascii="Times New Roman" w:hAnsi="Times New Roman"/>
          <w:color w:val="000000"/>
          <w:sz w:val="28"/>
          <w:szCs w:val="28"/>
          <w:lang w:eastAsia="uk-UA"/>
        </w:rPr>
        <w:t>,</w:t>
      </w:r>
    </w:p>
    <w:p w:rsidR="001A60A5" w:rsidRPr="00E23999" w:rsidRDefault="001A60A5" w:rsidP="001A60A5">
      <w:pPr>
        <w:pStyle w:val="1b"/>
        <w:tabs>
          <w:tab w:val="left" w:pos="6804"/>
        </w:tabs>
        <w:jc w:val="both"/>
        <w:rPr>
          <w:rFonts w:ascii="Times New Roman" w:hAnsi="Times New Roman"/>
          <w:sz w:val="28"/>
          <w:szCs w:val="28"/>
        </w:rPr>
      </w:pPr>
      <w:r w:rsidRPr="00E2399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поточний ремонт дороги по </w:t>
      </w:r>
      <w:r w:rsidRPr="00E23999">
        <w:rPr>
          <w:rFonts w:ascii="Times New Roman" w:hAnsi="Times New Roman"/>
          <w:sz w:val="28"/>
          <w:szCs w:val="28"/>
        </w:rPr>
        <w:t xml:space="preserve">вул. Стрілецька в с. </w:t>
      </w:r>
      <w:proofErr w:type="spellStart"/>
      <w:r w:rsidRPr="00E23999">
        <w:rPr>
          <w:rFonts w:ascii="Times New Roman" w:hAnsi="Times New Roman"/>
          <w:sz w:val="28"/>
          <w:szCs w:val="28"/>
        </w:rPr>
        <w:t>Малашівці</w:t>
      </w:r>
      <w:proofErr w:type="spellEnd"/>
      <w:r w:rsidRPr="00E23999">
        <w:rPr>
          <w:rFonts w:ascii="Times New Roman" w:hAnsi="Times New Roman"/>
          <w:sz w:val="28"/>
          <w:szCs w:val="28"/>
        </w:rPr>
        <w:t>,</w:t>
      </w:r>
    </w:p>
    <w:p w:rsidR="001A60A5" w:rsidRPr="00E23999" w:rsidRDefault="001A60A5" w:rsidP="001A60A5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E23999">
        <w:rPr>
          <w:color w:val="000000"/>
          <w:sz w:val="28"/>
          <w:szCs w:val="28"/>
        </w:rPr>
        <w:t xml:space="preserve">- поточний ремонт доріг по вул. </w:t>
      </w:r>
      <w:proofErr w:type="spellStart"/>
      <w:r w:rsidRPr="00E23999">
        <w:rPr>
          <w:color w:val="000000"/>
          <w:sz w:val="28"/>
          <w:szCs w:val="28"/>
        </w:rPr>
        <w:t>Нестерівська</w:t>
      </w:r>
      <w:proofErr w:type="spellEnd"/>
      <w:r w:rsidRPr="00E23999">
        <w:rPr>
          <w:sz w:val="28"/>
          <w:szCs w:val="28"/>
        </w:rPr>
        <w:t xml:space="preserve"> та вул. Бічна в с. </w:t>
      </w:r>
      <w:proofErr w:type="spellStart"/>
      <w:r w:rsidRPr="00E23999">
        <w:rPr>
          <w:sz w:val="28"/>
          <w:szCs w:val="28"/>
        </w:rPr>
        <w:t>Плесківці</w:t>
      </w:r>
      <w:proofErr w:type="spellEnd"/>
      <w:r w:rsidRPr="00E23999">
        <w:rPr>
          <w:sz w:val="28"/>
          <w:szCs w:val="28"/>
        </w:rPr>
        <w:t>,</w:t>
      </w:r>
    </w:p>
    <w:p w:rsidR="001A60A5" w:rsidRPr="00E23999" w:rsidRDefault="001A60A5" w:rsidP="001A60A5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3999">
        <w:rPr>
          <w:color w:val="000000"/>
          <w:sz w:val="28"/>
          <w:szCs w:val="28"/>
        </w:rPr>
        <w:t>- поточний ремонт дороги по</w:t>
      </w:r>
      <w:r w:rsidRPr="00E23999">
        <w:rPr>
          <w:sz w:val="28"/>
          <w:szCs w:val="28"/>
        </w:rPr>
        <w:t xml:space="preserve"> вул. Горішня </w:t>
      </w:r>
      <w:proofErr w:type="spellStart"/>
      <w:r w:rsidRPr="00E23999">
        <w:rPr>
          <w:sz w:val="28"/>
          <w:szCs w:val="28"/>
        </w:rPr>
        <w:t>Перія</w:t>
      </w:r>
      <w:proofErr w:type="spellEnd"/>
      <w:r w:rsidRPr="00E23999">
        <w:rPr>
          <w:sz w:val="28"/>
          <w:szCs w:val="28"/>
        </w:rPr>
        <w:t xml:space="preserve"> в с. </w:t>
      </w:r>
      <w:proofErr w:type="spellStart"/>
      <w:r w:rsidRPr="00E23999">
        <w:rPr>
          <w:sz w:val="28"/>
          <w:szCs w:val="28"/>
        </w:rPr>
        <w:t>Курівці</w:t>
      </w:r>
      <w:proofErr w:type="spellEnd"/>
      <w:r w:rsidRPr="00E23999">
        <w:rPr>
          <w:color w:val="000000"/>
          <w:sz w:val="28"/>
          <w:szCs w:val="28"/>
        </w:rPr>
        <w:t>;</w:t>
      </w:r>
    </w:p>
    <w:p w:rsidR="001A60A5" w:rsidRPr="00E23999" w:rsidRDefault="001A60A5" w:rsidP="001A60A5">
      <w:pPr>
        <w:jc w:val="both"/>
        <w:rPr>
          <w:color w:val="000000"/>
          <w:sz w:val="28"/>
          <w:szCs w:val="28"/>
        </w:rPr>
      </w:pPr>
      <w:r w:rsidRPr="00E23999">
        <w:rPr>
          <w:color w:val="000000"/>
          <w:sz w:val="28"/>
          <w:szCs w:val="28"/>
        </w:rPr>
        <w:t xml:space="preserve">- влаштовано 844 </w:t>
      </w:r>
      <w:proofErr w:type="spellStart"/>
      <w:r w:rsidRPr="00E23999">
        <w:rPr>
          <w:color w:val="000000"/>
          <w:sz w:val="28"/>
          <w:szCs w:val="28"/>
        </w:rPr>
        <w:t>шт</w:t>
      </w:r>
      <w:proofErr w:type="spellEnd"/>
      <w:r w:rsidRPr="00E23999">
        <w:rPr>
          <w:color w:val="000000"/>
          <w:sz w:val="28"/>
          <w:szCs w:val="28"/>
        </w:rPr>
        <w:t xml:space="preserve"> дорожніх знаків, 471 м п турнікетного огородження;</w:t>
      </w:r>
    </w:p>
    <w:p w:rsidR="001A60A5" w:rsidRPr="00E23999" w:rsidRDefault="001A60A5" w:rsidP="001A60A5">
      <w:pPr>
        <w:jc w:val="both"/>
        <w:rPr>
          <w:sz w:val="28"/>
          <w:szCs w:val="28"/>
        </w:rPr>
      </w:pPr>
      <w:r w:rsidRPr="00E23999">
        <w:rPr>
          <w:color w:val="000000"/>
          <w:sz w:val="28"/>
          <w:szCs w:val="28"/>
        </w:rPr>
        <w:t xml:space="preserve">- </w:t>
      </w:r>
      <w:r w:rsidRPr="00E23999">
        <w:rPr>
          <w:sz w:val="28"/>
          <w:szCs w:val="28"/>
        </w:rPr>
        <w:t>нанесено дорожню розмітку:  7928,9  кв. м.  – регульовані та нерегульовані пішохідні переходи, стоп лінії та острівки безпеки;  102 км – осьові та роздільні лінії.</w:t>
      </w:r>
    </w:p>
    <w:p w:rsidR="001A60A5" w:rsidRPr="00E23999" w:rsidRDefault="001A60A5" w:rsidP="001A60A5">
      <w:pPr>
        <w:pStyle w:val="1b"/>
        <w:tabs>
          <w:tab w:val="left" w:pos="6804"/>
        </w:tabs>
        <w:jc w:val="both"/>
        <w:rPr>
          <w:rFonts w:ascii="Times New Roman" w:hAnsi="Times New Roman"/>
          <w:sz w:val="28"/>
          <w:szCs w:val="28"/>
        </w:rPr>
      </w:pPr>
      <w:r w:rsidRPr="00E23999">
        <w:rPr>
          <w:rFonts w:ascii="Times New Roman" w:hAnsi="Times New Roman"/>
          <w:sz w:val="28"/>
          <w:szCs w:val="28"/>
        </w:rPr>
        <w:t xml:space="preserve">2. Виконано поточний ремонт під'їзної дороги до </w:t>
      </w:r>
      <w:proofErr w:type="spellStart"/>
      <w:r w:rsidRPr="00E23999">
        <w:rPr>
          <w:rFonts w:ascii="Times New Roman" w:hAnsi="Times New Roman"/>
          <w:sz w:val="28"/>
          <w:szCs w:val="28"/>
        </w:rPr>
        <w:t>сміттєзвалища</w:t>
      </w:r>
      <w:proofErr w:type="spellEnd"/>
      <w:r w:rsidRPr="00E23999">
        <w:rPr>
          <w:rFonts w:ascii="Times New Roman" w:hAnsi="Times New Roman"/>
          <w:sz w:val="28"/>
          <w:szCs w:val="28"/>
        </w:rPr>
        <w:t xml:space="preserve"> ТПВ біля села </w:t>
      </w:r>
      <w:proofErr w:type="spellStart"/>
      <w:r w:rsidRPr="00E23999">
        <w:rPr>
          <w:rFonts w:ascii="Times New Roman" w:hAnsi="Times New Roman"/>
          <w:sz w:val="28"/>
          <w:szCs w:val="28"/>
        </w:rPr>
        <w:t>Малашівці</w:t>
      </w:r>
      <w:proofErr w:type="spellEnd"/>
      <w:r w:rsidRPr="00E23999">
        <w:rPr>
          <w:rFonts w:ascii="Times New Roman" w:hAnsi="Times New Roman"/>
          <w:sz w:val="28"/>
          <w:szCs w:val="28"/>
        </w:rPr>
        <w:t xml:space="preserve"> ТМР – 4 248,4 тис. грн.</w:t>
      </w:r>
    </w:p>
    <w:p w:rsidR="001A60A5" w:rsidRPr="00E23999" w:rsidRDefault="001A60A5" w:rsidP="001A60A5">
      <w:pPr>
        <w:jc w:val="both"/>
        <w:rPr>
          <w:sz w:val="28"/>
          <w:szCs w:val="28"/>
        </w:rPr>
      </w:pPr>
      <w:r w:rsidRPr="00E23999">
        <w:rPr>
          <w:sz w:val="28"/>
          <w:szCs w:val="28"/>
        </w:rPr>
        <w:t xml:space="preserve">3. </w:t>
      </w:r>
      <w:r w:rsidR="0001320B" w:rsidRPr="00E23999">
        <w:rPr>
          <w:sz w:val="28"/>
          <w:szCs w:val="28"/>
        </w:rPr>
        <w:t>Проведено п</w:t>
      </w:r>
      <w:r w:rsidRPr="00E23999">
        <w:rPr>
          <w:sz w:val="28"/>
          <w:szCs w:val="28"/>
        </w:rPr>
        <w:t>ониження пішохідних переходів ділянок вулиць</w:t>
      </w:r>
      <w:r w:rsidR="0001320B" w:rsidRPr="00E23999">
        <w:rPr>
          <w:sz w:val="28"/>
          <w:szCs w:val="28"/>
        </w:rPr>
        <w:t>:</w:t>
      </w:r>
    </w:p>
    <w:p w:rsidR="00FF7706" w:rsidRPr="00E23999" w:rsidRDefault="001A60A5" w:rsidP="001A60A5">
      <w:pPr>
        <w:jc w:val="both"/>
        <w:rPr>
          <w:sz w:val="28"/>
          <w:szCs w:val="28"/>
        </w:rPr>
      </w:pPr>
      <w:r w:rsidRPr="00E23999">
        <w:rPr>
          <w:sz w:val="28"/>
          <w:szCs w:val="28"/>
        </w:rPr>
        <w:t>- на переході вул. Вояків дивізії «Галичина»  і проспект Степана Бандери;</w:t>
      </w:r>
    </w:p>
    <w:p w:rsidR="001A60A5" w:rsidRPr="00E23999" w:rsidRDefault="001A60A5" w:rsidP="001A60A5">
      <w:pPr>
        <w:jc w:val="both"/>
        <w:rPr>
          <w:sz w:val="28"/>
          <w:szCs w:val="28"/>
        </w:rPr>
      </w:pPr>
      <w:r w:rsidRPr="00E23999">
        <w:rPr>
          <w:sz w:val="28"/>
          <w:szCs w:val="28"/>
        </w:rPr>
        <w:t>- на переході вул. Князя Василя Костянтина Острозького,1,6;</w:t>
      </w:r>
    </w:p>
    <w:p w:rsidR="001A60A5" w:rsidRPr="00E23999" w:rsidRDefault="001A60A5" w:rsidP="001A60A5">
      <w:pPr>
        <w:jc w:val="both"/>
        <w:rPr>
          <w:sz w:val="28"/>
          <w:szCs w:val="28"/>
        </w:rPr>
      </w:pPr>
      <w:r w:rsidRPr="00E23999">
        <w:rPr>
          <w:sz w:val="28"/>
          <w:szCs w:val="28"/>
        </w:rPr>
        <w:lastRenderedPageBreak/>
        <w:t xml:space="preserve">- на переході вул. </w:t>
      </w:r>
      <w:proofErr w:type="spellStart"/>
      <w:r w:rsidRPr="00E23999">
        <w:rPr>
          <w:sz w:val="28"/>
          <w:szCs w:val="28"/>
        </w:rPr>
        <w:t>Андрея</w:t>
      </w:r>
      <w:proofErr w:type="spellEnd"/>
      <w:r w:rsidRPr="00E23999">
        <w:rPr>
          <w:sz w:val="28"/>
          <w:szCs w:val="28"/>
        </w:rPr>
        <w:t xml:space="preserve"> Шептицького – вул. Князя Василя Костянтина Острозького,12-7;</w:t>
      </w:r>
    </w:p>
    <w:p w:rsidR="001A60A5" w:rsidRPr="00E23999" w:rsidRDefault="001A60A5" w:rsidP="001A60A5">
      <w:pPr>
        <w:jc w:val="both"/>
        <w:rPr>
          <w:sz w:val="28"/>
          <w:szCs w:val="28"/>
        </w:rPr>
      </w:pPr>
      <w:r w:rsidRPr="00E23999">
        <w:rPr>
          <w:sz w:val="28"/>
          <w:szCs w:val="28"/>
        </w:rPr>
        <w:t>- вулиці Богдана Лепкого поруч із ДНЗ № 22;</w:t>
      </w:r>
    </w:p>
    <w:p w:rsidR="001A60A5" w:rsidRPr="00E23999" w:rsidRDefault="001A60A5" w:rsidP="001A60A5">
      <w:pPr>
        <w:jc w:val="both"/>
        <w:rPr>
          <w:sz w:val="28"/>
          <w:szCs w:val="28"/>
        </w:rPr>
      </w:pPr>
      <w:r w:rsidRPr="00E23999">
        <w:rPr>
          <w:sz w:val="28"/>
          <w:szCs w:val="28"/>
        </w:rPr>
        <w:t xml:space="preserve">- на переході вул. Торговиця  та вул. </w:t>
      </w:r>
      <w:proofErr w:type="spellStart"/>
      <w:r w:rsidRPr="00E23999">
        <w:rPr>
          <w:sz w:val="28"/>
          <w:szCs w:val="28"/>
        </w:rPr>
        <w:t>Андрея</w:t>
      </w:r>
      <w:proofErr w:type="spellEnd"/>
      <w:r w:rsidRPr="00E23999">
        <w:rPr>
          <w:sz w:val="28"/>
          <w:szCs w:val="28"/>
        </w:rPr>
        <w:t xml:space="preserve"> Шептицького;</w:t>
      </w:r>
    </w:p>
    <w:p w:rsidR="001A60A5" w:rsidRPr="00E23999" w:rsidRDefault="001A60A5" w:rsidP="001A60A5">
      <w:pPr>
        <w:jc w:val="both"/>
        <w:rPr>
          <w:sz w:val="28"/>
          <w:szCs w:val="28"/>
        </w:rPr>
      </w:pPr>
      <w:r w:rsidRPr="00E23999">
        <w:rPr>
          <w:sz w:val="28"/>
          <w:szCs w:val="28"/>
        </w:rPr>
        <w:t xml:space="preserve">- на переході вул. Романа </w:t>
      </w:r>
      <w:proofErr w:type="spellStart"/>
      <w:r w:rsidRPr="00E23999">
        <w:rPr>
          <w:sz w:val="28"/>
          <w:szCs w:val="28"/>
        </w:rPr>
        <w:t>Шухевича</w:t>
      </w:r>
      <w:proofErr w:type="spellEnd"/>
      <w:r w:rsidRPr="00E23999">
        <w:rPr>
          <w:sz w:val="28"/>
          <w:szCs w:val="28"/>
        </w:rPr>
        <w:t xml:space="preserve">  та проспект Степана Бандери;</w:t>
      </w:r>
    </w:p>
    <w:p w:rsidR="001A60A5" w:rsidRPr="00E23999" w:rsidRDefault="001A60A5" w:rsidP="001A60A5">
      <w:pPr>
        <w:jc w:val="both"/>
        <w:rPr>
          <w:sz w:val="28"/>
          <w:szCs w:val="28"/>
        </w:rPr>
      </w:pPr>
      <w:r w:rsidRPr="00E23999">
        <w:rPr>
          <w:sz w:val="28"/>
          <w:szCs w:val="28"/>
        </w:rPr>
        <w:t>- на переході в районі будинку №47 по вул. Бережанська;</w:t>
      </w:r>
    </w:p>
    <w:p w:rsidR="001A60A5" w:rsidRPr="00E23999" w:rsidRDefault="001A60A5" w:rsidP="001A60A5">
      <w:pPr>
        <w:jc w:val="both"/>
        <w:rPr>
          <w:sz w:val="28"/>
          <w:szCs w:val="28"/>
        </w:rPr>
      </w:pPr>
      <w:r w:rsidRPr="00E23999">
        <w:rPr>
          <w:sz w:val="28"/>
          <w:szCs w:val="28"/>
        </w:rPr>
        <w:t xml:space="preserve">- на пішохідному переході вул. </w:t>
      </w:r>
      <w:proofErr w:type="spellStart"/>
      <w:r w:rsidRPr="00E23999">
        <w:rPr>
          <w:sz w:val="28"/>
          <w:szCs w:val="28"/>
        </w:rPr>
        <w:t>Лучаковського</w:t>
      </w:r>
      <w:proofErr w:type="spellEnd"/>
      <w:r w:rsidRPr="00E23999">
        <w:rPr>
          <w:sz w:val="28"/>
          <w:szCs w:val="28"/>
        </w:rPr>
        <w:t xml:space="preserve"> (примикання до вул. Бережанська);</w:t>
      </w:r>
    </w:p>
    <w:p w:rsidR="001A60A5" w:rsidRPr="00E23999" w:rsidRDefault="001A60A5" w:rsidP="001A60A5">
      <w:pPr>
        <w:jc w:val="both"/>
        <w:rPr>
          <w:sz w:val="28"/>
          <w:szCs w:val="28"/>
        </w:rPr>
      </w:pPr>
      <w:r w:rsidRPr="00E23999">
        <w:rPr>
          <w:sz w:val="28"/>
          <w:szCs w:val="28"/>
        </w:rPr>
        <w:t>- пішохідного переходу по вул. Торговиця,38-37;</w:t>
      </w:r>
    </w:p>
    <w:p w:rsidR="001A60A5" w:rsidRPr="00E23999" w:rsidRDefault="001A60A5" w:rsidP="001A60A5">
      <w:pPr>
        <w:jc w:val="both"/>
        <w:rPr>
          <w:sz w:val="28"/>
          <w:szCs w:val="28"/>
        </w:rPr>
      </w:pPr>
      <w:r w:rsidRPr="00E23999">
        <w:rPr>
          <w:sz w:val="28"/>
          <w:szCs w:val="28"/>
        </w:rPr>
        <w:t>- пішохідного переходу по вул. Торговиця,7 (в районі автовокзалу).</w:t>
      </w:r>
    </w:p>
    <w:p w:rsidR="001A60A5" w:rsidRPr="00E23999" w:rsidRDefault="001A60A5" w:rsidP="001A60A5">
      <w:pPr>
        <w:jc w:val="both"/>
        <w:rPr>
          <w:sz w:val="28"/>
          <w:szCs w:val="28"/>
        </w:rPr>
      </w:pPr>
      <w:r w:rsidRPr="00E23999">
        <w:rPr>
          <w:sz w:val="28"/>
          <w:szCs w:val="28"/>
        </w:rPr>
        <w:t xml:space="preserve">    Виконуються роботи:</w:t>
      </w:r>
    </w:p>
    <w:p w:rsidR="002853A4" w:rsidRPr="00E23999" w:rsidRDefault="001A60A5" w:rsidP="001A60A5">
      <w:pPr>
        <w:jc w:val="both"/>
        <w:rPr>
          <w:sz w:val="28"/>
          <w:szCs w:val="28"/>
        </w:rPr>
      </w:pPr>
      <w:r w:rsidRPr="00E23999">
        <w:rPr>
          <w:sz w:val="28"/>
          <w:szCs w:val="28"/>
        </w:rPr>
        <w:t xml:space="preserve">- на пішохідному переході на вул. Романа </w:t>
      </w:r>
      <w:proofErr w:type="spellStart"/>
      <w:r w:rsidRPr="00E23999">
        <w:rPr>
          <w:sz w:val="28"/>
          <w:szCs w:val="28"/>
        </w:rPr>
        <w:t>Купчинського</w:t>
      </w:r>
      <w:proofErr w:type="spellEnd"/>
      <w:r w:rsidRPr="00E23999">
        <w:rPr>
          <w:sz w:val="28"/>
          <w:szCs w:val="28"/>
        </w:rPr>
        <w:t>;</w:t>
      </w:r>
    </w:p>
    <w:p w:rsidR="001A60A5" w:rsidRPr="00E23999" w:rsidRDefault="001A60A5" w:rsidP="001A60A5">
      <w:pPr>
        <w:jc w:val="both"/>
        <w:rPr>
          <w:sz w:val="28"/>
          <w:szCs w:val="28"/>
        </w:rPr>
      </w:pPr>
      <w:r w:rsidRPr="00E23999">
        <w:rPr>
          <w:sz w:val="28"/>
          <w:szCs w:val="28"/>
        </w:rPr>
        <w:t>- на пішохідному переході на вул. 15 Квітня;</w:t>
      </w:r>
    </w:p>
    <w:p w:rsidR="001A60A5" w:rsidRPr="00E23999" w:rsidRDefault="001A60A5" w:rsidP="001A60A5">
      <w:pPr>
        <w:jc w:val="both"/>
        <w:rPr>
          <w:sz w:val="28"/>
          <w:szCs w:val="28"/>
        </w:rPr>
      </w:pPr>
      <w:r w:rsidRPr="00E23999">
        <w:rPr>
          <w:sz w:val="28"/>
          <w:szCs w:val="28"/>
        </w:rPr>
        <w:t>- на пішохідному переході на бульварі Симона Петлюри;</w:t>
      </w:r>
    </w:p>
    <w:p w:rsidR="001A60A5" w:rsidRPr="00E23999" w:rsidRDefault="001A60A5" w:rsidP="001A60A5">
      <w:pPr>
        <w:jc w:val="both"/>
        <w:rPr>
          <w:sz w:val="28"/>
          <w:szCs w:val="28"/>
        </w:rPr>
      </w:pPr>
      <w:r w:rsidRPr="00E23999">
        <w:rPr>
          <w:sz w:val="28"/>
          <w:szCs w:val="28"/>
        </w:rPr>
        <w:t>- на пішохідному переході на вул. Енергетична.</w:t>
      </w:r>
    </w:p>
    <w:p w:rsidR="001A60A5" w:rsidRPr="00E23999" w:rsidRDefault="001A60A5" w:rsidP="001A60A5">
      <w:pPr>
        <w:jc w:val="both"/>
        <w:rPr>
          <w:sz w:val="28"/>
          <w:szCs w:val="28"/>
        </w:rPr>
      </w:pPr>
      <w:r w:rsidRPr="00E23999">
        <w:rPr>
          <w:sz w:val="28"/>
          <w:szCs w:val="28"/>
        </w:rPr>
        <w:t xml:space="preserve">Оплачено – </w:t>
      </w:r>
      <w:r w:rsidR="00D525BA" w:rsidRPr="00E23999">
        <w:rPr>
          <w:sz w:val="28"/>
          <w:szCs w:val="28"/>
        </w:rPr>
        <w:t>1 584,2</w:t>
      </w:r>
      <w:r w:rsidRPr="00E23999">
        <w:rPr>
          <w:sz w:val="28"/>
          <w:szCs w:val="28"/>
        </w:rPr>
        <w:t xml:space="preserve"> тис. грн.</w:t>
      </w:r>
    </w:p>
    <w:p w:rsidR="001A60A5" w:rsidRPr="00E23999" w:rsidRDefault="001A60A5" w:rsidP="002244C1">
      <w:pPr>
        <w:ind w:firstLine="680"/>
        <w:jc w:val="both"/>
        <w:rPr>
          <w:color w:val="000000"/>
          <w:sz w:val="28"/>
          <w:szCs w:val="28"/>
        </w:rPr>
      </w:pPr>
      <w:r w:rsidRPr="00E23999">
        <w:rPr>
          <w:color w:val="000000"/>
          <w:sz w:val="28"/>
          <w:szCs w:val="28"/>
        </w:rPr>
        <w:t xml:space="preserve"> На даний час виконується поточний ремонт тротуарів для організації </w:t>
      </w:r>
      <w:proofErr w:type="spellStart"/>
      <w:r w:rsidRPr="00E23999">
        <w:rPr>
          <w:color w:val="000000"/>
          <w:sz w:val="28"/>
          <w:szCs w:val="28"/>
        </w:rPr>
        <w:t>безбар’єрного</w:t>
      </w:r>
      <w:proofErr w:type="spellEnd"/>
      <w:r w:rsidRPr="00E23999">
        <w:rPr>
          <w:color w:val="000000"/>
          <w:sz w:val="28"/>
          <w:szCs w:val="28"/>
        </w:rPr>
        <w:t xml:space="preserve"> простору по  вул. Бережанська, оплачено – </w:t>
      </w:r>
      <w:r w:rsidR="006B550A" w:rsidRPr="00E23999">
        <w:rPr>
          <w:color w:val="000000"/>
          <w:sz w:val="28"/>
          <w:szCs w:val="28"/>
        </w:rPr>
        <w:t>2 340,2</w:t>
      </w:r>
      <w:r w:rsidRPr="00E23999">
        <w:rPr>
          <w:color w:val="000000"/>
          <w:sz w:val="28"/>
          <w:szCs w:val="28"/>
        </w:rPr>
        <w:t xml:space="preserve"> тис. грн.</w:t>
      </w:r>
    </w:p>
    <w:p w:rsidR="001A60A5" w:rsidRPr="00E23999" w:rsidRDefault="001A60A5" w:rsidP="002244C1">
      <w:pPr>
        <w:ind w:firstLine="680"/>
        <w:jc w:val="both"/>
        <w:rPr>
          <w:color w:val="000000"/>
          <w:sz w:val="28"/>
          <w:szCs w:val="28"/>
        </w:rPr>
      </w:pPr>
      <w:r w:rsidRPr="00E23999">
        <w:rPr>
          <w:sz w:val="28"/>
          <w:szCs w:val="28"/>
        </w:rPr>
        <w:t xml:space="preserve">Виконано поточний ремонт тротуарів по вул. Б. Хмельницького,14-16, вул. Торговиця,38, </w:t>
      </w:r>
      <w:r w:rsidRPr="00E23999">
        <w:rPr>
          <w:color w:val="000000"/>
          <w:sz w:val="28"/>
          <w:szCs w:val="28"/>
        </w:rPr>
        <w:t>тротуару і заїзду вул. І. Рєпіна</w:t>
      </w:r>
      <w:r w:rsidR="006B550A" w:rsidRPr="00E23999">
        <w:rPr>
          <w:color w:val="000000"/>
          <w:sz w:val="28"/>
          <w:szCs w:val="28"/>
        </w:rPr>
        <w:t xml:space="preserve"> та ін.</w:t>
      </w:r>
      <w:r w:rsidRPr="00E23999">
        <w:rPr>
          <w:color w:val="000000"/>
          <w:sz w:val="28"/>
          <w:szCs w:val="28"/>
        </w:rPr>
        <w:t xml:space="preserve">, оплачено – </w:t>
      </w:r>
      <w:r w:rsidR="006B550A" w:rsidRPr="00E23999">
        <w:rPr>
          <w:color w:val="000000"/>
          <w:sz w:val="28"/>
          <w:szCs w:val="28"/>
        </w:rPr>
        <w:t>1 051,2</w:t>
      </w:r>
      <w:r w:rsidRPr="00E23999">
        <w:rPr>
          <w:color w:val="000000"/>
          <w:sz w:val="28"/>
          <w:szCs w:val="28"/>
        </w:rPr>
        <w:t xml:space="preserve"> тис. грн.</w:t>
      </w:r>
    </w:p>
    <w:p w:rsidR="001A60A5" w:rsidRPr="00E23999" w:rsidRDefault="001A60A5" w:rsidP="002244C1">
      <w:pPr>
        <w:ind w:firstLine="680"/>
        <w:jc w:val="both"/>
        <w:rPr>
          <w:sz w:val="28"/>
          <w:szCs w:val="28"/>
        </w:rPr>
      </w:pPr>
      <w:r w:rsidRPr="00E23999">
        <w:rPr>
          <w:sz w:val="28"/>
          <w:szCs w:val="28"/>
        </w:rPr>
        <w:t xml:space="preserve">Виконано поточний ремонт навісу </w:t>
      </w:r>
      <w:r w:rsidRPr="00E23999">
        <w:rPr>
          <w:color w:val="000000"/>
          <w:sz w:val="28"/>
          <w:szCs w:val="28"/>
        </w:rPr>
        <w:t xml:space="preserve">зупинки  громадського транспорту на проспекті Злуки </w:t>
      </w:r>
      <w:r w:rsidRPr="00E23999">
        <w:rPr>
          <w:sz w:val="28"/>
          <w:szCs w:val="28"/>
        </w:rPr>
        <w:t xml:space="preserve">м. Тернополі, оплачено – 190,0 тис. грн.         </w:t>
      </w:r>
    </w:p>
    <w:p w:rsidR="001A60A5" w:rsidRPr="00E23999" w:rsidRDefault="001A60A5" w:rsidP="002244C1">
      <w:pPr>
        <w:pStyle w:val="1b"/>
        <w:tabs>
          <w:tab w:val="left" w:pos="6804"/>
        </w:tabs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E23999">
        <w:rPr>
          <w:rFonts w:ascii="Times New Roman" w:hAnsi="Times New Roman"/>
          <w:color w:val="000000"/>
          <w:sz w:val="28"/>
          <w:szCs w:val="28"/>
        </w:rPr>
        <w:t>Також, надавались послуги:</w:t>
      </w:r>
    </w:p>
    <w:p w:rsidR="001A60A5" w:rsidRPr="00E23999" w:rsidRDefault="001A60A5" w:rsidP="001A60A5">
      <w:pPr>
        <w:jc w:val="both"/>
        <w:rPr>
          <w:sz w:val="28"/>
          <w:szCs w:val="28"/>
        </w:rPr>
      </w:pPr>
      <w:r w:rsidRPr="00E23999">
        <w:rPr>
          <w:sz w:val="28"/>
          <w:szCs w:val="28"/>
        </w:rPr>
        <w:t xml:space="preserve">1.Утримання та поточний ремонт мереж зовнішнього освітлення (в т. ч. електроенергія) – </w:t>
      </w:r>
      <w:r w:rsidR="00FC4EF2" w:rsidRPr="00E23999">
        <w:rPr>
          <w:sz w:val="28"/>
          <w:szCs w:val="28"/>
        </w:rPr>
        <w:t>30 000</w:t>
      </w:r>
      <w:r w:rsidRPr="00E23999">
        <w:rPr>
          <w:sz w:val="28"/>
          <w:szCs w:val="28"/>
        </w:rPr>
        <w:t>,0 тис. грн.</w:t>
      </w:r>
    </w:p>
    <w:p w:rsidR="001A60A5" w:rsidRPr="00E23999" w:rsidRDefault="001A60A5" w:rsidP="001A60A5">
      <w:pPr>
        <w:jc w:val="both"/>
        <w:rPr>
          <w:sz w:val="28"/>
          <w:szCs w:val="28"/>
        </w:rPr>
      </w:pPr>
      <w:r w:rsidRPr="00E23999">
        <w:rPr>
          <w:sz w:val="28"/>
          <w:szCs w:val="28"/>
        </w:rPr>
        <w:t>2.Утримання та поточного ремонту технічних засобів регулювання дорожнього руху: світлофорних об'єктів (в т. ч. електроенергія), турнікетного огородження та дорожніх знаків – 2 </w:t>
      </w:r>
      <w:r w:rsidR="00FC4EF2" w:rsidRPr="00E23999">
        <w:rPr>
          <w:sz w:val="28"/>
          <w:szCs w:val="28"/>
        </w:rPr>
        <w:t>500</w:t>
      </w:r>
      <w:r w:rsidRPr="00E23999">
        <w:rPr>
          <w:sz w:val="28"/>
          <w:szCs w:val="28"/>
        </w:rPr>
        <w:t>,0 тис. грн.</w:t>
      </w:r>
    </w:p>
    <w:p w:rsidR="001A60A5" w:rsidRPr="00E23999" w:rsidRDefault="001A60A5" w:rsidP="001A60A5">
      <w:pPr>
        <w:jc w:val="both"/>
        <w:rPr>
          <w:sz w:val="28"/>
          <w:szCs w:val="28"/>
        </w:rPr>
      </w:pPr>
      <w:r w:rsidRPr="00E23999">
        <w:rPr>
          <w:sz w:val="28"/>
          <w:szCs w:val="28"/>
        </w:rPr>
        <w:t xml:space="preserve">3.Утримання і поточний ремонт фонтанів, </w:t>
      </w:r>
      <w:proofErr w:type="spellStart"/>
      <w:r w:rsidRPr="00E23999">
        <w:rPr>
          <w:sz w:val="28"/>
          <w:szCs w:val="28"/>
        </w:rPr>
        <w:t>бюветів</w:t>
      </w:r>
      <w:proofErr w:type="spellEnd"/>
      <w:r w:rsidRPr="00E23999">
        <w:rPr>
          <w:sz w:val="28"/>
          <w:szCs w:val="28"/>
        </w:rPr>
        <w:t>, пожежних гідрантів та колонок-качалок – 2 200,0 тис. грн.</w:t>
      </w:r>
    </w:p>
    <w:p w:rsidR="001A60A5" w:rsidRPr="00E23999" w:rsidRDefault="001A60A5" w:rsidP="001A60A5">
      <w:pPr>
        <w:jc w:val="both"/>
        <w:rPr>
          <w:sz w:val="28"/>
          <w:szCs w:val="28"/>
        </w:rPr>
      </w:pPr>
      <w:r w:rsidRPr="00E23999">
        <w:rPr>
          <w:sz w:val="28"/>
          <w:szCs w:val="28"/>
        </w:rPr>
        <w:t xml:space="preserve">4.Поточний ремонт – ліквідація місць розкопів на тротуарах, дворових дорогах та прибудинкових територіях в </w:t>
      </w:r>
      <w:proofErr w:type="spellStart"/>
      <w:r w:rsidRPr="00E23999">
        <w:rPr>
          <w:sz w:val="28"/>
          <w:szCs w:val="28"/>
        </w:rPr>
        <w:t>м.Тернополі</w:t>
      </w:r>
      <w:proofErr w:type="spellEnd"/>
      <w:r w:rsidRPr="00E23999">
        <w:rPr>
          <w:sz w:val="28"/>
          <w:szCs w:val="28"/>
        </w:rPr>
        <w:t xml:space="preserve">  – </w:t>
      </w:r>
      <w:r w:rsidR="00FC4EF2" w:rsidRPr="00E23999">
        <w:rPr>
          <w:sz w:val="28"/>
          <w:szCs w:val="28"/>
        </w:rPr>
        <w:t>7 309,8</w:t>
      </w:r>
      <w:r w:rsidRPr="00E23999">
        <w:rPr>
          <w:sz w:val="28"/>
          <w:szCs w:val="28"/>
        </w:rPr>
        <w:t xml:space="preserve"> тис. грн.</w:t>
      </w:r>
    </w:p>
    <w:p w:rsidR="001A60A5" w:rsidRPr="00E23999" w:rsidRDefault="001A60A5" w:rsidP="001A60A5">
      <w:pPr>
        <w:jc w:val="both"/>
        <w:rPr>
          <w:color w:val="000000"/>
          <w:sz w:val="28"/>
          <w:szCs w:val="28"/>
        </w:rPr>
      </w:pPr>
      <w:r w:rsidRPr="00E23999">
        <w:rPr>
          <w:color w:val="000000"/>
          <w:sz w:val="28"/>
          <w:szCs w:val="28"/>
        </w:rPr>
        <w:t>5.Поточний ремонт - експлуатаційне утримання мостів та шляхопроводів в Тернопільській МТГ – 2 453,7 тис. грн.</w:t>
      </w:r>
    </w:p>
    <w:p w:rsidR="001A60A5" w:rsidRPr="00E23999" w:rsidRDefault="001A60A5" w:rsidP="001A60A5">
      <w:pPr>
        <w:jc w:val="both"/>
        <w:rPr>
          <w:color w:val="000000"/>
          <w:sz w:val="28"/>
          <w:szCs w:val="28"/>
        </w:rPr>
      </w:pPr>
      <w:r w:rsidRPr="00E23999">
        <w:rPr>
          <w:color w:val="000000"/>
          <w:sz w:val="28"/>
          <w:szCs w:val="28"/>
        </w:rPr>
        <w:t xml:space="preserve">6.Утримання, очищення і промивання водостічних та дренажних мереж Тернопільської МТГ – </w:t>
      </w:r>
      <w:r w:rsidR="00136646" w:rsidRPr="00E23999">
        <w:rPr>
          <w:color w:val="000000"/>
          <w:sz w:val="28"/>
          <w:szCs w:val="28"/>
        </w:rPr>
        <w:t>3 715,2</w:t>
      </w:r>
      <w:r w:rsidRPr="00E23999">
        <w:rPr>
          <w:color w:val="000000"/>
          <w:sz w:val="28"/>
          <w:szCs w:val="28"/>
        </w:rPr>
        <w:t xml:space="preserve"> тис. грн.</w:t>
      </w:r>
    </w:p>
    <w:p w:rsidR="001A60A5" w:rsidRPr="00E23999" w:rsidRDefault="001A60A5" w:rsidP="002853A4">
      <w:pPr>
        <w:jc w:val="both"/>
        <w:rPr>
          <w:color w:val="000000"/>
          <w:sz w:val="28"/>
          <w:szCs w:val="28"/>
        </w:rPr>
      </w:pPr>
      <w:r w:rsidRPr="00E23999">
        <w:rPr>
          <w:color w:val="000000"/>
          <w:sz w:val="28"/>
          <w:szCs w:val="28"/>
        </w:rPr>
        <w:t>7.Утримання та поточний ремонт дитячих майданчиків на бульварах та скверах міста – 350,7 тис. грн.</w:t>
      </w:r>
    </w:p>
    <w:p w:rsidR="002244C1" w:rsidRDefault="001A60A5" w:rsidP="00A75FE6">
      <w:pPr>
        <w:tabs>
          <w:tab w:val="left" w:pos="6804"/>
        </w:tabs>
        <w:jc w:val="both"/>
        <w:rPr>
          <w:sz w:val="28"/>
          <w:szCs w:val="28"/>
          <w:lang w:eastAsia="ru-RU"/>
        </w:rPr>
      </w:pPr>
      <w:r w:rsidRPr="00E23999">
        <w:rPr>
          <w:color w:val="000000"/>
          <w:sz w:val="28"/>
          <w:szCs w:val="28"/>
        </w:rPr>
        <w:t>8.</w:t>
      </w:r>
      <w:r w:rsidRPr="00E23999">
        <w:rPr>
          <w:sz w:val="28"/>
          <w:szCs w:val="28"/>
        </w:rPr>
        <w:t xml:space="preserve">Надано фінансову підтримку </w:t>
      </w:r>
      <w:r w:rsidRPr="00E23999">
        <w:rPr>
          <w:sz w:val="28"/>
          <w:szCs w:val="28"/>
          <w:lang w:eastAsia="ru-RU"/>
        </w:rPr>
        <w:t xml:space="preserve">комунальному підприємству теплових мереж «Тернопільміськтеплокомуненерго» Тернопільської міської ради для забезпечення діяльності з виробництва, транспортування, постачання теплової енергії (витрати на здійснення заходів по підготовці до опалювального періоду 2024/2025 </w:t>
      </w:r>
      <w:proofErr w:type="spellStart"/>
      <w:r w:rsidRPr="00E23999">
        <w:rPr>
          <w:sz w:val="28"/>
          <w:szCs w:val="28"/>
          <w:lang w:eastAsia="ru-RU"/>
        </w:rPr>
        <w:t>р.р</w:t>
      </w:r>
      <w:proofErr w:type="spellEnd"/>
      <w:r w:rsidRPr="00E23999">
        <w:rPr>
          <w:sz w:val="28"/>
          <w:szCs w:val="28"/>
          <w:lang w:eastAsia="ru-RU"/>
        </w:rPr>
        <w:t>.) – 47 500,0 тис. грн.</w:t>
      </w:r>
    </w:p>
    <w:p w:rsidR="00317DA5" w:rsidRDefault="00317DA5" w:rsidP="001A60A5">
      <w:pPr>
        <w:jc w:val="both"/>
        <w:rPr>
          <w:b/>
          <w:sz w:val="28"/>
          <w:szCs w:val="28"/>
        </w:rPr>
      </w:pPr>
    </w:p>
    <w:p w:rsidR="001A60A5" w:rsidRDefault="001A60A5" w:rsidP="001A60A5">
      <w:pPr>
        <w:jc w:val="both"/>
        <w:rPr>
          <w:b/>
          <w:sz w:val="28"/>
          <w:szCs w:val="28"/>
        </w:rPr>
      </w:pPr>
      <w:r w:rsidRPr="00264E68">
        <w:rPr>
          <w:b/>
          <w:sz w:val="28"/>
          <w:szCs w:val="28"/>
        </w:rPr>
        <w:t xml:space="preserve">Капітальний ремонт </w:t>
      </w:r>
    </w:p>
    <w:p w:rsidR="001A60A5" w:rsidRPr="00264E68" w:rsidRDefault="001A60A5" w:rsidP="001A60A5">
      <w:pPr>
        <w:ind w:firstLine="708"/>
        <w:jc w:val="both"/>
        <w:rPr>
          <w:sz w:val="28"/>
          <w:szCs w:val="28"/>
        </w:rPr>
      </w:pPr>
      <w:r w:rsidRPr="00264E68">
        <w:rPr>
          <w:sz w:val="28"/>
          <w:szCs w:val="28"/>
        </w:rPr>
        <w:t>Виконано в межах виділених коштів роботи з реконструкції інженерних мереж вулиці Михайла Грушевського  в місті Тернополі, оплачено – 3 929,06 тис. грн.</w:t>
      </w:r>
    </w:p>
    <w:p w:rsidR="001A60A5" w:rsidRPr="00264E68" w:rsidRDefault="001A60A5" w:rsidP="001A60A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64E68">
        <w:rPr>
          <w:sz w:val="28"/>
          <w:szCs w:val="28"/>
        </w:rPr>
        <w:t>Виконано капітальний ремонт 8 світлофорних об'єктів, оплачено  – 488,9 тис. грн.</w:t>
      </w:r>
    </w:p>
    <w:p w:rsidR="001A60A5" w:rsidRDefault="001A60A5" w:rsidP="001A60A5">
      <w:pPr>
        <w:jc w:val="both"/>
        <w:rPr>
          <w:sz w:val="28"/>
          <w:szCs w:val="28"/>
        </w:rPr>
      </w:pPr>
      <w:r w:rsidRPr="00264E68">
        <w:rPr>
          <w:color w:val="000000"/>
          <w:sz w:val="28"/>
          <w:szCs w:val="28"/>
          <w:shd w:val="clear" w:color="auto" w:fill="FFFFFF"/>
        </w:rPr>
        <w:tab/>
        <w:t xml:space="preserve">Також, спрямовано кошти на поповнення статутного капіталу </w:t>
      </w:r>
      <w:r w:rsidRPr="00264E68">
        <w:rPr>
          <w:sz w:val="28"/>
          <w:szCs w:val="28"/>
          <w:lang w:eastAsia="ru-RU"/>
        </w:rPr>
        <w:t>комунальному</w:t>
      </w:r>
      <w:r w:rsidR="002244C1" w:rsidRPr="00264E68">
        <w:rPr>
          <w:sz w:val="28"/>
          <w:szCs w:val="28"/>
          <w:lang w:eastAsia="ru-RU"/>
        </w:rPr>
        <w:t xml:space="preserve"> </w:t>
      </w:r>
      <w:r w:rsidRPr="00264E68">
        <w:rPr>
          <w:sz w:val="28"/>
          <w:szCs w:val="28"/>
          <w:lang w:eastAsia="ru-RU"/>
        </w:rPr>
        <w:t>підприємству теплових мереж  «</w:t>
      </w:r>
      <w:proofErr w:type="spellStart"/>
      <w:r w:rsidRPr="00264E68">
        <w:rPr>
          <w:sz w:val="28"/>
          <w:szCs w:val="28"/>
          <w:lang w:eastAsia="ru-RU"/>
        </w:rPr>
        <w:t>Тернопільміськтеплокомун</w:t>
      </w:r>
      <w:r w:rsidR="002244C1" w:rsidRPr="00264E68">
        <w:rPr>
          <w:sz w:val="28"/>
          <w:szCs w:val="28"/>
          <w:lang w:eastAsia="ru-RU"/>
        </w:rPr>
        <w:t>-</w:t>
      </w:r>
      <w:r w:rsidRPr="00264E68">
        <w:rPr>
          <w:sz w:val="28"/>
          <w:szCs w:val="28"/>
          <w:lang w:eastAsia="ru-RU"/>
        </w:rPr>
        <w:t>енерго</w:t>
      </w:r>
      <w:proofErr w:type="spellEnd"/>
      <w:r w:rsidRPr="00264E68">
        <w:rPr>
          <w:sz w:val="28"/>
          <w:szCs w:val="28"/>
          <w:lang w:eastAsia="ru-RU"/>
        </w:rPr>
        <w:t xml:space="preserve">» Тернопільської міської ради </w:t>
      </w:r>
      <w:r w:rsidRPr="00264E68">
        <w:rPr>
          <w:sz w:val="28"/>
          <w:szCs w:val="28"/>
        </w:rPr>
        <w:t>для оплати за кредитними зобов’язаннями та для проведення розрахунків за інвестиційною програмою – 77 200,0 тис. грн.</w:t>
      </w:r>
    </w:p>
    <w:p w:rsidR="00D33EF3" w:rsidRPr="00264E68" w:rsidRDefault="00D33EF3" w:rsidP="001A60A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8F03D3" w:rsidRPr="00E23999" w:rsidRDefault="00010B3B" w:rsidP="008F03D3">
      <w:pPr>
        <w:tabs>
          <w:tab w:val="left" w:pos="2552"/>
        </w:tabs>
        <w:ind w:firstLine="567"/>
        <w:jc w:val="both"/>
        <w:rPr>
          <w:b/>
          <w:sz w:val="28"/>
          <w:szCs w:val="28"/>
          <w:highlight w:val="yellow"/>
          <w:lang w:eastAsia="ru-RU"/>
        </w:rPr>
      </w:pPr>
      <w:r w:rsidRPr="00D33EF3">
        <w:rPr>
          <w:b/>
          <w:sz w:val="28"/>
          <w:szCs w:val="28"/>
          <w:lang w:eastAsia="ru-RU"/>
        </w:rPr>
        <w:t xml:space="preserve">Житлове господарство </w:t>
      </w:r>
    </w:p>
    <w:p w:rsidR="00D33EF3" w:rsidRPr="00264E68" w:rsidRDefault="00D33EF3" w:rsidP="00D33EF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bookmarkStart w:id="0" w:name="_Hlk181096682"/>
      <w:r w:rsidRPr="00264E68">
        <w:rPr>
          <w:rFonts w:eastAsia="Calibri"/>
          <w:sz w:val="28"/>
          <w:szCs w:val="28"/>
          <w:lang w:eastAsia="ru-RU"/>
        </w:rPr>
        <w:t xml:space="preserve">На проведення капітального ремонту житлового фонду м. Тернополя у 2024р. </w:t>
      </w:r>
      <w:proofErr w:type="spellStart"/>
      <w:r w:rsidRPr="00264E68">
        <w:rPr>
          <w:rFonts w:eastAsia="Calibri"/>
          <w:sz w:val="28"/>
          <w:szCs w:val="28"/>
          <w:lang w:eastAsia="ru-RU"/>
        </w:rPr>
        <w:t>іським</w:t>
      </w:r>
      <w:proofErr w:type="spellEnd"/>
      <w:r w:rsidRPr="00264E68">
        <w:rPr>
          <w:rFonts w:eastAsia="Calibri"/>
          <w:sz w:val="28"/>
          <w:szCs w:val="28"/>
          <w:lang w:eastAsia="ru-RU"/>
        </w:rPr>
        <w:t xml:space="preserve"> бюджетом передбачено 15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264E68">
        <w:rPr>
          <w:rFonts w:eastAsia="Calibri"/>
          <w:sz w:val="28"/>
          <w:szCs w:val="28"/>
          <w:lang w:eastAsia="ru-RU"/>
        </w:rPr>
        <w:t>000,00 тис. грн.</w:t>
      </w:r>
    </w:p>
    <w:p w:rsidR="00D33EF3" w:rsidRPr="00264E68" w:rsidRDefault="00D33EF3" w:rsidP="00D33EF3">
      <w:pPr>
        <w:ind w:firstLine="567"/>
        <w:jc w:val="both"/>
        <w:rPr>
          <w:sz w:val="28"/>
          <w:szCs w:val="28"/>
          <w:lang w:eastAsia="ru-RU"/>
        </w:rPr>
      </w:pPr>
      <w:r w:rsidRPr="00941667">
        <w:rPr>
          <w:sz w:val="28"/>
          <w:szCs w:val="28"/>
          <w:lang w:eastAsia="ru-RU"/>
        </w:rPr>
        <w:t xml:space="preserve">Станом на </w:t>
      </w:r>
      <w:r>
        <w:rPr>
          <w:sz w:val="28"/>
          <w:szCs w:val="28"/>
          <w:lang w:eastAsia="ru-RU"/>
        </w:rPr>
        <w:t>28</w:t>
      </w:r>
      <w:r w:rsidRPr="00941667">
        <w:rPr>
          <w:sz w:val="28"/>
          <w:szCs w:val="28"/>
          <w:lang w:eastAsia="ru-RU"/>
        </w:rPr>
        <w:t>.1</w:t>
      </w:r>
      <w:r>
        <w:rPr>
          <w:sz w:val="28"/>
          <w:szCs w:val="28"/>
          <w:lang w:eastAsia="ru-RU"/>
        </w:rPr>
        <w:t>0</w:t>
      </w:r>
      <w:r w:rsidRPr="00941667">
        <w:rPr>
          <w:sz w:val="28"/>
          <w:szCs w:val="28"/>
          <w:lang w:eastAsia="ru-RU"/>
        </w:rPr>
        <w:t>.2024 р</w:t>
      </w:r>
      <w:r>
        <w:rPr>
          <w:sz w:val="28"/>
          <w:szCs w:val="28"/>
          <w:lang w:eastAsia="ru-RU"/>
        </w:rPr>
        <w:t>.</w:t>
      </w:r>
      <w:r w:rsidRPr="0094166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виконано роботи з</w:t>
      </w:r>
      <w:r w:rsidRPr="00264E68">
        <w:rPr>
          <w:sz w:val="28"/>
          <w:szCs w:val="28"/>
          <w:lang w:eastAsia="ru-RU"/>
        </w:rPr>
        <w:t>:</w:t>
      </w:r>
    </w:p>
    <w:p w:rsidR="00D33EF3" w:rsidRPr="00264E68" w:rsidRDefault="00D33EF3" w:rsidP="00D33EF3">
      <w:pPr>
        <w:ind w:firstLine="567"/>
        <w:jc w:val="both"/>
        <w:rPr>
          <w:sz w:val="28"/>
          <w:szCs w:val="28"/>
          <w:lang w:eastAsia="ru-RU"/>
        </w:rPr>
      </w:pPr>
      <w:r w:rsidRPr="00264E68">
        <w:rPr>
          <w:sz w:val="28"/>
          <w:szCs w:val="28"/>
          <w:lang w:eastAsia="ru-RU"/>
        </w:rPr>
        <w:t xml:space="preserve">- капітального ремонту покрівель на </w:t>
      </w:r>
      <w:r>
        <w:rPr>
          <w:sz w:val="28"/>
          <w:szCs w:val="28"/>
          <w:lang w:eastAsia="ru-RU"/>
        </w:rPr>
        <w:t>6</w:t>
      </w:r>
      <w:r w:rsidRPr="00264E68">
        <w:rPr>
          <w:sz w:val="28"/>
          <w:szCs w:val="28"/>
          <w:lang w:eastAsia="ru-RU"/>
        </w:rPr>
        <w:t xml:space="preserve"> об’єктах на суму 3 </w:t>
      </w:r>
      <w:r>
        <w:rPr>
          <w:sz w:val="28"/>
          <w:szCs w:val="28"/>
          <w:lang w:eastAsia="ru-RU"/>
        </w:rPr>
        <w:t>67</w:t>
      </w:r>
      <w:r w:rsidRPr="00264E68">
        <w:rPr>
          <w:sz w:val="28"/>
          <w:szCs w:val="28"/>
          <w:lang w:eastAsia="ru-RU"/>
        </w:rPr>
        <w:t xml:space="preserve">0,00 тис. грн.; </w:t>
      </w:r>
    </w:p>
    <w:p w:rsidR="00D33EF3" w:rsidRPr="00832D4A" w:rsidRDefault="00D33EF3" w:rsidP="00D33EF3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D4A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вулиця Богдана Лепкого, 5</w:t>
      </w:r>
    </w:p>
    <w:p w:rsidR="00D33EF3" w:rsidRPr="00264E68" w:rsidRDefault="00D33EF3" w:rsidP="00D33EF3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вулиця Тараса </w:t>
      </w:r>
      <w:proofErr w:type="spellStart"/>
      <w:r w:rsidRPr="00264E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Протасевича</w:t>
      </w:r>
      <w:proofErr w:type="spellEnd"/>
      <w:r w:rsidRPr="00264E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E6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3EF3" w:rsidRPr="00264E68" w:rsidRDefault="00D33EF3" w:rsidP="00D33EF3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проспект Злуки,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E6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3EF3" w:rsidRPr="00264E68" w:rsidRDefault="00D33EF3" w:rsidP="00D33EF3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вулиця Братів </w:t>
      </w:r>
      <w:proofErr w:type="spellStart"/>
      <w:r w:rsidRPr="00264E6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Бойчуків</w:t>
      </w:r>
      <w:proofErr w:type="spellEnd"/>
      <w:r w:rsidRPr="00264E68">
        <w:rPr>
          <w:rFonts w:ascii="Times New Roman" w:eastAsia="Times New Roman" w:hAnsi="Times New Roman" w:cs="Times New Roman"/>
          <w:sz w:val="28"/>
          <w:szCs w:val="28"/>
          <w:lang w:eastAsia="ru-RU"/>
        </w:rPr>
        <w:t>,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3EF3" w:rsidRPr="00264E68" w:rsidRDefault="00D33EF3" w:rsidP="00D33EF3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проспект Степана Бандери, 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3EF3" w:rsidRPr="00264E68" w:rsidRDefault="00D33EF3" w:rsidP="00D33EF3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6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бульвар Данила Галицького, 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3EF3" w:rsidRPr="00264E68" w:rsidRDefault="00D33EF3" w:rsidP="00D33EF3">
      <w:pPr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264E68">
        <w:rPr>
          <w:rFonts w:eastAsia="Calibri"/>
          <w:sz w:val="28"/>
          <w:szCs w:val="28"/>
          <w:lang w:eastAsia="ru-RU"/>
        </w:rPr>
        <w:t xml:space="preserve">- капітального ремонту та заміни </w:t>
      </w:r>
      <w:proofErr w:type="spellStart"/>
      <w:r w:rsidRPr="00264E68">
        <w:rPr>
          <w:rFonts w:eastAsia="Calibri"/>
          <w:sz w:val="28"/>
          <w:szCs w:val="28"/>
          <w:lang w:eastAsia="ru-RU"/>
        </w:rPr>
        <w:t>внутрішньобудинкових</w:t>
      </w:r>
      <w:proofErr w:type="spellEnd"/>
      <w:r w:rsidRPr="00264E68">
        <w:rPr>
          <w:rFonts w:eastAsia="Calibri"/>
          <w:sz w:val="28"/>
          <w:szCs w:val="28"/>
          <w:lang w:eastAsia="ru-RU"/>
        </w:rPr>
        <w:t xml:space="preserve"> інженерних мереж на </w:t>
      </w:r>
      <w:r>
        <w:rPr>
          <w:rFonts w:eastAsia="Calibri"/>
          <w:sz w:val="28"/>
          <w:szCs w:val="28"/>
          <w:lang w:eastAsia="ru-RU"/>
        </w:rPr>
        <w:t>4</w:t>
      </w:r>
      <w:r w:rsidRPr="00264E68">
        <w:rPr>
          <w:rFonts w:eastAsia="Calibri"/>
          <w:sz w:val="28"/>
          <w:szCs w:val="28"/>
          <w:lang w:eastAsia="ru-RU"/>
        </w:rPr>
        <w:t xml:space="preserve"> об’єктах на суму 1 2</w:t>
      </w:r>
      <w:r>
        <w:rPr>
          <w:rFonts w:eastAsia="Calibri"/>
          <w:sz w:val="28"/>
          <w:szCs w:val="28"/>
          <w:lang w:eastAsia="ru-RU"/>
        </w:rPr>
        <w:t>5</w:t>
      </w:r>
      <w:r w:rsidRPr="00264E68">
        <w:rPr>
          <w:rFonts w:eastAsia="Calibri"/>
          <w:sz w:val="28"/>
          <w:szCs w:val="28"/>
          <w:lang w:eastAsia="ru-RU"/>
        </w:rPr>
        <w:t>0,00 тис. грн.:</w:t>
      </w:r>
    </w:p>
    <w:p w:rsidR="00D33EF3" w:rsidRPr="00264E68" w:rsidRDefault="00D33EF3" w:rsidP="00D33EF3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E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вулиця Іванни </w:t>
      </w:r>
      <w:proofErr w:type="spellStart"/>
      <w:r w:rsidRPr="00264E68">
        <w:rPr>
          <w:rFonts w:ascii="Times New Roman" w:eastAsia="Calibri" w:hAnsi="Times New Roman" w:cs="Times New Roman"/>
          <w:sz w:val="28"/>
          <w:szCs w:val="28"/>
          <w:lang w:eastAsia="ru-RU"/>
        </w:rPr>
        <w:t>Блажкевич</w:t>
      </w:r>
      <w:proofErr w:type="spellEnd"/>
      <w:r w:rsidRPr="00264E6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64E68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33EF3" w:rsidRPr="00264E68" w:rsidRDefault="00D33EF3" w:rsidP="00D33EF3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E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вулиця Іванни </w:t>
      </w:r>
      <w:proofErr w:type="spellStart"/>
      <w:r w:rsidRPr="00264E68">
        <w:rPr>
          <w:rFonts w:ascii="Times New Roman" w:eastAsia="Calibri" w:hAnsi="Times New Roman" w:cs="Times New Roman"/>
          <w:sz w:val="28"/>
          <w:szCs w:val="28"/>
          <w:lang w:eastAsia="ru-RU"/>
        </w:rPr>
        <w:t>Блажкевич</w:t>
      </w:r>
      <w:proofErr w:type="spellEnd"/>
      <w:r w:rsidRPr="00264E68">
        <w:rPr>
          <w:rFonts w:ascii="Times New Roman" w:eastAsia="Calibri" w:hAnsi="Times New Roman" w:cs="Times New Roman"/>
          <w:sz w:val="28"/>
          <w:szCs w:val="28"/>
          <w:lang w:eastAsia="ru-RU"/>
        </w:rPr>
        <w:t>, 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33EF3" w:rsidRPr="00264E68" w:rsidRDefault="00D33EF3" w:rsidP="00D33EF3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E68">
        <w:rPr>
          <w:rFonts w:ascii="Times New Roman" w:eastAsia="Calibri" w:hAnsi="Times New Roman" w:cs="Times New Roman"/>
          <w:sz w:val="28"/>
          <w:szCs w:val="28"/>
          <w:lang w:eastAsia="ru-RU"/>
        </w:rPr>
        <w:t>вулиця Князя Василя Костянтина Острозького, 54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33EF3" w:rsidRPr="00264E68" w:rsidRDefault="00D33EF3" w:rsidP="00D33EF3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E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вулиця Кирила </w:t>
      </w:r>
      <w:proofErr w:type="spellStart"/>
      <w:r w:rsidRPr="00264E68">
        <w:rPr>
          <w:rFonts w:ascii="Times New Roman" w:eastAsia="Calibri" w:hAnsi="Times New Roman" w:cs="Times New Roman"/>
          <w:sz w:val="28"/>
          <w:szCs w:val="28"/>
          <w:lang w:eastAsia="ru-RU"/>
        </w:rPr>
        <w:t>Студинського</w:t>
      </w:r>
      <w:proofErr w:type="spellEnd"/>
      <w:r w:rsidRPr="00264E68">
        <w:rPr>
          <w:rFonts w:ascii="Times New Roman" w:eastAsia="Calibri" w:hAnsi="Times New Roman" w:cs="Times New Roman"/>
          <w:sz w:val="28"/>
          <w:szCs w:val="28"/>
          <w:lang w:eastAsia="ru-RU"/>
        </w:rPr>
        <w:t>, 15</w:t>
      </w:r>
    </w:p>
    <w:p w:rsidR="00D33EF3" w:rsidRPr="00264E68" w:rsidRDefault="00D33EF3" w:rsidP="00D33EF3">
      <w:pPr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264E68">
        <w:rPr>
          <w:rFonts w:eastAsia="Calibri"/>
          <w:sz w:val="28"/>
          <w:szCs w:val="28"/>
          <w:lang w:eastAsia="ru-RU"/>
        </w:rPr>
        <w:t>- експертного обстеження 180 ліфтів на суму 1</w:t>
      </w:r>
      <w:r>
        <w:rPr>
          <w:rFonts w:eastAsia="Calibri"/>
          <w:sz w:val="28"/>
          <w:szCs w:val="28"/>
          <w:lang w:eastAsia="ru-RU"/>
        </w:rPr>
        <w:t xml:space="preserve"> 8</w:t>
      </w:r>
      <w:r w:rsidRPr="00264E68">
        <w:rPr>
          <w:rFonts w:eastAsia="Calibri"/>
          <w:sz w:val="28"/>
          <w:szCs w:val="28"/>
          <w:lang w:eastAsia="ru-RU"/>
        </w:rPr>
        <w:t>00,00 тис. грн.;</w:t>
      </w:r>
    </w:p>
    <w:p w:rsidR="00D33EF3" w:rsidRPr="00264E68" w:rsidRDefault="00D33EF3" w:rsidP="00D33EF3">
      <w:pPr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264E68">
        <w:rPr>
          <w:rFonts w:eastAsia="Calibri"/>
          <w:sz w:val="28"/>
          <w:szCs w:val="28"/>
          <w:lang w:eastAsia="ru-RU"/>
        </w:rPr>
        <w:t xml:space="preserve">- капітального ремонту 9 ліфтів по 6 ліфтах роботи продовжуються на суму </w:t>
      </w:r>
      <w:r>
        <w:rPr>
          <w:rFonts w:eastAsia="Calibri"/>
          <w:sz w:val="28"/>
          <w:szCs w:val="28"/>
          <w:lang w:eastAsia="ru-RU"/>
        </w:rPr>
        <w:t xml:space="preserve"> 2 650</w:t>
      </w:r>
      <w:r w:rsidRPr="00215608">
        <w:rPr>
          <w:rFonts w:eastAsia="Calibri"/>
          <w:sz w:val="28"/>
          <w:szCs w:val="28"/>
          <w:lang w:eastAsia="ru-RU"/>
        </w:rPr>
        <w:t>,0</w:t>
      </w:r>
      <w:r w:rsidRPr="00264E68">
        <w:rPr>
          <w:rFonts w:eastAsia="Calibri"/>
          <w:sz w:val="28"/>
          <w:szCs w:val="28"/>
          <w:lang w:eastAsia="ru-RU"/>
        </w:rPr>
        <w:t xml:space="preserve"> тис. грн.;</w:t>
      </w:r>
    </w:p>
    <w:p w:rsidR="00D33EF3" w:rsidRPr="00264E68" w:rsidRDefault="00D33EF3" w:rsidP="00D33EF3">
      <w:pPr>
        <w:ind w:firstLine="567"/>
        <w:jc w:val="both"/>
        <w:rPr>
          <w:sz w:val="28"/>
          <w:szCs w:val="28"/>
          <w:lang w:eastAsia="ru-RU"/>
        </w:rPr>
      </w:pPr>
      <w:r w:rsidRPr="00264E68">
        <w:rPr>
          <w:rFonts w:eastAsia="Calibri"/>
          <w:sz w:val="28"/>
          <w:szCs w:val="28"/>
          <w:lang w:eastAsia="ru-RU"/>
        </w:rPr>
        <w:t>- влаштування ди</w:t>
      </w:r>
      <w:r w:rsidRPr="00264E68">
        <w:rPr>
          <w:sz w:val="28"/>
          <w:szCs w:val="28"/>
          <w:lang w:eastAsia="ru-RU"/>
        </w:rPr>
        <w:t xml:space="preserve">тячих майданчиків 7 на суму </w:t>
      </w:r>
      <w:r w:rsidRPr="00215608">
        <w:rPr>
          <w:sz w:val="28"/>
          <w:szCs w:val="28"/>
          <w:lang w:eastAsia="ru-RU"/>
        </w:rPr>
        <w:t>900,0</w:t>
      </w:r>
      <w:r w:rsidRPr="00264E68">
        <w:rPr>
          <w:sz w:val="28"/>
          <w:szCs w:val="28"/>
          <w:lang w:eastAsia="ru-RU"/>
        </w:rPr>
        <w:t xml:space="preserve"> тис. грн., 3 влаштовано, роботи продовжуються;</w:t>
      </w:r>
    </w:p>
    <w:p w:rsidR="00D33EF3" w:rsidRPr="00264E68" w:rsidRDefault="00D33EF3" w:rsidP="00D33EF3">
      <w:pPr>
        <w:ind w:firstLine="567"/>
        <w:jc w:val="both"/>
        <w:rPr>
          <w:sz w:val="28"/>
          <w:szCs w:val="28"/>
          <w:lang w:eastAsia="ru-RU"/>
        </w:rPr>
      </w:pPr>
      <w:r w:rsidRPr="00264E68">
        <w:rPr>
          <w:sz w:val="28"/>
          <w:szCs w:val="28"/>
          <w:lang w:eastAsia="ru-RU"/>
        </w:rPr>
        <w:t xml:space="preserve">- </w:t>
      </w:r>
      <w:r w:rsidRPr="00264E68">
        <w:rPr>
          <w:rFonts w:eastAsia="Calibri"/>
          <w:sz w:val="28"/>
          <w:szCs w:val="28"/>
          <w:lang w:eastAsia="ru-RU"/>
        </w:rPr>
        <w:t xml:space="preserve">відремонтовано 2 спортивних </w:t>
      </w:r>
      <w:r w:rsidRPr="00264E68">
        <w:rPr>
          <w:sz w:val="28"/>
          <w:szCs w:val="28"/>
          <w:lang w:eastAsia="ru-RU"/>
        </w:rPr>
        <w:t xml:space="preserve">майданчики  на суму </w:t>
      </w:r>
      <w:r>
        <w:rPr>
          <w:sz w:val="28"/>
          <w:szCs w:val="28"/>
          <w:lang w:eastAsia="ru-RU"/>
        </w:rPr>
        <w:t>950</w:t>
      </w:r>
      <w:r w:rsidRPr="00264E68">
        <w:rPr>
          <w:sz w:val="28"/>
          <w:szCs w:val="28"/>
          <w:lang w:eastAsia="ru-RU"/>
        </w:rPr>
        <w:t xml:space="preserve"> тис. грн.;</w:t>
      </w:r>
    </w:p>
    <w:p w:rsidR="00D33EF3" w:rsidRPr="00264E68" w:rsidRDefault="00D33EF3" w:rsidP="00E33F4F">
      <w:pPr>
        <w:pBdr>
          <w:top w:val="nil"/>
          <w:left w:val="nil"/>
          <w:bottom w:val="nil"/>
          <w:right w:val="nil"/>
          <w:between w:val="nil"/>
        </w:pBdr>
        <w:suppressAutoHyphens/>
        <w:ind w:left="1" w:firstLineChars="202" w:firstLine="566"/>
        <w:jc w:val="both"/>
        <w:textDirection w:val="btLr"/>
        <w:textAlignment w:val="top"/>
        <w:outlineLvl w:val="0"/>
        <w:rPr>
          <w:color w:val="000000"/>
          <w:position w:val="-1"/>
          <w:sz w:val="28"/>
          <w:szCs w:val="28"/>
          <w:lang w:eastAsia="ru-RU"/>
        </w:rPr>
      </w:pPr>
      <w:r w:rsidRPr="00264E68">
        <w:rPr>
          <w:color w:val="000000"/>
          <w:position w:val="-1"/>
          <w:sz w:val="28"/>
          <w:szCs w:val="28"/>
          <w:lang w:eastAsia="ru-RU"/>
        </w:rPr>
        <w:t xml:space="preserve">Станом на 28.10.2024 на поточний ремонт прибудинкових територій  та </w:t>
      </w:r>
      <w:proofErr w:type="spellStart"/>
      <w:r w:rsidRPr="00264E68">
        <w:rPr>
          <w:color w:val="000000"/>
          <w:position w:val="-1"/>
          <w:sz w:val="28"/>
          <w:szCs w:val="28"/>
          <w:lang w:eastAsia="ru-RU"/>
        </w:rPr>
        <w:t>міжквартальних</w:t>
      </w:r>
      <w:proofErr w:type="spellEnd"/>
      <w:r w:rsidRPr="00264E68">
        <w:rPr>
          <w:color w:val="000000"/>
          <w:position w:val="-1"/>
          <w:sz w:val="28"/>
          <w:szCs w:val="28"/>
          <w:lang w:eastAsia="ru-RU"/>
        </w:rPr>
        <w:t xml:space="preserve"> проїздів виділено  </w:t>
      </w:r>
      <w:r w:rsidRPr="00254C6B">
        <w:rPr>
          <w:color w:val="000000"/>
          <w:position w:val="-1"/>
          <w:sz w:val="28"/>
          <w:szCs w:val="28"/>
          <w:lang w:eastAsia="ru-RU"/>
        </w:rPr>
        <w:t>4</w:t>
      </w:r>
      <w:r>
        <w:rPr>
          <w:color w:val="000000"/>
          <w:position w:val="-1"/>
          <w:sz w:val="28"/>
          <w:szCs w:val="28"/>
          <w:lang w:eastAsia="ru-RU"/>
        </w:rPr>
        <w:t>7</w:t>
      </w:r>
      <w:r w:rsidRPr="00254C6B">
        <w:rPr>
          <w:color w:val="000000"/>
          <w:position w:val="-1"/>
          <w:sz w:val="28"/>
          <w:szCs w:val="28"/>
          <w:lang w:eastAsia="ru-RU"/>
        </w:rPr>
        <w:t>,0 млн. грн.</w:t>
      </w:r>
    </w:p>
    <w:p w:rsidR="00D33EF3" w:rsidRPr="00D33EF3" w:rsidRDefault="00D33EF3" w:rsidP="00D33EF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/>
        <w:jc w:val="both"/>
        <w:textDirection w:val="btLr"/>
        <w:textAlignment w:val="top"/>
        <w:outlineLvl w:val="0"/>
        <w:rPr>
          <w:color w:val="000000"/>
          <w:position w:val="-1"/>
          <w:sz w:val="28"/>
          <w:szCs w:val="28"/>
          <w:lang w:eastAsia="ru-RU"/>
        </w:rPr>
      </w:pPr>
      <w:r w:rsidRPr="00D33EF3">
        <w:rPr>
          <w:color w:val="000000"/>
          <w:position w:val="-1"/>
          <w:sz w:val="28"/>
          <w:szCs w:val="28"/>
          <w:lang w:eastAsia="ru-RU"/>
        </w:rPr>
        <w:t>Завершені роботи</w:t>
      </w:r>
      <w:r>
        <w:rPr>
          <w:color w:val="000000"/>
          <w:position w:val="-1"/>
          <w:sz w:val="28"/>
          <w:szCs w:val="28"/>
          <w:lang w:eastAsia="ru-RU"/>
        </w:rPr>
        <w:t xml:space="preserve"> на 35 об’єктах:</w:t>
      </w:r>
    </w:p>
    <w:p w:rsidR="00D33EF3" w:rsidRPr="00264E68" w:rsidRDefault="00D33EF3" w:rsidP="00D33EF3">
      <w:pPr>
        <w:pStyle w:val="ad"/>
        <w:numPr>
          <w:ilvl w:val="0"/>
          <w:numId w:val="4"/>
        </w:numPr>
        <w:suppressAutoHyphens/>
        <w:spacing w:after="0" w:line="240" w:lineRule="auto"/>
        <w:ind w:left="1440" w:hanging="306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64E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вул. Замкова, 5;</w:t>
      </w:r>
    </w:p>
    <w:p w:rsidR="00D33EF3" w:rsidRPr="00264E68" w:rsidRDefault="00D33EF3" w:rsidP="00D33EF3">
      <w:pPr>
        <w:pStyle w:val="ad"/>
        <w:numPr>
          <w:ilvl w:val="0"/>
          <w:numId w:val="4"/>
        </w:numPr>
        <w:suppressAutoHyphens/>
        <w:spacing w:after="0" w:line="240" w:lineRule="auto"/>
        <w:ind w:left="1440" w:hanging="306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64E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вул. Збаразька, 31;</w:t>
      </w:r>
    </w:p>
    <w:p w:rsidR="00D33EF3" w:rsidRPr="00264E68" w:rsidRDefault="00D33EF3" w:rsidP="00D33EF3">
      <w:pPr>
        <w:pStyle w:val="ad"/>
        <w:numPr>
          <w:ilvl w:val="0"/>
          <w:numId w:val="4"/>
        </w:numPr>
        <w:suppressAutoHyphens/>
        <w:spacing w:after="0" w:line="240" w:lineRule="auto"/>
        <w:ind w:left="1440" w:hanging="306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64E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вул. Володимира </w:t>
      </w:r>
      <w:proofErr w:type="spellStart"/>
      <w:r w:rsidRPr="00264E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Громницького</w:t>
      </w:r>
      <w:proofErr w:type="spellEnd"/>
      <w:r w:rsidRPr="00264E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, 7;</w:t>
      </w:r>
    </w:p>
    <w:p w:rsidR="00D33EF3" w:rsidRPr="00264E68" w:rsidRDefault="00D33EF3" w:rsidP="00D33EF3">
      <w:pPr>
        <w:pStyle w:val="ad"/>
        <w:numPr>
          <w:ilvl w:val="0"/>
          <w:numId w:val="4"/>
        </w:numPr>
        <w:suppressAutoHyphens/>
        <w:spacing w:after="0" w:line="240" w:lineRule="auto"/>
        <w:ind w:left="1440" w:hanging="306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64E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вул. Київська, 4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– </w:t>
      </w:r>
      <w:r w:rsidRPr="00264E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вул. Богдана Лепкого, 14;</w:t>
      </w:r>
    </w:p>
    <w:p w:rsidR="00D33EF3" w:rsidRPr="00264E68" w:rsidRDefault="00D33EF3" w:rsidP="00D33EF3">
      <w:pPr>
        <w:pStyle w:val="ad"/>
        <w:numPr>
          <w:ilvl w:val="0"/>
          <w:numId w:val="4"/>
        </w:numPr>
        <w:suppressAutoHyphens/>
        <w:spacing w:after="0" w:line="240" w:lineRule="auto"/>
        <w:ind w:left="1440" w:hanging="306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64E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вул. Полковника Морозенка, 7;</w:t>
      </w:r>
    </w:p>
    <w:p w:rsidR="00D33EF3" w:rsidRPr="00264E68" w:rsidRDefault="00D33EF3" w:rsidP="00D33EF3">
      <w:pPr>
        <w:pStyle w:val="ad"/>
        <w:numPr>
          <w:ilvl w:val="0"/>
          <w:numId w:val="4"/>
        </w:numPr>
        <w:suppressAutoHyphens/>
        <w:spacing w:after="0" w:line="240" w:lineRule="auto"/>
        <w:ind w:left="1440" w:hanging="306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64E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lastRenderedPageBreak/>
        <w:t>вул. 15 Квітня, 45;</w:t>
      </w:r>
    </w:p>
    <w:p w:rsidR="00D33EF3" w:rsidRPr="00264E68" w:rsidRDefault="00D33EF3" w:rsidP="00D33EF3">
      <w:pPr>
        <w:pStyle w:val="ad"/>
        <w:numPr>
          <w:ilvl w:val="0"/>
          <w:numId w:val="4"/>
        </w:numPr>
        <w:suppressAutoHyphens/>
        <w:spacing w:after="0" w:line="240" w:lineRule="auto"/>
        <w:ind w:left="1440" w:hanging="306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64E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вул. 15 Квітня, 43;</w:t>
      </w:r>
    </w:p>
    <w:p w:rsidR="00D33EF3" w:rsidRPr="00264E68" w:rsidRDefault="00D33EF3" w:rsidP="00D33EF3">
      <w:pPr>
        <w:pStyle w:val="ad"/>
        <w:numPr>
          <w:ilvl w:val="0"/>
          <w:numId w:val="4"/>
        </w:numPr>
        <w:suppressAutoHyphens/>
        <w:spacing w:after="0" w:line="240" w:lineRule="auto"/>
        <w:ind w:left="1440" w:hanging="306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64E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проспект Злуки, 53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(8-ий під’їзд, </w:t>
      </w:r>
      <w:r w:rsidRPr="0073292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«Дім Ветерана»);</w:t>
      </w:r>
    </w:p>
    <w:p w:rsidR="00D33EF3" w:rsidRPr="00264E68" w:rsidRDefault="00D33EF3" w:rsidP="00D33EF3">
      <w:pPr>
        <w:pStyle w:val="ad"/>
        <w:numPr>
          <w:ilvl w:val="0"/>
          <w:numId w:val="4"/>
        </w:numPr>
        <w:suppressAutoHyphens/>
        <w:spacing w:after="0" w:line="240" w:lineRule="auto"/>
        <w:ind w:left="1440" w:hanging="306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64E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вул. Максима Кривоноса, 9;</w:t>
      </w:r>
    </w:p>
    <w:p w:rsidR="00D33EF3" w:rsidRPr="00264E68" w:rsidRDefault="00D33EF3" w:rsidP="00D33EF3">
      <w:pPr>
        <w:pStyle w:val="ad"/>
        <w:numPr>
          <w:ilvl w:val="0"/>
          <w:numId w:val="4"/>
        </w:numPr>
        <w:suppressAutoHyphens/>
        <w:spacing w:after="0" w:line="240" w:lineRule="auto"/>
        <w:ind w:left="1440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64E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вул. Київська, 6;</w:t>
      </w:r>
    </w:p>
    <w:p w:rsidR="00D33EF3" w:rsidRPr="00264E68" w:rsidRDefault="00D33EF3" w:rsidP="00D33EF3">
      <w:pPr>
        <w:pStyle w:val="ad"/>
        <w:numPr>
          <w:ilvl w:val="0"/>
          <w:numId w:val="4"/>
        </w:numPr>
        <w:suppressAutoHyphens/>
        <w:spacing w:after="0" w:line="240" w:lineRule="auto"/>
        <w:ind w:left="1440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64E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вул. Максима Кривоноса, 5;</w:t>
      </w:r>
    </w:p>
    <w:p w:rsidR="00D33EF3" w:rsidRPr="00264E68" w:rsidRDefault="00D33EF3" w:rsidP="00D33EF3">
      <w:pPr>
        <w:pStyle w:val="ad"/>
        <w:numPr>
          <w:ilvl w:val="0"/>
          <w:numId w:val="4"/>
        </w:numPr>
        <w:suppressAutoHyphens/>
        <w:spacing w:after="0" w:line="240" w:lineRule="auto"/>
        <w:ind w:left="1440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64E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проспект Злуки, 21;</w:t>
      </w:r>
    </w:p>
    <w:p w:rsidR="00D33EF3" w:rsidRPr="00264E68" w:rsidRDefault="00D33EF3" w:rsidP="00D33EF3">
      <w:pPr>
        <w:pStyle w:val="ad"/>
        <w:numPr>
          <w:ilvl w:val="0"/>
          <w:numId w:val="4"/>
        </w:numPr>
        <w:suppressAutoHyphens/>
        <w:spacing w:after="0" w:line="240" w:lineRule="auto"/>
        <w:ind w:left="1440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64E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бульвар Данила Галицького 3А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  <w:r w:rsidRPr="00264E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(Школа Ерудит – заїзд)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;</w:t>
      </w:r>
    </w:p>
    <w:p w:rsidR="00D33EF3" w:rsidRPr="00264E68" w:rsidRDefault="00D33EF3" w:rsidP="00D33EF3">
      <w:pPr>
        <w:pStyle w:val="ad"/>
        <w:numPr>
          <w:ilvl w:val="0"/>
          <w:numId w:val="4"/>
        </w:numPr>
        <w:suppressAutoHyphens/>
        <w:spacing w:after="0" w:line="240" w:lineRule="auto"/>
        <w:ind w:left="1440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64E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вул. Тараса </w:t>
      </w:r>
      <w:proofErr w:type="spellStart"/>
      <w:r w:rsidRPr="00264E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Протасевича</w:t>
      </w:r>
      <w:proofErr w:type="spellEnd"/>
      <w:r w:rsidRPr="00264E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, 10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А</w:t>
      </w:r>
      <w:r w:rsidRPr="00264E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;</w:t>
      </w:r>
    </w:p>
    <w:p w:rsidR="00D33EF3" w:rsidRPr="00264E68" w:rsidRDefault="00D33EF3" w:rsidP="00D33EF3">
      <w:pPr>
        <w:pStyle w:val="ad"/>
        <w:numPr>
          <w:ilvl w:val="0"/>
          <w:numId w:val="4"/>
        </w:numPr>
        <w:suppressAutoHyphens/>
        <w:spacing w:after="0" w:line="240" w:lineRule="auto"/>
        <w:ind w:left="1440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64E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вул. Євгена </w:t>
      </w:r>
      <w:proofErr w:type="spellStart"/>
      <w:r w:rsidRPr="00264E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Коновальця</w:t>
      </w:r>
      <w:proofErr w:type="spellEnd"/>
      <w:r w:rsidRPr="00264E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, 3 – проспект Степана Бандери, 53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;</w:t>
      </w:r>
    </w:p>
    <w:p w:rsidR="00D33EF3" w:rsidRPr="00264E68" w:rsidRDefault="00D33EF3" w:rsidP="00D33EF3">
      <w:pPr>
        <w:pStyle w:val="ad"/>
        <w:numPr>
          <w:ilvl w:val="0"/>
          <w:numId w:val="4"/>
        </w:numPr>
        <w:suppressAutoHyphens/>
        <w:spacing w:after="0" w:line="240" w:lineRule="auto"/>
        <w:ind w:left="1440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64E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вул. Михайла Коцюбинського, 6;</w:t>
      </w:r>
    </w:p>
    <w:p w:rsidR="00D33EF3" w:rsidRPr="00264E68" w:rsidRDefault="00D33EF3" w:rsidP="00D33EF3">
      <w:pPr>
        <w:pStyle w:val="ad"/>
        <w:numPr>
          <w:ilvl w:val="0"/>
          <w:numId w:val="4"/>
        </w:numPr>
        <w:suppressAutoHyphens/>
        <w:spacing w:after="0" w:line="240" w:lineRule="auto"/>
        <w:ind w:left="1440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64E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вул. Олени </w:t>
      </w:r>
      <w:proofErr w:type="spellStart"/>
      <w:r w:rsidRPr="00264E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Теліги</w:t>
      </w:r>
      <w:proofErr w:type="spellEnd"/>
      <w:r w:rsidRPr="00264E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, 9;</w:t>
      </w:r>
    </w:p>
    <w:p w:rsidR="00D33EF3" w:rsidRPr="00264E68" w:rsidRDefault="00D33EF3" w:rsidP="00D33EF3">
      <w:pPr>
        <w:pStyle w:val="ad"/>
        <w:numPr>
          <w:ilvl w:val="0"/>
          <w:numId w:val="4"/>
        </w:numPr>
        <w:suppressAutoHyphens/>
        <w:spacing w:after="0" w:line="240" w:lineRule="auto"/>
        <w:ind w:left="1440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64E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вул. Над Яром, 8;</w:t>
      </w:r>
    </w:p>
    <w:p w:rsidR="00D33EF3" w:rsidRPr="00264E68" w:rsidRDefault="00D33EF3" w:rsidP="00D33EF3">
      <w:pPr>
        <w:pStyle w:val="ad"/>
        <w:numPr>
          <w:ilvl w:val="0"/>
          <w:numId w:val="4"/>
        </w:numPr>
        <w:suppressAutoHyphens/>
        <w:spacing w:after="0" w:line="240" w:lineRule="auto"/>
        <w:ind w:left="1440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64E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вул. </w:t>
      </w:r>
      <w:proofErr w:type="spellStart"/>
      <w:r w:rsidRPr="00264E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Оболоня</w:t>
      </w:r>
      <w:proofErr w:type="spellEnd"/>
      <w:r w:rsidRPr="00264E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, 47;</w:t>
      </w:r>
    </w:p>
    <w:p w:rsidR="00D33EF3" w:rsidRPr="00264E68" w:rsidRDefault="00D33EF3" w:rsidP="00D33EF3">
      <w:pPr>
        <w:pStyle w:val="ad"/>
        <w:numPr>
          <w:ilvl w:val="0"/>
          <w:numId w:val="4"/>
        </w:numPr>
        <w:suppressAutoHyphens/>
        <w:spacing w:after="0" w:line="240" w:lineRule="auto"/>
        <w:ind w:left="1440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64E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проспект Степана Бандери, 106(входи);</w:t>
      </w:r>
    </w:p>
    <w:p w:rsidR="00D33EF3" w:rsidRPr="00264E68" w:rsidRDefault="00D33EF3" w:rsidP="00D33EF3">
      <w:pPr>
        <w:pStyle w:val="ad"/>
        <w:numPr>
          <w:ilvl w:val="0"/>
          <w:numId w:val="4"/>
        </w:numPr>
        <w:suppressAutoHyphens/>
        <w:spacing w:after="0" w:line="240" w:lineRule="auto"/>
        <w:ind w:left="1440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64E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вул. Князя Острозького, 29;</w:t>
      </w:r>
    </w:p>
    <w:p w:rsidR="00D33EF3" w:rsidRPr="00264E68" w:rsidRDefault="00D33EF3" w:rsidP="00D33EF3">
      <w:pPr>
        <w:pStyle w:val="ad"/>
        <w:numPr>
          <w:ilvl w:val="0"/>
          <w:numId w:val="4"/>
        </w:numPr>
        <w:suppressAutoHyphens/>
        <w:spacing w:after="0" w:line="240" w:lineRule="auto"/>
        <w:ind w:left="1440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64E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вул. Степана </w:t>
      </w:r>
      <w:proofErr w:type="spellStart"/>
      <w:r w:rsidRPr="00264E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Будного</w:t>
      </w:r>
      <w:proofErr w:type="spellEnd"/>
      <w:r w:rsidRPr="00264E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, 20А;</w:t>
      </w:r>
    </w:p>
    <w:p w:rsidR="00D33EF3" w:rsidRPr="00264E68" w:rsidRDefault="00D33EF3" w:rsidP="00D33EF3">
      <w:pPr>
        <w:pStyle w:val="ad"/>
        <w:numPr>
          <w:ilvl w:val="0"/>
          <w:numId w:val="4"/>
        </w:numPr>
        <w:suppressAutoHyphens/>
        <w:spacing w:after="0" w:line="240" w:lineRule="auto"/>
        <w:ind w:left="1440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64E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вул. Степана </w:t>
      </w:r>
      <w:proofErr w:type="spellStart"/>
      <w:r w:rsidRPr="00264E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Будного</w:t>
      </w:r>
      <w:proofErr w:type="spellEnd"/>
      <w:r w:rsidRPr="00264E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, 20Б;</w:t>
      </w:r>
    </w:p>
    <w:p w:rsidR="00D33EF3" w:rsidRPr="00264E68" w:rsidRDefault="00D33EF3" w:rsidP="00D33EF3">
      <w:pPr>
        <w:pStyle w:val="ad"/>
        <w:numPr>
          <w:ilvl w:val="0"/>
          <w:numId w:val="4"/>
        </w:numPr>
        <w:suppressAutoHyphens/>
        <w:spacing w:after="0" w:line="240" w:lineRule="auto"/>
        <w:ind w:left="1440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64E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вул. Олександра Довженка, 8Б;</w:t>
      </w:r>
    </w:p>
    <w:p w:rsidR="00D33EF3" w:rsidRPr="00264E68" w:rsidRDefault="00D33EF3" w:rsidP="00D33EF3">
      <w:pPr>
        <w:pStyle w:val="ad"/>
        <w:numPr>
          <w:ilvl w:val="0"/>
          <w:numId w:val="4"/>
        </w:numPr>
        <w:suppressAutoHyphens/>
        <w:spacing w:after="0" w:line="240" w:lineRule="auto"/>
        <w:ind w:left="1440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64E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вул. Торговиця, 26 (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прибуд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, проїзд);</w:t>
      </w:r>
    </w:p>
    <w:p w:rsidR="00D33EF3" w:rsidRPr="00264E68" w:rsidRDefault="00D33EF3" w:rsidP="00D33EF3">
      <w:pPr>
        <w:pStyle w:val="ad"/>
        <w:numPr>
          <w:ilvl w:val="0"/>
          <w:numId w:val="4"/>
        </w:numPr>
        <w:suppressAutoHyphens/>
        <w:spacing w:after="0" w:line="240" w:lineRule="auto"/>
        <w:ind w:left="1440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64E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бульвар Просвіти проїзд;</w:t>
      </w:r>
    </w:p>
    <w:p w:rsidR="00D33EF3" w:rsidRPr="00264E68" w:rsidRDefault="00D33EF3" w:rsidP="00D33EF3">
      <w:pPr>
        <w:pStyle w:val="ad"/>
        <w:numPr>
          <w:ilvl w:val="0"/>
          <w:numId w:val="4"/>
        </w:numPr>
        <w:suppressAutoHyphens/>
        <w:spacing w:after="0" w:line="240" w:lineRule="auto"/>
        <w:ind w:left="1440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64E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бульвар Просвіти, 8 (проїзна частина)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;</w:t>
      </w:r>
    </w:p>
    <w:p w:rsidR="00D33EF3" w:rsidRPr="00264E68" w:rsidRDefault="00D33EF3" w:rsidP="00D33EF3">
      <w:pPr>
        <w:pStyle w:val="ad"/>
        <w:numPr>
          <w:ilvl w:val="0"/>
          <w:numId w:val="4"/>
        </w:numPr>
        <w:suppressAutoHyphens/>
        <w:spacing w:after="0" w:line="240" w:lineRule="auto"/>
        <w:ind w:left="1440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64E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проспект Степана </w:t>
      </w:r>
      <w:proofErr w:type="spellStart"/>
      <w:r w:rsidRPr="00264E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бандери</w:t>
      </w:r>
      <w:proofErr w:type="spellEnd"/>
      <w:r w:rsidRPr="00264E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до бульвару Данила Галицького (заїзд);</w:t>
      </w:r>
    </w:p>
    <w:p w:rsidR="00D33EF3" w:rsidRPr="00264E68" w:rsidRDefault="00D33EF3" w:rsidP="00D33EF3">
      <w:pPr>
        <w:pStyle w:val="ad"/>
        <w:numPr>
          <w:ilvl w:val="0"/>
          <w:numId w:val="4"/>
        </w:numPr>
        <w:suppressAutoHyphens/>
        <w:spacing w:after="0" w:line="240" w:lineRule="auto"/>
        <w:ind w:left="1440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64E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проспект Степана Бандери, 94;</w:t>
      </w:r>
    </w:p>
    <w:p w:rsidR="00D33EF3" w:rsidRPr="00264E68" w:rsidRDefault="00D33EF3" w:rsidP="00D33EF3">
      <w:pPr>
        <w:pStyle w:val="ad"/>
        <w:numPr>
          <w:ilvl w:val="0"/>
          <w:numId w:val="4"/>
        </w:numPr>
        <w:suppressAutoHyphens/>
        <w:spacing w:after="0" w:line="240" w:lineRule="auto"/>
        <w:ind w:left="1440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64E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вул. </w:t>
      </w:r>
      <w:proofErr w:type="spellStart"/>
      <w:r w:rsidRPr="00264E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Бродівська</w:t>
      </w:r>
      <w:proofErr w:type="spellEnd"/>
      <w:r w:rsidRPr="00264E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54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;</w:t>
      </w:r>
    </w:p>
    <w:p w:rsidR="00D33EF3" w:rsidRPr="00264E68" w:rsidRDefault="00D33EF3" w:rsidP="00D33EF3">
      <w:pPr>
        <w:pStyle w:val="ad"/>
        <w:numPr>
          <w:ilvl w:val="0"/>
          <w:numId w:val="4"/>
        </w:numPr>
        <w:suppressAutoHyphens/>
        <w:spacing w:after="0" w:line="240" w:lineRule="auto"/>
        <w:ind w:left="1440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64E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вул. Новий Світ, 95;</w:t>
      </w:r>
    </w:p>
    <w:p w:rsidR="00D33EF3" w:rsidRPr="00264E68" w:rsidRDefault="00D33EF3" w:rsidP="00D33EF3">
      <w:pPr>
        <w:pStyle w:val="ad"/>
        <w:numPr>
          <w:ilvl w:val="0"/>
          <w:numId w:val="4"/>
        </w:numPr>
        <w:suppressAutoHyphens/>
        <w:spacing w:after="0" w:line="240" w:lineRule="auto"/>
        <w:ind w:left="1440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64E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вул. Лесі Українки, 21;</w:t>
      </w:r>
    </w:p>
    <w:p w:rsidR="00D33EF3" w:rsidRDefault="00D33EF3" w:rsidP="00D33EF3">
      <w:pPr>
        <w:pStyle w:val="ad"/>
        <w:numPr>
          <w:ilvl w:val="0"/>
          <w:numId w:val="4"/>
        </w:numPr>
        <w:suppressAutoHyphens/>
        <w:spacing w:after="0" w:line="240" w:lineRule="auto"/>
        <w:ind w:left="1440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264E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вул. Володимира </w:t>
      </w:r>
      <w:proofErr w:type="spellStart"/>
      <w:r w:rsidRPr="00264E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Лукіяновича</w:t>
      </w:r>
      <w:proofErr w:type="spellEnd"/>
      <w:r w:rsidRPr="00264E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, 2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;</w:t>
      </w:r>
    </w:p>
    <w:p w:rsidR="00D33EF3" w:rsidRDefault="00D33EF3" w:rsidP="00D33EF3">
      <w:pPr>
        <w:pStyle w:val="ad"/>
        <w:numPr>
          <w:ilvl w:val="0"/>
          <w:numId w:val="4"/>
        </w:numPr>
        <w:suppressAutoHyphens/>
        <w:spacing w:after="0" w:line="240" w:lineRule="auto"/>
        <w:ind w:left="1440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94166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вул. </w:t>
      </w:r>
      <w:proofErr w:type="spellStart"/>
      <w:r w:rsidRPr="0094166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Бойчуків</w:t>
      </w:r>
      <w:proofErr w:type="spellEnd"/>
      <w:r w:rsidRPr="0094166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, 11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;</w:t>
      </w:r>
    </w:p>
    <w:p w:rsidR="00D33EF3" w:rsidRDefault="00D33EF3" w:rsidP="00D33EF3">
      <w:pPr>
        <w:pStyle w:val="ad"/>
        <w:numPr>
          <w:ilvl w:val="0"/>
          <w:numId w:val="4"/>
        </w:numPr>
        <w:suppressAutoHyphens/>
        <w:spacing w:after="0" w:line="240" w:lineRule="auto"/>
        <w:ind w:left="1440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94166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бульвар Симона Петлюри, 6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.</w:t>
      </w:r>
    </w:p>
    <w:p w:rsidR="00D33EF3" w:rsidRPr="00941667" w:rsidRDefault="00D33EF3" w:rsidP="00D33EF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/>
        <w:jc w:val="both"/>
        <w:textDirection w:val="btLr"/>
        <w:textAlignment w:val="top"/>
        <w:outlineLvl w:val="0"/>
        <w:rPr>
          <w:b/>
          <w:color w:val="000000"/>
          <w:position w:val="-1"/>
          <w:sz w:val="28"/>
          <w:szCs w:val="28"/>
          <w:lang w:eastAsia="ru-RU"/>
        </w:rPr>
      </w:pPr>
    </w:p>
    <w:p w:rsidR="00D33EF3" w:rsidRPr="00D33EF3" w:rsidRDefault="00D33EF3" w:rsidP="00D33EF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/>
        <w:jc w:val="both"/>
        <w:textDirection w:val="btLr"/>
        <w:textAlignment w:val="top"/>
        <w:outlineLvl w:val="0"/>
        <w:rPr>
          <w:color w:val="000000"/>
          <w:position w:val="-1"/>
          <w:sz w:val="28"/>
          <w:szCs w:val="28"/>
          <w:lang w:eastAsia="ru-RU"/>
        </w:rPr>
      </w:pPr>
      <w:r w:rsidRPr="00D33EF3">
        <w:rPr>
          <w:color w:val="000000"/>
          <w:position w:val="-1"/>
          <w:sz w:val="28"/>
          <w:szCs w:val="28"/>
          <w:lang w:eastAsia="ru-RU"/>
        </w:rPr>
        <w:t>Розпочат</w:t>
      </w:r>
      <w:r>
        <w:rPr>
          <w:color w:val="000000"/>
          <w:position w:val="-1"/>
          <w:sz w:val="28"/>
          <w:szCs w:val="28"/>
          <w:lang w:eastAsia="ru-RU"/>
        </w:rPr>
        <w:t>о роботи на 4 об’єктах, а саме:</w:t>
      </w:r>
      <w:r w:rsidRPr="00D33EF3">
        <w:rPr>
          <w:color w:val="000000"/>
          <w:position w:val="-1"/>
          <w:sz w:val="28"/>
          <w:szCs w:val="28"/>
          <w:lang w:eastAsia="ru-RU"/>
        </w:rPr>
        <w:t xml:space="preserve"> </w:t>
      </w:r>
    </w:p>
    <w:p w:rsidR="00D33EF3" w:rsidRDefault="00D33EF3" w:rsidP="00D33EF3">
      <w:pPr>
        <w:pStyle w:val="ad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uk-UA"/>
        </w:rPr>
      </w:pPr>
      <w:r w:rsidRPr="00264E68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uk-UA"/>
        </w:rPr>
        <w:t>проспект Степана Бандери, 19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uk-UA"/>
        </w:rPr>
        <w:t>;</w:t>
      </w:r>
    </w:p>
    <w:p w:rsidR="00D33EF3" w:rsidRDefault="00D33EF3" w:rsidP="00D33EF3">
      <w:pPr>
        <w:pStyle w:val="ad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uk-UA"/>
        </w:rPr>
      </w:pPr>
      <w:r w:rsidRPr="0094166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uk-UA"/>
        </w:rPr>
        <w:t xml:space="preserve">вул. </w:t>
      </w:r>
      <w:proofErr w:type="spellStart"/>
      <w:r w:rsidRPr="0094166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uk-UA"/>
        </w:rPr>
        <w:t>Антіна</w:t>
      </w:r>
      <w:proofErr w:type="spellEnd"/>
      <w:r w:rsidRPr="0094166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uk-UA"/>
        </w:rPr>
        <w:t xml:space="preserve"> </w:t>
      </w:r>
      <w:proofErr w:type="spellStart"/>
      <w:r w:rsidRPr="0094166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uk-UA"/>
        </w:rPr>
        <w:t>Манастирського</w:t>
      </w:r>
      <w:proofErr w:type="spellEnd"/>
      <w:r w:rsidRPr="0094166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uk-UA"/>
        </w:rPr>
        <w:t>, 44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uk-UA"/>
        </w:rPr>
        <w:t>;</w:t>
      </w:r>
    </w:p>
    <w:p w:rsidR="00D33EF3" w:rsidRDefault="00D33EF3" w:rsidP="00D33EF3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uk-UA"/>
        </w:rPr>
      </w:pPr>
      <w:r w:rsidRPr="0094166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uk-UA"/>
        </w:rPr>
        <w:t>вул. Чумацька, 37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uk-UA"/>
        </w:rPr>
        <w:t>;</w:t>
      </w:r>
    </w:p>
    <w:p w:rsidR="00D33EF3" w:rsidRPr="00264E68" w:rsidRDefault="00D33EF3" w:rsidP="00D33EF3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uk-UA"/>
        </w:rPr>
        <w:t xml:space="preserve">вул. Чумацька, </w:t>
      </w:r>
      <w:r w:rsidRPr="0094166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uk-UA"/>
        </w:rPr>
        <w:t>37А.</w:t>
      </w:r>
    </w:p>
    <w:p w:rsidR="00D33EF3" w:rsidRPr="00264E68" w:rsidRDefault="00D33EF3" w:rsidP="00D33EF3">
      <w:pPr>
        <w:rPr>
          <w:sz w:val="28"/>
          <w:szCs w:val="28"/>
          <w:lang w:eastAsia="ru-RU"/>
        </w:rPr>
      </w:pPr>
    </w:p>
    <w:p w:rsidR="00D33EF3" w:rsidRPr="00264E68" w:rsidRDefault="00D33EF3" w:rsidP="00D33EF3">
      <w:pPr>
        <w:tabs>
          <w:tab w:val="left" w:pos="2552"/>
        </w:tabs>
        <w:jc w:val="both"/>
        <w:rPr>
          <w:sz w:val="28"/>
          <w:szCs w:val="28"/>
          <w:lang w:eastAsia="ru-RU"/>
        </w:rPr>
      </w:pPr>
      <w:r w:rsidRPr="00264E68">
        <w:rPr>
          <w:sz w:val="28"/>
          <w:szCs w:val="28"/>
          <w:lang w:eastAsia="ru-RU"/>
        </w:rPr>
        <w:t xml:space="preserve">           На ремонт житлового фонду на умовах </w:t>
      </w:r>
      <w:proofErr w:type="spellStart"/>
      <w:r w:rsidRPr="00264E68">
        <w:rPr>
          <w:sz w:val="28"/>
          <w:szCs w:val="28"/>
          <w:lang w:eastAsia="ru-RU"/>
        </w:rPr>
        <w:t>співфінансування</w:t>
      </w:r>
      <w:proofErr w:type="spellEnd"/>
      <w:r w:rsidRPr="00264E68">
        <w:rPr>
          <w:sz w:val="28"/>
          <w:szCs w:val="28"/>
          <w:lang w:eastAsia="ru-RU"/>
        </w:rPr>
        <w:t xml:space="preserve"> на території Тернопільської міської територіальної громади на 2024 рік, було виділено 22</w:t>
      </w:r>
      <w:r>
        <w:rPr>
          <w:sz w:val="28"/>
          <w:szCs w:val="28"/>
          <w:lang w:eastAsia="ru-RU"/>
        </w:rPr>
        <w:t>,5</w:t>
      </w:r>
      <w:r w:rsidRPr="00264E68">
        <w:rPr>
          <w:sz w:val="28"/>
          <w:szCs w:val="28"/>
          <w:lang w:eastAsia="ru-RU"/>
        </w:rPr>
        <w:t xml:space="preserve"> млн. грн.</w:t>
      </w:r>
    </w:p>
    <w:p w:rsidR="00D33EF3" w:rsidRDefault="00D33EF3" w:rsidP="00D33EF3">
      <w:pPr>
        <w:tabs>
          <w:tab w:val="left" w:pos="2552"/>
        </w:tabs>
        <w:jc w:val="both"/>
        <w:rPr>
          <w:sz w:val="28"/>
          <w:szCs w:val="28"/>
          <w:lang w:eastAsia="ru-RU"/>
        </w:rPr>
      </w:pPr>
      <w:r w:rsidRPr="00264E68">
        <w:rPr>
          <w:sz w:val="28"/>
          <w:szCs w:val="28"/>
          <w:lang w:eastAsia="ru-RU"/>
        </w:rPr>
        <w:t xml:space="preserve">         Станом на 28.10.2024 р. за вказані кошти </w:t>
      </w:r>
      <w:r>
        <w:rPr>
          <w:sz w:val="28"/>
          <w:szCs w:val="28"/>
          <w:lang w:eastAsia="ru-RU"/>
        </w:rPr>
        <w:t>виконано</w:t>
      </w:r>
      <w:r w:rsidRPr="00264E68">
        <w:rPr>
          <w:sz w:val="28"/>
          <w:szCs w:val="28"/>
          <w:lang w:eastAsia="ru-RU"/>
        </w:rPr>
        <w:t xml:space="preserve"> роботи з:</w:t>
      </w:r>
    </w:p>
    <w:p w:rsidR="00D33EF3" w:rsidRPr="00264E68" w:rsidRDefault="00D33EF3" w:rsidP="00D33EF3">
      <w:pPr>
        <w:tabs>
          <w:tab w:val="left" w:pos="2552"/>
        </w:tabs>
        <w:jc w:val="both"/>
        <w:rPr>
          <w:sz w:val="28"/>
          <w:szCs w:val="28"/>
          <w:lang w:eastAsia="ru-RU"/>
        </w:rPr>
      </w:pPr>
    </w:p>
    <w:p w:rsidR="00D33EF3" w:rsidRPr="00264E68" w:rsidRDefault="00D33EF3" w:rsidP="00D33EF3">
      <w:pPr>
        <w:tabs>
          <w:tab w:val="left" w:pos="2552"/>
        </w:tabs>
        <w:jc w:val="both"/>
        <w:rPr>
          <w:sz w:val="28"/>
          <w:szCs w:val="28"/>
          <w:lang w:eastAsia="ru-RU"/>
        </w:rPr>
      </w:pPr>
      <w:r w:rsidRPr="00264E68">
        <w:rPr>
          <w:sz w:val="28"/>
          <w:szCs w:val="28"/>
          <w:lang w:eastAsia="ru-RU"/>
        </w:rPr>
        <w:lastRenderedPageBreak/>
        <w:t>- капітального ремонту покрівель</w:t>
      </w:r>
      <w:r w:rsidR="007231CD">
        <w:rPr>
          <w:sz w:val="28"/>
          <w:szCs w:val="28"/>
          <w:lang w:eastAsia="ru-RU"/>
        </w:rPr>
        <w:t xml:space="preserve"> на 6 об’єктах:</w:t>
      </w:r>
    </w:p>
    <w:p w:rsidR="00D33EF3" w:rsidRPr="0054728F" w:rsidRDefault="00D33EF3" w:rsidP="00D33EF3">
      <w:pPr>
        <w:pStyle w:val="ad"/>
        <w:numPr>
          <w:ilvl w:val="0"/>
          <w:numId w:val="11"/>
        </w:numPr>
        <w:tabs>
          <w:tab w:val="left" w:pos="1134"/>
        </w:tabs>
        <w:spacing w:line="240" w:lineRule="auto"/>
        <w:ind w:hanging="21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728F">
        <w:rPr>
          <w:rFonts w:ascii="Times New Roman" w:hAnsi="Times New Roman" w:cs="Times New Roman"/>
          <w:sz w:val="28"/>
          <w:szCs w:val="28"/>
          <w:lang w:eastAsia="ru-RU"/>
        </w:rPr>
        <w:t>вулиця Сергія Корольова, 8 (1,2,3)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33EF3" w:rsidRPr="0054728F" w:rsidRDefault="00D33EF3" w:rsidP="00D33EF3">
      <w:pPr>
        <w:pStyle w:val="ad"/>
        <w:numPr>
          <w:ilvl w:val="0"/>
          <w:numId w:val="11"/>
        </w:numPr>
        <w:tabs>
          <w:tab w:val="left" w:pos="1134"/>
        </w:tabs>
        <w:spacing w:line="240" w:lineRule="auto"/>
        <w:ind w:hanging="21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728F">
        <w:rPr>
          <w:rFonts w:ascii="Times New Roman" w:hAnsi="Times New Roman" w:cs="Times New Roman"/>
          <w:sz w:val="28"/>
          <w:szCs w:val="28"/>
          <w:lang w:eastAsia="ru-RU"/>
        </w:rPr>
        <w:t>вулиця Чернівецька, 62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33EF3" w:rsidRPr="00E110A5" w:rsidRDefault="00D33EF3" w:rsidP="00D33EF3">
      <w:pPr>
        <w:pStyle w:val="ad"/>
        <w:numPr>
          <w:ilvl w:val="0"/>
          <w:numId w:val="11"/>
        </w:numPr>
        <w:tabs>
          <w:tab w:val="left" w:pos="1134"/>
        </w:tabs>
        <w:spacing w:line="240" w:lineRule="auto"/>
        <w:ind w:hanging="21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728F">
        <w:rPr>
          <w:rFonts w:ascii="Times New Roman" w:hAnsi="Times New Roman" w:cs="Times New Roman"/>
          <w:sz w:val="28"/>
          <w:szCs w:val="28"/>
          <w:lang w:eastAsia="ru-RU"/>
        </w:rPr>
        <w:t>вулиця Шпитальна, 19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33EF3" w:rsidRPr="0054728F" w:rsidRDefault="00D33EF3" w:rsidP="00D33EF3">
      <w:pPr>
        <w:pStyle w:val="ad"/>
        <w:numPr>
          <w:ilvl w:val="0"/>
          <w:numId w:val="11"/>
        </w:numPr>
        <w:tabs>
          <w:tab w:val="left" w:pos="1134"/>
        </w:tabs>
        <w:spacing w:line="240" w:lineRule="auto"/>
        <w:ind w:hanging="21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728F">
        <w:rPr>
          <w:rFonts w:ascii="Times New Roman" w:hAnsi="Times New Roman" w:cs="Times New Roman"/>
          <w:sz w:val="28"/>
          <w:szCs w:val="28"/>
          <w:lang w:eastAsia="ru-RU"/>
        </w:rPr>
        <w:t>вулиця Текстильна,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4728F">
        <w:rPr>
          <w:rFonts w:ascii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33EF3" w:rsidRPr="0054728F" w:rsidRDefault="00D33EF3" w:rsidP="00D33EF3">
      <w:pPr>
        <w:pStyle w:val="ad"/>
        <w:numPr>
          <w:ilvl w:val="0"/>
          <w:numId w:val="11"/>
        </w:numPr>
        <w:tabs>
          <w:tab w:val="left" w:pos="1134"/>
        </w:tabs>
        <w:spacing w:line="240" w:lineRule="auto"/>
        <w:ind w:hanging="21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728F">
        <w:rPr>
          <w:rFonts w:ascii="Times New Roman" w:hAnsi="Times New Roman" w:cs="Times New Roman"/>
          <w:sz w:val="28"/>
          <w:szCs w:val="28"/>
          <w:lang w:eastAsia="ru-RU"/>
        </w:rPr>
        <w:t>вулиця Чернівецька, 60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33EF3" w:rsidRDefault="00D33EF3" w:rsidP="00D33EF3">
      <w:pPr>
        <w:pStyle w:val="ad"/>
        <w:numPr>
          <w:ilvl w:val="0"/>
          <w:numId w:val="11"/>
        </w:numPr>
        <w:tabs>
          <w:tab w:val="left" w:pos="1134"/>
        </w:tabs>
        <w:spacing w:after="0" w:line="240" w:lineRule="auto"/>
        <w:ind w:hanging="21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728F">
        <w:rPr>
          <w:rFonts w:ascii="Times New Roman" w:hAnsi="Times New Roman" w:cs="Times New Roman"/>
          <w:sz w:val="28"/>
          <w:szCs w:val="28"/>
          <w:lang w:eastAsia="ru-RU"/>
        </w:rPr>
        <w:t>вулиця Чернівецька, 56 (3,4)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33EF3" w:rsidRPr="00215608" w:rsidRDefault="00D33EF3" w:rsidP="00D33EF3">
      <w:pPr>
        <w:pStyle w:val="ad"/>
        <w:tabs>
          <w:tab w:val="left" w:pos="1134"/>
        </w:tabs>
        <w:spacing w:after="0" w:line="240" w:lineRule="auto"/>
        <w:ind w:left="149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3EF3" w:rsidRDefault="00D33EF3" w:rsidP="00D33EF3">
      <w:pPr>
        <w:tabs>
          <w:tab w:val="left" w:pos="2552"/>
        </w:tabs>
        <w:rPr>
          <w:sz w:val="28"/>
          <w:szCs w:val="28"/>
          <w:lang w:eastAsia="ru-RU"/>
        </w:rPr>
      </w:pPr>
      <w:r w:rsidRPr="00264E68">
        <w:rPr>
          <w:sz w:val="28"/>
          <w:szCs w:val="28"/>
          <w:lang w:eastAsia="ru-RU"/>
        </w:rPr>
        <w:t xml:space="preserve">- капітального ремонту та заміни </w:t>
      </w:r>
      <w:proofErr w:type="spellStart"/>
      <w:r w:rsidRPr="00264E68">
        <w:rPr>
          <w:sz w:val="28"/>
          <w:szCs w:val="28"/>
          <w:lang w:eastAsia="ru-RU"/>
        </w:rPr>
        <w:t>внутрішньобудинкових</w:t>
      </w:r>
      <w:proofErr w:type="spellEnd"/>
      <w:r w:rsidRPr="00264E68">
        <w:rPr>
          <w:sz w:val="28"/>
          <w:szCs w:val="28"/>
          <w:lang w:eastAsia="ru-RU"/>
        </w:rPr>
        <w:t xml:space="preserve"> інженерних мереж:</w:t>
      </w:r>
    </w:p>
    <w:p w:rsidR="00D33EF3" w:rsidRPr="0054728F" w:rsidRDefault="00D33EF3" w:rsidP="00D33EF3">
      <w:pPr>
        <w:pStyle w:val="ad"/>
        <w:numPr>
          <w:ilvl w:val="0"/>
          <w:numId w:val="12"/>
        </w:numPr>
        <w:tabs>
          <w:tab w:val="left" w:pos="1134"/>
        </w:tabs>
        <w:spacing w:line="240" w:lineRule="auto"/>
        <w:ind w:hanging="219"/>
        <w:rPr>
          <w:rFonts w:ascii="Times New Roman" w:hAnsi="Times New Roman" w:cs="Times New Roman"/>
          <w:sz w:val="28"/>
          <w:szCs w:val="28"/>
          <w:lang w:eastAsia="ru-RU"/>
        </w:rPr>
      </w:pPr>
      <w:r w:rsidRPr="0054728F">
        <w:rPr>
          <w:rFonts w:ascii="Times New Roman" w:hAnsi="Times New Roman" w:cs="Times New Roman"/>
          <w:sz w:val="28"/>
          <w:szCs w:val="28"/>
          <w:lang w:eastAsia="ru-RU"/>
        </w:rPr>
        <w:t>вулиця Володимира Великого, 10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33EF3" w:rsidRPr="0054728F" w:rsidRDefault="00D33EF3" w:rsidP="00D33EF3">
      <w:pPr>
        <w:pStyle w:val="ad"/>
        <w:numPr>
          <w:ilvl w:val="0"/>
          <w:numId w:val="12"/>
        </w:numPr>
        <w:tabs>
          <w:tab w:val="left" w:pos="1134"/>
        </w:tabs>
        <w:spacing w:line="240" w:lineRule="auto"/>
        <w:ind w:hanging="219"/>
        <w:rPr>
          <w:rFonts w:ascii="Times New Roman" w:hAnsi="Times New Roman" w:cs="Times New Roman"/>
          <w:sz w:val="28"/>
          <w:szCs w:val="28"/>
          <w:lang w:eastAsia="ru-RU"/>
        </w:rPr>
      </w:pPr>
      <w:r w:rsidRPr="0054728F">
        <w:rPr>
          <w:rFonts w:ascii="Times New Roman" w:hAnsi="Times New Roman" w:cs="Times New Roman"/>
          <w:sz w:val="28"/>
          <w:szCs w:val="28"/>
          <w:lang w:eastAsia="ru-RU"/>
        </w:rPr>
        <w:t>вулиця Володимира Великого, 4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33EF3" w:rsidRPr="0054728F" w:rsidRDefault="00D33EF3" w:rsidP="00D33EF3">
      <w:pPr>
        <w:pStyle w:val="ad"/>
        <w:numPr>
          <w:ilvl w:val="0"/>
          <w:numId w:val="12"/>
        </w:numPr>
        <w:tabs>
          <w:tab w:val="left" w:pos="1134"/>
        </w:tabs>
        <w:spacing w:line="240" w:lineRule="auto"/>
        <w:ind w:hanging="219"/>
        <w:rPr>
          <w:rFonts w:ascii="Times New Roman" w:hAnsi="Times New Roman" w:cs="Times New Roman"/>
          <w:sz w:val="28"/>
          <w:szCs w:val="28"/>
          <w:lang w:eastAsia="ru-RU"/>
        </w:rPr>
      </w:pPr>
      <w:r w:rsidRPr="0054728F">
        <w:rPr>
          <w:rFonts w:ascii="Times New Roman" w:hAnsi="Times New Roman" w:cs="Times New Roman"/>
          <w:sz w:val="28"/>
          <w:szCs w:val="28"/>
          <w:lang w:eastAsia="ru-RU"/>
        </w:rPr>
        <w:t>вулиця Олександра  Довженка, 8б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33EF3" w:rsidRPr="0054728F" w:rsidRDefault="00D33EF3" w:rsidP="00D33EF3">
      <w:pPr>
        <w:pStyle w:val="ad"/>
        <w:numPr>
          <w:ilvl w:val="0"/>
          <w:numId w:val="12"/>
        </w:numPr>
        <w:tabs>
          <w:tab w:val="left" w:pos="1134"/>
        </w:tabs>
        <w:spacing w:line="240" w:lineRule="auto"/>
        <w:ind w:hanging="219"/>
        <w:rPr>
          <w:rFonts w:ascii="Times New Roman" w:hAnsi="Times New Roman" w:cs="Times New Roman"/>
          <w:sz w:val="28"/>
          <w:szCs w:val="28"/>
          <w:lang w:eastAsia="ru-RU"/>
        </w:rPr>
      </w:pPr>
      <w:r w:rsidRPr="0054728F">
        <w:rPr>
          <w:rFonts w:ascii="Times New Roman" w:hAnsi="Times New Roman" w:cs="Times New Roman"/>
          <w:sz w:val="28"/>
          <w:szCs w:val="28"/>
          <w:lang w:eastAsia="ru-RU"/>
        </w:rPr>
        <w:t>вулиця 15 Квітня, 10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33EF3" w:rsidRPr="0054728F" w:rsidRDefault="00D33EF3" w:rsidP="00D33EF3">
      <w:pPr>
        <w:pStyle w:val="ad"/>
        <w:numPr>
          <w:ilvl w:val="0"/>
          <w:numId w:val="12"/>
        </w:numPr>
        <w:tabs>
          <w:tab w:val="left" w:pos="1134"/>
        </w:tabs>
        <w:spacing w:line="240" w:lineRule="auto"/>
        <w:ind w:hanging="219"/>
        <w:rPr>
          <w:rFonts w:ascii="Times New Roman" w:hAnsi="Times New Roman" w:cs="Times New Roman"/>
          <w:sz w:val="28"/>
          <w:szCs w:val="28"/>
          <w:lang w:eastAsia="ru-RU"/>
        </w:rPr>
      </w:pPr>
      <w:r w:rsidRPr="0054728F">
        <w:rPr>
          <w:rFonts w:ascii="Times New Roman" w:hAnsi="Times New Roman" w:cs="Times New Roman"/>
          <w:sz w:val="28"/>
          <w:szCs w:val="28"/>
          <w:lang w:eastAsia="ru-RU"/>
        </w:rPr>
        <w:t xml:space="preserve">вулиця Патріарха Любомира </w:t>
      </w:r>
      <w:proofErr w:type="spellStart"/>
      <w:r w:rsidRPr="0054728F">
        <w:rPr>
          <w:rFonts w:ascii="Times New Roman" w:hAnsi="Times New Roman" w:cs="Times New Roman"/>
          <w:sz w:val="28"/>
          <w:szCs w:val="28"/>
          <w:lang w:eastAsia="ru-RU"/>
        </w:rPr>
        <w:t>Гузара</w:t>
      </w:r>
      <w:proofErr w:type="spellEnd"/>
      <w:r w:rsidRPr="0054728F">
        <w:rPr>
          <w:rFonts w:ascii="Times New Roman" w:hAnsi="Times New Roman" w:cs="Times New Roman"/>
          <w:sz w:val="28"/>
          <w:szCs w:val="28"/>
          <w:lang w:eastAsia="ru-RU"/>
        </w:rPr>
        <w:t>, 9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33EF3" w:rsidRPr="0054728F" w:rsidRDefault="00D33EF3" w:rsidP="00D33EF3">
      <w:pPr>
        <w:pStyle w:val="ad"/>
        <w:numPr>
          <w:ilvl w:val="0"/>
          <w:numId w:val="12"/>
        </w:numPr>
        <w:tabs>
          <w:tab w:val="left" w:pos="1134"/>
        </w:tabs>
        <w:spacing w:line="240" w:lineRule="auto"/>
        <w:ind w:hanging="219"/>
        <w:rPr>
          <w:rFonts w:ascii="Times New Roman" w:hAnsi="Times New Roman" w:cs="Times New Roman"/>
          <w:sz w:val="28"/>
          <w:szCs w:val="28"/>
          <w:lang w:eastAsia="ru-RU"/>
        </w:rPr>
      </w:pPr>
      <w:r w:rsidRPr="0054728F">
        <w:rPr>
          <w:rFonts w:ascii="Times New Roman" w:hAnsi="Times New Roman" w:cs="Times New Roman"/>
          <w:sz w:val="28"/>
          <w:szCs w:val="28"/>
          <w:lang w:eastAsia="ru-RU"/>
        </w:rPr>
        <w:t xml:space="preserve">вулиця </w:t>
      </w:r>
      <w:proofErr w:type="spellStart"/>
      <w:r w:rsidRPr="0054728F">
        <w:rPr>
          <w:rFonts w:ascii="Times New Roman" w:hAnsi="Times New Roman" w:cs="Times New Roman"/>
          <w:sz w:val="28"/>
          <w:szCs w:val="28"/>
          <w:lang w:eastAsia="ru-RU"/>
        </w:rPr>
        <w:t>Громницького</w:t>
      </w:r>
      <w:proofErr w:type="spellEnd"/>
      <w:r w:rsidRPr="0054728F">
        <w:rPr>
          <w:rFonts w:ascii="Times New Roman" w:hAnsi="Times New Roman" w:cs="Times New Roman"/>
          <w:sz w:val="28"/>
          <w:szCs w:val="28"/>
          <w:lang w:eastAsia="ru-RU"/>
        </w:rPr>
        <w:t xml:space="preserve">, 2 (хол </w:t>
      </w:r>
      <w:proofErr w:type="spellStart"/>
      <w:r w:rsidRPr="0054728F">
        <w:rPr>
          <w:rFonts w:ascii="Times New Roman" w:hAnsi="Times New Roman" w:cs="Times New Roman"/>
          <w:sz w:val="28"/>
          <w:szCs w:val="28"/>
          <w:lang w:eastAsia="ru-RU"/>
        </w:rPr>
        <w:t>водопостач</w:t>
      </w:r>
      <w:proofErr w:type="spellEnd"/>
      <w:r w:rsidRPr="0054728F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33EF3" w:rsidRPr="0054728F" w:rsidRDefault="00D33EF3" w:rsidP="00D33EF3">
      <w:pPr>
        <w:pStyle w:val="ad"/>
        <w:numPr>
          <w:ilvl w:val="0"/>
          <w:numId w:val="12"/>
        </w:numPr>
        <w:tabs>
          <w:tab w:val="left" w:pos="1134"/>
        </w:tabs>
        <w:spacing w:line="240" w:lineRule="auto"/>
        <w:ind w:hanging="219"/>
        <w:rPr>
          <w:rFonts w:ascii="Times New Roman" w:hAnsi="Times New Roman" w:cs="Times New Roman"/>
          <w:sz w:val="28"/>
          <w:szCs w:val="28"/>
          <w:lang w:eastAsia="ru-RU"/>
        </w:rPr>
      </w:pPr>
      <w:r w:rsidRPr="0054728F">
        <w:rPr>
          <w:rFonts w:ascii="Times New Roman" w:hAnsi="Times New Roman" w:cs="Times New Roman"/>
          <w:sz w:val="28"/>
          <w:szCs w:val="28"/>
          <w:lang w:eastAsia="ru-RU"/>
        </w:rPr>
        <w:t xml:space="preserve">вулиця </w:t>
      </w:r>
      <w:proofErr w:type="spellStart"/>
      <w:r w:rsidRPr="0054728F">
        <w:rPr>
          <w:rFonts w:ascii="Times New Roman" w:hAnsi="Times New Roman" w:cs="Times New Roman"/>
          <w:sz w:val="28"/>
          <w:szCs w:val="28"/>
          <w:lang w:eastAsia="ru-RU"/>
        </w:rPr>
        <w:t>Громницького</w:t>
      </w:r>
      <w:proofErr w:type="spellEnd"/>
      <w:r w:rsidRPr="0054728F">
        <w:rPr>
          <w:rFonts w:ascii="Times New Roman" w:hAnsi="Times New Roman" w:cs="Times New Roman"/>
          <w:sz w:val="28"/>
          <w:szCs w:val="28"/>
          <w:lang w:eastAsia="ru-RU"/>
        </w:rPr>
        <w:t xml:space="preserve">, 2 (гаряч </w:t>
      </w:r>
      <w:proofErr w:type="spellStart"/>
      <w:r w:rsidRPr="0054728F">
        <w:rPr>
          <w:rFonts w:ascii="Times New Roman" w:hAnsi="Times New Roman" w:cs="Times New Roman"/>
          <w:sz w:val="28"/>
          <w:szCs w:val="28"/>
          <w:lang w:eastAsia="ru-RU"/>
        </w:rPr>
        <w:t>водопостач</w:t>
      </w:r>
      <w:proofErr w:type="spellEnd"/>
      <w:r w:rsidRPr="0054728F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33EF3" w:rsidRPr="0054728F" w:rsidRDefault="00D33EF3" w:rsidP="00D33EF3">
      <w:pPr>
        <w:pStyle w:val="ad"/>
        <w:numPr>
          <w:ilvl w:val="0"/>
          <w:numId w:val="12"/>
        </w:numPr>
        <w:tabs>
          <w:tab w:val="left" w:pos="1134"/>
        </w:tabs>
        <w:spacing w:line="240" w:lineRule="auto"/>
        <w:ind w:hanging="219"/>
        <w:rPr>
          <w:rFonts w:ascii="Times New Roman" w:hAnsi="Times New Roman" w:cs="Times New Roman"/>
          <w:sz w:val="28"/>
          <w:szCs w:val="28"/>
          <w:lang w:eastAsia="ru-RU"/>
        </w:rPr>
      </w:pPr>
      <w:r w:rsidRPr="0054728F">
        <w:rPr>
          <w:rFonts w:ascii="Times New Roman" w:hAnsi="Times New Roman" w:cs="Times New Roman"/>
          <w:sz w:val="28"/>
          <w:szCs w:val="28"/>
          <w:lang w:eastAsia="ru-RU"/>
        </w:rPr>
        <w:t xml:space="preserve">вулиця Квітки </w:t>
      </w:r>
      <w:proofErr w:type="spellStart"/>
      <w:r w:rsidRPr="0054728F">
        <w:rPr>
          <w:rFonts w:ascii="Times New Roman" w:hAnsi="Times New Roman" w:cs="Times New Roman"/>
          <w:sz w:val="28"/>
          <w:szCs w:val="28"/>
          <w:lang w:eastAsia="ru-RU"/>
        </w:rPr>
        <w:t>Цісик</w:t>
      </w:r>
      <w:proofErr w:type="spellEnd"/>
      <w:r w:rsidRPr="0054728F">
        <w:rPr>
          <w:rFonts w:ascii="Times New Roman" w:hAnsi="Times New Roman" w:cs="Times New Roman"/>
          <w:sz w:val="28"/>
          <w:szCs w:val="28"/>
          <w:lang w:eastAsia="ru-RU"/>
        </w:rPr>
        <w:t>, 41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33EF3" w:rsidRPr="0054728F" w:rsidRDefault="00D33EF3" w:rsidP="00D33EF3">
      <w:pPr>
        <w:pStyle w:val="ad"/>
        <w:numPr>
          <w:ilvl w:val="0"/>
          <w:numId w:val="12"/>
        </w:numPr>
        <w:tabs>
          <w:tab w:val="left" w:pos="1134"/>
        </w:tabs>
        <w:spacing w:line="240" w:lineRule="auto"/>
        <w:ind w:hanging="219"/>
        <w:rPr>
          <w:rFonts w:ascii="Times New Roman" w:hAnsi="Times New Roman" w:cs="Times New Roman"/>
          <w:sz w:val="28"/>
          <w:szCs w:val="28"/>
          <w:lang w:eastAsia="ru-RU"/>
        </w:rPr>
      </w:pPr>
      <w:r w:rsidRPr="0054728F">
        <w:rPr>
          <w:rFonts w:ascii="Times New Roman" w:hAnsi="Times New Roman" w:cs="Times New Roman"/>
          <w:sz w:val="28"/>
          <w:szCs w:val="28"/>
          <w:lang w:eastAsia="ru-RU"/>
        </w:rPr>
        <w:t>вулиця Чернівецька, 58 (2)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33EF3" w:rsidRDefault="00D33EF3" w:rsidP="00211B2F">
      <w:pPr>
        <w:pStyle w:val="ad"/>
        <w:numPr>
          <w:ilvl w:val="0"/>
          <w:numId w:val="1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33EF3">
        <w:rPr>
          <w:rFonts w:ascii="Times New Roman" w:hAnsi="Times New Roman" w:cs="Times New Roman"/>
          <w:sz w:val="28"/>
          <w:szCs w:val="28"/>
          <w:lang w:eastAsia="ru-RU"/>
        </w:rPr>
        <w:t>вулиця Михайла Грушевського, 7.</w:t>
      </w:r>
    </w:p>
    <w:p w:rsidR="007231CD" w:rsidRPr="00D33EF3" w:rsidRDefault="007231CD" w:rsidP="007231CD">
      <w:pPr>
        <w:pStyle w:val="ad"/>
        <w:tabs>
          <w:tab w:val="left" w:pos="1134"/>
        </w:tabs>
        <w:spacing w:after="0" w:line="240" w:lineRule="auto"/>
        <w:ind w:left="149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3EF3" w:rsidRPr="0073292F" w:rsidRDefault="00D33EF3" w:rsidP="00D33EF3">
      <w:pPr>
        <w:tabs>
          <w:tab w:val="left" w:pos="2552"/>
        </w:tabs>
        <w:rPr>
          <w:sz w:val="28"/>
          <w:szCs w:val="28"/>
          <w:lang w:eastAsia="ru-RU"/>
        </w:rPr>
      </w:pPr>
      <w:r w:rsidRPr="0073292F">
        <w:rPr>
          <w:sz w:val="28"/>
          <w:szCs w:val="28"/>
          <w:lang w:eastAsia="ru-RU"/>
        </w:rPr>
        <w:t>- капітального ремонту  ліфтів за наступними адресами:</w:t>
      </w:r>
    </w:p>
    <w:p w:rsidR="00D33EF3" w:rsidRPr="0073292F" w:rsidRDefault="00D33EF3" w:rsidP="00D33EF3">
      <w:pPr>
        <w:pStyle w:val="ad"/>
        <w:numPr>
          <w:ilvl w:val="0"/>
          <w:numId w:val="7"/>
        </w:numPr>
        <w:tabs>
          <w:tab w:val="left" w:pos="1276"/>
        </w:tabs>
        <w:spacing w:after="0" w:line="240" w:lineRule="auto"/>
        <w:ind w:hanging="2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вулиця Володимира Великого, 7 (6); </w:t>
      </w:r>
    </w:p>
    <w:p w:rsidR="00D33EF3" w:rsidRPr="0073292F" w:rsidRDefault="00D33EF3" w:rsidP="00D33EF3">
      <w:pPr>
        <w:pStyle w:val="ad"/>
        <w:numPr>
          <w:ilvl w:val="0"/>
          <w:numId w:val="7"/>
        </w:numPr>
        <w:tabs>
          <w:tab w:val="left" w:pos="1134"/>
        </w:tabs>
        <w:spacing w:after="0" w:line="240" w:lineRule="auto"/>
        <w:ind w:hanging="2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92F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вулиця Володимира Великого, 7 (7);</w:t>
      </w:r>
    </w:p>
    <w:p w:rsidR="00D33EF3" w:rsidRPr="0073292F" w:rsidRDefault="00D33EF3" w:rsidP="00D33EF3">
      <w:pPr>
        <w:pStyle w:val="ad"/>
        <w:numPr>
          <w:ilvl w:val="0"/>
          <w:numId w:val="7"/>
        </w:numPr>
        <w:tabs>
          <w:tab w:val="left" w:pos="1134"/>
        </w:tabs>
        <w:spacing w:after="0" w:line="240" w:lineRule="auto"/>
        <w:ind w:hanging="2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вулиця Торговиця, 28 (1)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3EF3" w:rsidRPr="00B72462" w:rsidRDefault="00D33EF3" w:rsidP="00D33EF3">
      <w:pPr>
        <w:pStyle w:val="ad"/>
        <w:tabs>
          <w:tab w:val="left" w:pos="1134"/>
        </w:tabs>
        <w:spacing w:after="0" w:line="240" w:lineRule="auto"/>
        <w:ind w:left="14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EF3" w:rsidRPr="00264E68" w:rsidRDefault="00D33EF3" w:rsidP="00D33EF3">
      <w:pPr>
        <w:tabs>
          <w:tab w:val="left" w:pos="2552"/>
        </w:tabs>
        <w:rPr>
          <w:sz w:val="28"/>
          <w:szCs w:val="28"/>
          <w:lang w:eastAsia="ru-RU"/>
        </w:rPr>
      </w:pPr>
      <w:r w:rsidRPr="00264E68">
        <w:rPr>
          <w:sz w:val="28"/>
          <w:szCs w:val="28"/>
          <w:lang w:eastAsia="ru-RU"/>
        </w:rPr>
        <w:t>- інші роботи капітального характеру:</w:t>
      </w:r>
    </w:p>
    <w:p w:rsidR="00D33EF3" w:rsidRPr="00B72462" w:rsidRDefault="00D33EF3" w:rsidP="00D33EF3">
      <w:pPr>
        <w:pStyle w:val="ad"/>
        <w:numPr>
          <w:ilvl w:val="0"/>
          <w:numId w:val="13"/>
        </w:numPr>
        <w:tabs>
          <w:tab w:val="left" w:pos="1134"/>
        </w:tabs>
        <w:spacing w:line="240" w:lineRule="auto"/>
        <w:ind w:hanging="219"/>
        <w:rPr>
          <w:rFonts w:ascii="Times New Roman" w:hAnsi="Times New Roman" w:cs="Times New Roman"/>
          <w:sz w:val="28"/>
          <w:szCs w:val="28"/>
          <w:lang w:eastAsia="ru-RU"/>
        </w:rPr>
      </w:pPr>
      <w:r w:rsidRPr="00B72462">
        <w:rPr>
          <w:rFonts w:ascii="Times New Roman" w:hAnsi="Times New Roman" w:cs="Times New Roman"/>
          <w:sz w:val="28"/>
          <w:szCs w:val="28"/>
          <w:lang w:eastAsia="ru-RU"/>
        </w:rPr>
        <w:t>бульвар Симона Петлюри, 10 (вікна)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33EF3" w:rsidRPr="00B72462" w:rsidRDefault="00D33EF3" w:rsidP="00D33EF3">
      <w:pPr>
        <w:pStyle w:val="ad"/>
        <w:numPr>
          <w:ilvl w:val="0"/>
          <w:numId w:val="13"/>
        </w:numPr>
        <w:tabs>
          <w:tab w:val="left" w:pos="1134"/>
        </w:tabs>
        <w:spacing w:line="240" w:lineRule="auto"/>
        <w:ind w:hanging="219"/>
        <w:rPr>
          <w:rFonts w:ascii="Times New Roman" w:hAnsi="Times New Roman" w:cs="Times New Roman"/>
          <w:sz w:val="28"/>
          <w:szCs w:val="28"/>
          <w:lang w:eastAsia="ru-RU"/>
        </w:rPr>
      </w:pPr>
      <w:r w:rsidRPr="00B72462">
        <w:rPr>
          <w:rFonts w:ascii="Times New Roman" w:hAnsi="Times New Roman" w:cs="Times New Roman"/>
          <w:sz w:val="28"/>
          <w:szCs w:val="28"/>
          <w:lang w:eastAsia="ru-RU"/>
        </w:rPr>
        <w:t xml:space="preserve">вулиця Романа </w:t>
      </w:r>
      <w:proofErr w:type="spellStart"/>
      <w:r w:rsidRPr="00B72462">
        <w:rPr>
          <w:rFonts w:ascii="Times New Roman" w:hAnsi="Times New Roman" w:cs="Times New Roman"/>
          <w:sz w:val="28"/>
          <w:szCs w:val="28"/>
          <w:lang w:eastAsia="ru-RU"/>
        </w:rPr>
        <w:t>Купчинського</w:t>
      </w:r>
      <w:proofErr w:type="spellEnd"/>
      <w:r w:rsidRPr="00B72462">
        <w:rPr>
          <w:rFonts w:ascii="Times New Roman" w:hAnsi="Times New Roman" w:cs="Times New Roman"/>
          <w:sz w:val="28"/>
          <w:szCs w:val="28"/>
          <w:lang w:eastAsia="ru-RU"/>
        </w:rPr>
        <w:t>, 7 (вікна)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33EF3" w:rsidRPr="00B72462" w:rsidRDefault="00D33EF3" w:rsidP="00D33EF3">
      <w:pPr>
        <w:pStyle w:val="ad"/>
        <w:numPr>
          <w:ilvl w:val="0"/>
          <w:numId w:val="13"/>
        </w:numPr>
        <w:tabs>
          <w:tab w:val="left" w:pos="1134"/>
        </w:tabs>
        <w:spacing w:line="240" w:lineRule="auto"/>
        <w:ind w:hanging="219"/>
        <w:rPr>
          <w:rFonts w:ascii="Times New Roman" w:hAnsi="Times New Roman" w:cs="Times New Roman"/>
          <w:sz w:val="28"/>
          <w:szCs w:val="28"/>
          <w:lang w:eastAsia="ru-RU"/>
        </w:rPr>
      </w:pPr>
      <w:r w:rsidRPr="00B72462">
        <w:rPr>
          <w:rFonts w:ascii="Times New Roman" w:hAnsi="Times New Roman" w:cs="Times New Roman"/>
          <w:sz w:val="28"/>
          <w:szCs w:val="28"/>
          <w:lang w:eastAsia="ru-RU"/>
        </w:rPr>
        <w:t>вулиця Новий Світ, 16 (5</w:t>
      </w:r>
      <w:r>
        <w:rPr>
          <w:rFonts w:ascii="Times New Roman" w:hAnsi="Times New Roman" w:cs="Times New Roman"/>
          <w:sz w:val="28"/>
          <w:szCs w:val="28"/>
          <w:lang w:eastAsia="ru-RU"/>
        </w:rPr>
        <w:t>) (заміна вхідних груп</w:t>
      </w:r>
      <w:r w:rsidRPr="00B72462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33EF3" w:rsidRPr="00B72462" w:rsidRDefault="00D33EF3" w:rsidP="00D33EF3">
      <w:pPr>
        <w:pStyle w:val="ad"/>
        <w:numPr>
          <w:ilvl w:val="0"/>
          <w:numId w:val="13"/>
        </w:numPr>
        <w:tabs>
          <w:tab w:val="left" w:pos="1134"/>
        </w:tabs>
        <w:spacing w:line="240" w:lineRule="auto"/>
        <w:ind w:hanging="219"/>
        <w:rPr>
          <w:rFonts w:ascii="Times New Roman" w:hAnsi="Times New Roman" w:cs="Times New Roman"/>
          <w:sz w:val="28"/>
          <w:szCs w:val="28"/>
          <w:lang w:eastAsia="ru-RU"/>
        </w:rPr>
      </w:pPr>
      <w:r w:rsidRPr="00B72462">
        <w:rPr>
          <w:rFonts w:ascii="Times New Roman" w:hAnsi="Times New Roman" w:cs="Times New Roman"/>
          <w:sz w:val="28"/>
          <w:szCs w:val="28"/>
          <w:lang w:eastAsia="ru-RU"/>
        </w:rPr>
        <w:t>вулиця Текстильна,10 (вікна)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33EF3" w:rsidRPr="00B72462" w:rsidRDefault="00D33EF3" w:rsidP="00D33EF3">
      <w:pPr>
        <w:pStyle w:val="ad"/>
        <w:tabs>
          <w:tab w:val="left" w:pos="1134"/>
        </w:tabs>
        <w:spacing w:line="240" w:lineRule="auto"/>
        <w:ind w:left="149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3EF3" w:rsidRPr="00264E68" w:rsidRDefault="00D33EF3" w:rsidP="00D33EF3">
      <w:pPr>
        <w:pStyle w:val="ad"/>
        <w:tabs>
          <w:tab w:val="left" w:pos="113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E6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прибудинкових територій</w:t>
      </w:r>
      <w:r w:rsidR="007231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bookmarkEnd w:id="0"/>
    <w:p w:rsidR="00D33EF3" w:rsidRDefault="00D33EF3" w:rsidP="00D33EF3">
      <w:pPr>
        <w:pStyle w:val="ad"/>
        <w:keepLines/>
        <w:numPr>
          <w:ilvl w:val="0"/>
          <w:numId w:val="14"/>
        </w:numPr>
        <w:autoSpaceDE w:val="0"/>
        <w:autoSpaceDN w:val="0"/>
        <w:spacing w:line="240" w:lineRule="auto"/>
        <w:ind w:hanging="21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2462">
        <w:rPr>
          <w:rFonts w:ascii="Times New Roman" w:hAnsi="Times New Roman" w:cs="Times New Roman"/>
          <w:sz w:val="28"/>
          <w:szCs w:val="28"/>
          <w:lang w:eastAsia="ru-RU"/>
        </w:rPr>
        <w:t>вулиця Миру, 1А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33EF3" w:rsidRPr="00B72462" w:rsidRDefault="00D33EF3" w:rsidP="00D33EF3">
      <w:pPr>
        <w:pStyle w:val="ad"/>
        <w:keepLines/>
        <w:numPr>
          <w:ilvl w:val="0"/>
          <w:numId w:val="14"/>
        </w:numPr>
        <w:autoSpaceDE w:val="0"/>
        <w:autoSpaceDN w:val="0"/>
        <w:spacing w:line="240" w:lineRule="auto"/>
        <w:ind w:hanging="21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30CF">
        <w:rPr>
          <w:rFonts w:ascii="Times New Roman" w:hAnsi="Times New Roman" w:cs="Times New Roman"/>
          <w:sz w:val="28"/>
          <w:szCs w:val="28"/>
          <w:lang w:eastAsia="ru-RU"/>
        </w:rPr>
        <w:t xml:space="preserve">вулиця Квітки </w:t>
      </w:r>
      <w:proofErr w:type="spellStart"/>
      <w:r w:rsidRPr="006230CF">
        <w:rPr>
          <w:rFonts w:ascii="Times New Roman" w:hAnsi="Times New Roman" w:cs="Times New Roman"/>
          <w:sz w:val="28"/>
          <w:szCs w:val="28"/>
          <w:lang w:eastAsia="ru-RU"/>
        </w:rPr>
        <w:t>Цісик</w:t>
      </w:r>
      <w:proofErr w:type="spellEnd"/>
      <w:r w:rsidRPr="006230CF">
        <w:rPr>
          <w:rFonts w:ascii="Times New Roman" w:hAnsi="Times New Roman" w:cs="Times New Roman"/>
          <w:sz w:val="28"/>
          <w:szCs w:val="28"/>
          <w:lang w:eastAsia="ru-RU"/>
        </w:rPr>
        <w:t>, 41</w:t>
      </w:r>
    </w:p>
    <w:p w:rsidR="001A60A5" w:rsidRPr="00264E68" w:rsidRDefault="001A60A5" w:rsidP="00D33EF3">
      <w:pPr>
        <w:widowControl w:val="0"/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2244C1" w:rsidRPr="00264E68" w:rsidRDefault="002244C1" w:rsidP="002244C1">
      <w:pPr>
        <w:keepLines/>
        <w:autoSpaceDE w:val="0"/>
        <w:autoSpaceDN w:val="0"/>
        <w:ind w:firstLine="708"/>
        <w:jc w:val="both"/>
        <w:rPr>
          <w:b/>
          <w:sz w:val="28"/>
          <w:szCs w:val="28"/>
        </w:rPr>
      </w:pPr>
      <w:r w:rsidRPr="00264E68">
        <w:rPr>
          <w:b/>
          <w:sz w:val="28"/>
          <w:szCs w:val="28"/>
        </w:rPr>
        <w:t>Благоустрій та екологія</w:t>
      </w:r>
    </w:p>
    <w:p w:rsidR="002244C1" w:rsidRPr="007231CD" w:rsidRDefault="007231CD" w:rsidP="002244C1">
      <w:pPr>
        <w:keepLines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2024 році проводились наступні роботи з благоустрою </w:t>
      </w:r>
      <w:r w:rsidR="00A96937">
        <w:rPr>
          <w:sz w:val="28"/>
          <w:szCs w:val="28"/>
        </w:rPr>
        <w:t xml:space="preserve">території </w:t>
      </w:r>
      <w:r>
        <w:rPr>
          <w:sz w:val="28"/>
          <w:szCs w:val="28"/>
        </w:rPr>
        <w:t>громади.</w:t>
      </w:r>
    </w:p>
    <w:p w:rsidR="003210FE" w:rsidRPr="00E23999" w:rsidRDefault="003210FE" w:rsidP="003210FE">
      <w:pPr>
        <w:tabs>
          <w:tab w:val="left" w:pos="2552"/>
        </w:tabs>
        <w:ind w:firstLine="567"/>
        <w:jc w:val="both"/>
        <w:rPr>
          <w:sz w:val="28"/>
          <w:szCs w:val="28"/>
          <w:u w:color="000000"/>
          <w:lang w:eastAsia="ru-RU"/>
        </w:rPr>
      </w:pPr>
      <w:r w:rsidRPr="00264E68">
        <w:rPr>
          <w:sz w:val="28"/>
          <w:szCs w:val="28"/>
          <w:u w:color="000000"/>
          <w:lang w:eastAsia="ru-RU"/>
        </w:rPr>
        <w:t xml:space="preserve">1. </w:t>
      </w:r>
      <w:r w:rsidRPr="00264E68">
        <w:rPr>
          <w:sz w:val="28"/>
          <w:szCs w:val="28"/>
        </w:rPr>
        <w:t xml:space="preserve">Послуги </w:t>
      </w:r>
      <w:r w:rsidR="00A96937">
        <w:rPr>
          <w:sz w:val="28"/>
          <w:szCs w:val="28"/>
        </w:rPr>
        <w:t xml:space="preserve"> по </w:t>
      </w:r>
      <w:r w:rsidRPr="00264E68">
        <w:rPr>
          <w:sz w:val="28"/>
          <w:szCs w:val="28"/>
        </w:rPr>
        <w:t>облаштуванн</w:t>
      </w:r>
      <w:r w:rsidR="00A96937">
        <w:rPr>
          <w:sz w:val="28"/>
          <w:szCs w:val="28"/>
        </w:rPr>
        <w:t>ю</w:t>
      </w:r>
      <w:r w:rsidRPr="00264E68">
        <w:rPr>
          <w:sz w:val="28"/>
          <w:szCs w:val="28"/>
        </w:rPr>
        <w:t xml:space="preserve"> газонів, садіння дерев, кущів</w:t>
      </w:r>
      <w:r w:rsidR="00A96937" w:rsidRPr="00A96937">
        <w:rPr>
          <w:sz w:val="28"/>
          <w:szCs w:val="28"/>
        </w:rPr>
        <w:t xml:space="preserve"> </w:t>
      </w:r>
      <w:r w:rsidR="00A96937" w:rsidRPr="00264E68">
        <w:rPr>
          <w:sz w:val="28"/>
          <w:szCs w:val="28"/>
        </w:rPr>
        <w:t>та догляд за ним</w:t>
      </w:r>
      <w:r w:rsidR="00A96937">
        <w:rPr>
          <w:sz w:val="28"/>
          <w:szCs w:val="28"/>
        </w:rPr>
        <w:t>и</w:t>
      </w:r>
      <w:r w:rsidRPr="00264E68">
        <w:rPr>
          <w:sz w:val="28"/>
          <w:szCs w:val="28"/>
        </w:rPr>
        <w:t>, видалення сухих та аварійних дерев</w:t>
      </w:r>
      <w:r w:rsidR="00A96937">
        <w:rPr>
          <w:sz w:val="28"/>
          <w:szCs w:val="28"/>
        </w:rPr>
        <w:t xml:space="preserve"> на суму </w:t>
      </w:r>
      <w:r w:rsidRPr="00E23999">
        <w:rPr>
          <w:sz w:val="28"/>
          <w:szCs w:val="28"/>
        </w:rPr>
        <w:t xml:space="preserve">8260,1 тис. грн., оплачено-8012,79 </w:t>
      </w:r>
      <w:proofErr w:type="spellStart"/>
      <w:r w:rsidRPr="00E23999">
        <w:rPr>
          <w:sz w:val="28"/>
          <w:szCs w:val="28"/>
        </w:rPr>
        <w:t>тис.грн</w:t>
      </w:r>
      <w:proofErr w:type="spellEnd"/>
      <w:r w:rsidRPr="00E23999">
        <w:rPr>
          <w:sz w:val="28"/>
          <w:szCs w:val="28"/>
        </w:rPr>
        <w:t>.</w:t>
      </w:r>
    </w:p>
    <w:p w:rsidR="003210FE" w:rsidRPr="00E23999" w:rsidRDefault="003210FE" w:rsidP="003210FE">
      <w:pPr>
        <w:tabs>
          <w:tab w:val="left" w:pos="2552"/>
        </w:tabs>
        <w:ind w:firstLine="567"/>
        <w:jc w:val="both"/>
        <w:rPr>
          <w:sz w:val="28"/>
          <w:szCs w:val="28"/>
        </w:rPr>
      </w:pPr>
      <w:r w:rsidRPr="00E23999">
        <w:rPr>
          <w:sz w:val="28"/>
          <w:szCs w:val="28"/>
        </w:rPr>
        <w:t xml:space="preserve">Послуги з видалення та підрізка аварійних, сухостійних дерев, самосіву, видалення заростей борщівника </w:t>
      </w:r>
      <w:proofErr w:type="spellStart"/>
      <w:r w:rsidRPr="00E23999">
        <w:rPr>
          <w:sz w:val="28"/>
          <w:szCs w:val="28"/>
        </w:rPr>
        <w:t>Сосновського</w:t>
      </w:r>
      <w:proofErr w:type="spellEnd"/>
      <w:r w:rsidRPr="00E23999">
        <w:rPr>
          <w:sz w:val="28"/>
          <w:szCs w:val="28"/>
        </w:rPr>
        <w:t xml:space="preserve">, в тому числі в РЛП "Загребелля" </w:t>
      </w:r>
      <w:r w:rsidRPr="00E23999">
        <w:rPr>
          <w:sz w:val="28"/>
          <w:szCs w:val="28"/>
        </w:rPr>
        <w:lastRenderedPageBreak/>
        <w:t xml:space="preserve">та покращення санітарно-технічного стану та благоустрою водних об'єктів на території Тернопільської міської територіальної громади на 2024р. – 2884,0 тис. грн., оплачено -2659,66 </w:t>
      </w:r>
      <w:proofErr w:type="spellStart"/>
      <w:r w:rsidRPr="00E23999">
        <w:rPr>
          <w:sz w:val="28"/>
          <w:szCs w:val="28"/>
        </w:rPr>
        <w:t>тис.грн</w:t>
      </w:r>
      <w:proofErr w:type="spellEnd"/>
      <w:r w:rsidRPr="00E23999">
        <w:rPr>
          <w:sz w:val="28"/>
          <w:szCs w:val="28"/>
        </w:rPr>
        <w:t>.</w:t>
      </w:r>
    </w:p>
    <w:p w:rsidR="003210FE" w:rsidRPr="00E23999" w:rsidRDefault="003210FE" w:rsidP="003210FE">
      <w:pPr>
        <w:tabs>
          <w:tab w:val="left" w:pos="2552"/>
        </w:tabs>
        <w:ind w:firstLine="567"/>
        <w:jc w:val="both"/>
        <w:rPr>
          <w:sz w:val="28"/>
          <w:szCs w:val="28"/>
          <w:u w:color="000000"/>
          <w:lang w:eastAsia="ru-RU"/>
        </w:rPr>
      </w:pPr>
      <w:r w:rsidRPr="00E23999">
        <w:rPr>
          <w:sz w:val="28"/>
          <w:szCs w:val="28"/>
          <w:u w:color="000000"/>
          <w:lang w:eastAsia="ru-RU"/>
        </w:rPr>
        <w:t xml:space="preserve">2. Послуги з утримання території  та  </w:t>
      </w:r>
      <w:proofErr w:type="spellStart"/>
      <w:r w:rsidRPr="00E23999">
        <w:rPr>
          <w:sz w:val="28"/>
          <w:szCs w:val="28"/>
          <w:u w:color="000000"/>
          <w:lang w:eastAsia="ru-RU"/>
        </w:rPr>
        <w:t>вулично</w:t>
      </w:r>
      <w:proofErr w:type="spellEnd"/>
      <w:r w:rsidRPr="00E23999">
        <w:rPr>
          <w:sz w:val="28"/>
          <w:szCs w:val="28"/>
          <w:u w:color="000000"/>
          <w:lang w:eastAsia="ru-RU"/>
        </w:rPr>
        <w:t xml:space="preserve"> - дорожньої мережі Тернопільської міської територіальної громади виділено 92750,0 </w:t>
      </w:r>
      <w:proofErr w:type="spellStart"/>
      <w:r w:rsidRPr="00E23999">
        <w:rPr>
          <w:sz w:val="28"/>
          <w:szCs w:val="28"/>
          <w:u w:color="000000"/>
          <w:lang w:eastAsia="ru-RU"/>
        </w:rPr>
        <w:t>тис.грн</w:t>
      </w:r>
      <w:proofErr w:type="spellEnd"/>
      <w:r w:rsidRPr="00E23999">
        <w:rPr>
          <w:sz w:val="28"/>
          <w:szCs w:val="28"/>
          <w:u w:color="000000"/>
          <w:lang w:eastAsia="ru-RU"/>
        </w:rPr>
        <w:t xml:space="preserve">, оплачено </w:t>
      </w:r>
      <w:r w:rsidR="00A96937">
        <w:rPr>
          <w:sz w:val="28"/>
          <w:szCs w:val="28"/>
          <w:u w:color="000000"/>
          <w:lang w:eastAsia="ru-RU"/>
        </w:rPr>
        <w:t xml:space="preserve"> -</w:t>
      </w:r>
      <w:r w:rsidRPr="00E23999">
        <w:rPr>
          <w:sz w:val="28"/>
          <w:szCs w:val="28"/>
          <w:u w:color="000000"/>
          <w:lang w:eastAsia="ru-RU"/>
        </w:rPr>
        <w:t xml:space="preserve"> 79600,9 </w:t>
      </w:r>
      <w:proofErr w:type="spellStart"/>
      <w:r w:rsidRPr="00E23999">
        <w:rPr>
          <w:sz w:val="28"/>
          <w:szCs w:val="28"/>
          <w:u w:color="000000"/>
          <w:lang w:eastAsia="ru-RU"/>
        </w:rPr>
        <w:t>тис.грн</w:t>
      </w:r>
      <w:proofErr w:type="spellEnd"/>
      <w:r w:rsidRPr="00E23999">
        <w:rPr>
          <w:sz w:val="28"/>
          <w:szCs w:val="28"/>
          <w:u w:color="000000"/>
          <w:lang w:eastAsia="ru-RU"/>
        </w:rPr>
        <w:t>.</w:t>
      </w:r>
    </w:p>
    <w:p w:rsidR="003210FE" w:rsidRPr="00E23999" w:rsidRDefault="003210FE" w:rsidP="003210FE">
      <w:pPr>
        <w:tabs>
          <w:tab w:val="left" w:pos="2552"/>
        </w:tabs>
        <w:ind w:firstLine="567"/>
        <w:jc w:val="both"/>
        <w:rPr>
          <w:sz w:val="28"/>
          <w:szCs w:val="28"/>
          <w:u w:color="000000"/>
          <w:lang w:eastAsia="ru-RU"/>
        </w:rPr>
      </w:pPr>
      <w:r w:rsidRPr="00E23999">
        <w:rPr>
          <w:sz w:val="28"/>
          <w:szCs w:val="28"/>
          <w:u w:color="000000"/>
          <w:lang w:eastAsia="ru-RU"/>
        </w:rPr>
        <w:t xml:space="preserve">3. Послуги з регулювання чисельності безпритульних  тварин та утримання центру стерилізації в с. Дичків виділено -2189,0 </w:t>
      </w:r>
      <w:proofErr w:type="spellStart"/>
      <w:r w:rsidRPr="00E23999">
        <w:rPr>
          <w:sz w:val="28"/>
          <w:szCs w:val="28"/>
          <w:u w:color="000000"/>
          <w:lang w:eastAsia="ru-RU"/>
        </w:rPr>
        <w:t>тис.грн</w:t>
      </w:r>
      <w:proofErr w:type="spellEnd"/>
      <w:r w:rsidRPr="00E23999">
        <w:rPr>
          <w:sz w:val="28"/>
          <w:szCs w:val="28"/>
          <w:u w:color="000000"/>
          <w:lang w:eastAsia="ru-RU"/>
        </w:rPr>
        <w:t xml:space="preserve">., оплачено 1637,78 </w:t>
      </w:r>
      <w:proofErr w:type="spellStart"/>
      <w:r w:rsidRPr="00E23999">
        <w:rPr>
          <w:sz w:val="28"/>
          <w:szCs w:val="28"/>
          <w:u w:color="000000"/>
          <w:lang w:eastAsia="ru-RU"/>
        </w:rPr>
        <w:t>тис.грн</w:t>
      </w:r>
      <w:proofErr w:type="spellEnd"/>
      <w:r w:rsidRPr="00E23999">
        <w:rPr>
          <w:sz w:val="28"/>
          <w:szCs w:val="28"/>
          <w:u w:color="000000"/>
          <w:lang w:eastAsia="ru-RU"/>
        </w:rPr>
        <w:t>.</w:t>
      </w:r>
    </w:p>
    <w:p w:rsidR="003210FE" w:rsidRPr="00E23999" w:rsidRDefault="003210FE" w:rsidP="003210FE">
      <w:pPr>
        <w:tabs>
          <w:tab w:val="left" w:pos="2552"/>
        </w:tabs>
        <w:ind w:firstLine="567"/>
        <w:jc w:val="both"/>
        <w:rPr>
          <w:sz w:val="28"/>
          <w:szCs w:val="28"/>
          <w:u w:color="000000"/>
          <w:lang w:eastAsia="ru-RU"/>
        </w:rPr>
      </w:pPr>
      <w:r w:rsidRPr="00E23999">
        <w:rPr>
          <w:sz w:val="28"/>
          <w:szCs w:val="28"/>
          <w:u w:color="000000"/>
          <w:lang w:eastAsia="ru-RU"/>
        </w:rPr>
        <w:t>4. Послуги з утримання кладовищ</w:t>
      </w:r>
      <w:r w:rsidR="00317DA5">
        <w:rPr>
          <w:sz w:val="28"/>
          <w:szCs w:val="28"/>
          <w:u w:color="000000"/>
          <w:lang w:eastAsia="ru-RU"/>
        </w:rPr>
        <w:t xml:space="preserve"> громади</w:t>
      </w:r>
      <w:r w:rsidRPr="00E23999">
        <w:rPr>
          <w:sz w:val="28"/>
          <w:szCs w:val="28"/>
          <w:u w:color="000000"/>
          <w:lang w:eastAsia="ru-RU"/>
        </w:rPr>
        <w:t xml:space="preserve"> виділено – 8000,0 тис.</w:t>
      </w:r>
      <w:r w:rsidR="00A96937">
        <w:rPr>
          <w:sz w:val="28"/>
          <w:szCs w:val="28"/>
          <w:u w:color="000000"/>
          <w:lang w:eastAsia="ru-RU"/>
        </w:rPr>
        <w:t xml:space="preserve"> </w:t>
      </w:r>
      <w:proofErr w:type="spellStart"/>
      <w:r w:rsidRPr="00E23999">
        <w:rPr>
          <w:sz w:val="28"/>
          <w:szCs w:val="28"/>
          <w:u w:color="000000"/>
          <w:lang w:eastAsia="ru-RU"/>
        </w:rPr>
        <w:t>грн</w:t>
      </w:r>
      <w:proofErr w:type="spellEnd"/>
      <w:r w:rsidRPr="00E23999">
        <w:rPr>
          <w:sz w:val="28"/>
          <w:szCs w:val="28"/>
          <w:u w:color="000000"/>
          <w:lang w:eastAsia="ru-RU"/>
        </w:rPr>
        <w:t>, оплачено 7175,37 тис.</w:t>
      </w:r>
      <w:r w:rsidR="00A96937">
        <w:rPr>
          <w:sz w:val="28"/>
          <w:szCs w:val="28"/>
          <w:u w:color="000000"/>
          <w:lang w:eastAsia="ru-RU"/>
        </w:rPr>
        <w:t xml:space="preserve"> </w:t>
      </w:r>
      <w:r w:rsidRPr="00E23999">
        <w:rPr>
          <w:sz w:val="28"/>
          <w:szCs w:val="28"/>
          <w:u w:color="000000"/>
          <w:lang w:eastAsia="ru-RU"/>
        </w:rPr>
        <w:t>грн., а також на п</w:t>
      </w:r>
      <w:r w:rsidRPr="00E23999">
        <w:rPr>
          <w:sz w:val="28"/>
          <w:szCs w:val="28"/>
          <w:u w:color="000000"/>
          <w:lang w:eastAsia="uk-UA"/>
        </w:rPr>
        <w:t xml:space="preserve">ослуги з поховання </w:t>
      </w:r>
      <w:r w:rsidRPr="00E23999">
        <w:rPr>
          <w:sz w:val="28"/>
          <w:szCs w:val="28"/>
          <w:u w:color="000000"/>
          <w:lang w:eastAsia="ru-RU"/>
        </w:rPr>
        <w:t>померлих внутрішньо  переміщених осіб, близькі яких не спроможні здійснити оплату вказаних послуг на суму 188,0 тис.</w:t>
      </w:r>
      <w:r w:rsidR="00A96937">
        <w:rPr>
          <w:sz w:val="28"/>
          <w:szCs w:val="28"/>
          <w:u w:color="000000"/>
          <w:lang w:eastAsia="ru-RU"/>
        </w:rPr>
        <w:t xml:space="preserve"> </w:t>
      </w:r>
      <w:r w:rsidRPr="00E23999">
        <w:rPr>
          <w:sz w:val="28"/>
          <w:szCs w:val="28"/>
          <w:u w:color="000000"/>
          <w:lang w:eastAsia="ru-RU"/>
        </w:rPr>
        <w:t>грн. та з</w:t>
      </w:r>
      <w:r w:rsidRPr="00E23999">
        <w:rPr>
          <w:sz w:val="28"/>
          <w:szCs w:val="28"/>
        </w:rPr>
        <w:t xml:space="preserve">ахоронення одиноких, малозабезпечених та невідомих громадян на суму </w:t>
      </w:r>
      <w:r w:rsidR="00A96937">
        <w:rPr>
          <w:sz w:val="28"/>
          <w:szCs w:val="28"/>
        </w:rPr>
        <w:t>1</w:t>
      </w:r>
      <w:r w:rsidRPr="00E23999">
        <w:rPr>
          <w:sz w:val="28"/>
          <w:szCs w:val="28"/>
        </w:rPr>
        <w:t>95,48 тис</w:t>
      </w:r>
      <w:r w:rsidR="00A96937">
        <w:rPr>
          <w:sz w:val="28"/>
          <w:szCs w:val="28"/>
        </w:rPr>
        <w:t xml:space="preserve"> </w:t>
      </w:r>
      <w:proofErr w:type="spellStart"/>
      <w:r w:rsidRPr="00E23999">
        <w:rPr>
          <w:sz w:val="28"/>
          <w:szCs w:val="28"/>
        </w:rPr>
        <w:t>.грн</w:t>
      </w:r>
      <w:proofErr w:type="spellEnd"/>
      <w:r w:rsidRPr="00E23999">
        <w:rPr>
          <w:sz w:val="28"/>
          <w:szCs w:val="28"/>
        </w:rPr>
        <w:t xml:space="preserve">. </w:t>
      </w:r>
    </w:p>
    <w:p w:rsidR="003210FE" w:rsidRPr="00E23999" w:rsidRDefault="003210FE" w:rsidP="003210FE">
      <w:pPr>
        <w:tabs>
          <w:tab w:val="left" w:pos="2552"/>
        </w:tabs>
        <w:ind w:firstLine="567"/>
        <w:jc w:val="both"/>
        <w:rPr>
          <w:sz w:val="28"/>
          <w:szCs w:val="28"/>
          <w:u w:color="000000"/>
          <w:lang w:eastAsia="ru-RU"/>
        </w:rPr>
      </w:pPr>
      <w:r w:rsidRPr="00E23999">
        <w:rPr>
          <w:sz w:val="28"/>
          <w:szCs w:val="28"/>
          <w:u w:color="000000"/>
          <w:lang w:eastAsia="ru-RU"/>
        </w:rPr>
        <w:t>5.</w:t>
      </w:r>
      <w:r w:rsidRPr="00E23999">
        <w:rPr>
          <w:bCs/>
          <w:sz w:val="28"/>
          <w:szCs w:val="28"/>
          <w:u w:color="000000"/>
          <w:lang w:eastAsia="ru-RU"/>
        </w:rPr>
        <w:t xml:space="preserve"> П</w:t>
      </w:r>
      <w:r w:rsidRPr="00E23999">
        <w:rPr>
          <w:sz w:val="28"/>
          <w:szCs w:val="28"/>
          <w:u w:color="000000"/>
          <w:lang w:eastAsia="ru-RU"/>
        </w:rPr>
        <w:t>оточний ремонт об’єктів благоустрою, підпірних стінок, сходів та сходових маршів, ремонт та виготовлення нових лавок, огорожі, ремонт укриттів  на суму 3391,53 тис.</w:t>
      </w:r>
      <w:r w:rsidR="00A96937">
        <w:rPr>
          <w:sz w:val="28"/>
          <w:szCs w:val="28"/>
          <w:u w:color="000000"/>
          <w:lang w:eastAsia="ru-RU"/>
        </w:rPr>
        <w:t xml:space="preserve"> </w:t>
      </w:r>
      <w:r w:rsidRPr="00E23999">
        <w:rPr>
          <w:sz w:val="28"/>
          <w:szCs w:val="28"/>
          <w:u w:color="000000"/>
          <w:lang w:eastAsia="ru-RU"/>
        </w:rPr>
        <w:t>грн.</w:t>
      </w:r>
    </w:p>
    <w:p w:rsidR="003210FE" w:rsidRPr="00264E68" w:rsidRDefault="003210FE" w:rsidP="003210FE">
      <w:pPr>
        <w:tabs>
          <w:tab w:val="left" w:pos="2552"/>
        </w:tabs>
        <w:ind w:firstLine="567"/>
        <w:jc w:val="both"/>
        <w:rPr>
          <w:sz w:val="28"/>
          <w:szCs w:val="28"/>
        </w:rPr>
      </w:pPr>
      <w:r w:rsidRPr="00264E68">
        <w:rPr>
          <w:sz w:val="28"/>
          <w:szCs w:val="28"/>
          <w:u w:color="000000"/>
          <w:lang w:eastAsia="ru-RU"/>
        </w:rPr>
        <w:t>6. Влаштування</w:t>
      </w:r>
      <w:r w:rsidRPr="00264E68">
        <w:rPr>
          <w:sz w:val="28"/>
          <w:szCs w:val="28"/>
        </w:rPr>
        <w:t xml:space="preserve"> стели «Воїнам, загиблим за волю України» в парку Тараса Шевченка, виконання робіт на суму  2,3 </w:t>
      </w:r>
      <w:r w:rsidR="00317DA5">
        <w:rPr>
          <w:sz w:val="28"/>
          <w:szCs w:val="28"/>
        </w:rPr>
        <w:t>млн.</w:t>
      </w:r>
      <w:r w:rsidR="00A96937">
        <w:rPr>
          <w:sz w:val="28"/>
          <w:szCs w:val="28"/>
        </w:rPr>
        <w:t xml:space="preserve"> </w:t>
      </w:r>
      <w:r w:rsidRPr="00264E68">
        <w:rPr>
          <w:sz w:val="28"/>
          <w:szCs w:val="28"/>
        </w:rPr>
        <w:t>грн.</w:t>
      </w:r>
    </w:p>
    <w:p w:rsidR="003210FE" w:rsidRPr="00264E68" w:rsidRDefault="003210FE" w:rsidP="003210FE">
      <w:pPr>
        <w:tabs>
          <w:tab w:val="left" w:pos="2552"/>
        </w:tabs>
        <w:ind w:firstLine="567"/>
        <w:jc w:val="both"/>
        <w:rPr>
          <w:sz w:val="28"/>
          <w:szCs w:val="28"/>
          <w:u w:color="000000"/>
          <w:lang w:eastAsia="ru-RU"/>
        </w:rPr>
      </w:pPr>
      <w:r w:rsidRPr="00264E68">
        <w:rPr>
          <w:sz w:val="28"/>
          <w:szCs w:val="28"/>
          <w:u w:color="000000"/>
          <w:lang w:eastAsia="ru-RU"/>
        </w:rPr>
        <w:t xml:space="preserve">7. Виготовлення та встановлення малих архітектурних форм на Алеї пам’яті «Незламні»   на бульварі Тараса Шевченка на суму </w:t>
      </w:r>
      <w:r>
        <w:rPr>
          <w:sz w:val="28"/>
          <w:szCs w:val="28"/>
          <w:u w:color="000000"/>
          <w:lang w:eastAsia="ru-RU"/>
        </w:rPr>
        <w:t>827,01</w:t>
      </w:r>
      <w:r w:rsidRPr="00264E68">
        <w:rPr>
          <w:sz w:val="28"/>
          <w:szCs w:val="28"/>
          <w:u w:color="000000"/>
          <w:lang w:eastAsia="ru-RU"/>
        </w:rPr>
        <w:t xml:space="preserve"> тис.</w:t>
      </w:r>
      <w:r w:rsidR="00A96937">
        <w:rPr>
          <w:sz w:val="28"/>
          <w:szCs w:val="28"/>
          <w:u w:color="000000"/>
          <w:lang w:eastAsia="ru-RU"/>
        </w:rPr>
        <w:t xml:space="preserve"> </w:t>
      </w:r>
      <w:r w:rsidRPr="00264E68">
        <w:rPr>
          <w:sz w:val="28"/>
          <w:szCs w:val="28"/>
          <w:u w:color="000000"/>
          <w:lang w:eastAsia="ru-RU"/>
        </w:rPr>
        <w:t>грн.</w:t>
      </w:r>
    </w:p>
    <w:p w:rsidR="003210FE" w:rsidRPr="00264E68" w:rsidRDefault="003210FE" w:rsidP="003210FE">
      <w:pPr>
        <w:tabs>
          <w:tab w:val="left" w:pos="2552"/>
        </w:tabs>
        <w:ind w:firstLine="567"/>
        <w:jc w:val="both"/>
        <w:rPr>
          <w:sz w:val="28"/>
          <w:szCs w:val="28"/>
          <w:u w:color="000000"/>
          <w:lang w:eastAsia="ru-RU"/>
        </w:rPr>
      </w:pPr>
      <w:r w:rsidRPr="00264E68">
        <w:rPr>
          <w:sz w:val="28"/>
          <w:szCs w:val="28"/>
          <w:u w:color="000000"/>
          <w:lang w:eastAsia="ru-RU"/>
        </w:rPr>
        <w:t>8. Влаштування тротуару в парку «</w:t>
      </w:r>
      <w:proofErr w:type="spellStart"/>
      <w:r w:rsidRPr="00264E68">
        <w:rPr>
          <w:sz w:val="28"/>
          <w:szCs w:val="28"/>
          <w:u w:color="000000"/>
          <w:lang w:eastAsia="ru-RU"/>
        </w:rPr>
        <w:t>Сопільче</w:t>
      </w:r>
      <w:proofErr w:type="spellEnd"/>
      <w:r w:rsidRPr="00264E68">
        <w:rPr>
          <w:sz w:val="28"/>
          <w:szCs w:val="28"/>
          <w:u w:color="000000"/>
          <w:lang w:eastAsia="ru-RU"/>
        </w:rPr>
        <w:t>»,  вартість робіт – 1504</w:t>
      </w:r>
      <w:r w:rsidR="00A96937">
        <w:rPr>
          <w:sz w:val="28"/>
          <w:szCs w:val="28"/>
          <w:u w:color="000000"/>
          <w:lang w:eastAsia="ru-RU"/>
        </w:rPr>
        <w:t>,0</w:t>
      </w:r>
      <w:r w:rsidRPr="00264E68">
        <w:rPr>
          <w:sz w:val="28"/>
          <w:szCs w:val="28"/>
          <w:u w:color="000000"/>
          <w:lang w:eastAsia="ru-RU"/>
        </w:rPr>
        <w:t xml:space="preserve"> </w:t>
      </w:r>
      <w:proofErr w:type="spellStart"/>
      <w:r w:rsidRPr="00264E68">
        <w:rPr>
          <w:sz w:val="28"/>
          <w:szCs w:val="28"/>
          <w:u w:color="000000"/>
          <w:lang w:eastAsia="ru-RU"/>
        </w:rPr>
        <w:t>тис.грн</w:t>
      </w:r>
      <w:proofErr w:type="spellEnd"/>
      <w:r w:rsidRPr="00264E68">
        <w:rPr>
          <w:sz w:val="28"/>
          <w:szCs w:val="28"/>
          <w:u w:color="000000"/>
          <w:lang w:eastAsia="ru-RU"/>
        </w:rPr>
        <w:t>.</w:t>
      </w:r>
    </w:p>
    <w:p w:rsidR="003210FE" w:rsidRPr="00264E68" w:rsidRDefault="003210FE" w:rsidP="003210FE">
      <w:pPr>
        <w:ind w:firstLine="567"/>
        <w:jc w:val="both"/>
        <w:rPr>
          <w:sz w:val="28"/>
          <w:szCs w:val="28"/>
          <w:u w:color="000000"/>
          <w:lang w:val="ru-RU" w:eastAsia="ru-RU"/>
        </w:rPr>
      </w:pPr>
      <w:r w:rsidRPr="00264E68">
        <w:rPr>
          <w:sz w:val="28"/>
          <w:szCs w:val="28"/>
          <w:u w:color="000000"/>
          <w:lang w:eastAsia="ru-RU"/>
        </w:rPr>
        <w:t>9.</w:t>
      </w:r>
      <w:r w:rsidR="00317DA5">
        <w:rPr>
          <w:sz w:val="28"/>
          <w:szCs w:val="28"/>
          <w:u w:color="000000"/>
          <w:lang w:eastAsia="ru-RU"/>
        </w:rPr>
        <w:t xml:space="preserve"> В</w:t>
      </w:r>
      <w:proofErr w:type="spellStart"/>
      <w:r w:rsidR="00317DA5" w:rsidRPr="00264E68">
        <w:rPr>
          <w:sz w:val="28"/>
          <w:szCs w:val="28"/>
          <w:u w:color="000000"/>
          <w:lang w:val="ru-RU" w:eastAsia="ru-RU"/>
        </w:rPr>
        <w:t>икористано</w:t>
      </w:r>
      <w:proofErr w:type="spellEnd"/>
      <w:r w:rsidR="00317DA5" w:rsidRPr="00264E68">
        <w:rPr>
          <w:sz w:val="28"/>
          <w:szCs w:val="28"/>
          <w:u w:color="000000"/>
          <w:lang w:val="ru-RU" w:eastAsia="ru-RU"/>
        </w:rPr>
        <w:t xml:space="preserve"> </w:t>
      </w:r>
      <w:r w:rsidR="00317DA5">
        <w:rPr>
          <w:sz w:val="28"/>
          <w:szCs w:val="28"/>
          <w:u w:color="000000"/>
          <w:lang w:val="ru-RU" w:eastAsia="ru-RU"/>
        </w:rPr>
        <w:t xml:space="preserve">827,01 тис. </w:t>
      </w:r>
      <w:proofErr w:type="spellStart"/>
      <w:r w:rsidR="00317DA5">
        <w:rPr>
          <w:sz w:val="28"/>
          <w:szCs w:val="28"/>
          <w:u w:color="000000"/>
          <w:lang w:val="ru-RU" w:eastAsia="ru-RU"/>
        </w:rPr>
        <w:t>грн</w:t>
      </w:r>
      <w:proofErr w:type="spellEnd"/>
      <w:r w:rsidR="00317DA5">
        <w:rPr>
          <w:sz w:val="28"/>
          <w:szCs w:val="28"/>
          <w:u w:color="000000"/>
          <w:lang w:val="ru-RU" w:eastAsia="ru-RU"/>
        </w:rPr>
        <w:t xml:space="preserve">. </w:t>
      </w:r>
      <w:proofErr w:type="spellStart"/>
      <w:r w:rsidR="00317DA5">
        <w:rPr>
          <w:sz w:val="28"/>
          <w:szCs w:val="28"/>
          <w:u w:color="000000"/>
          <w:lang w:val="ru-RU" w:eastAsia="ru-RU"/>
        </w:rPr>
        <w:t>к</w:t>
      </w:r>
      <w:r w:rsidRPr="00264E68">
        <w:rPr>
          <w:sz w:val="28"/>
          <w:szCs w:val="28"/>
          <w:u w:color="000000"/>
          <w:lang w:val="ru-RU" w:eastAsia="ru-RU"/>
        </w:rPr>
        <w:t>ошт</w:t>
      </w:r>
      <w:r w:rsidR="00317DA5">
        <w:rPr>
          <w:sz w:val="28"/>
          <w:szCs w:val="28"/>
          <w:u w:color="000000"/>
          <w:lang w:val="ru-RU" w:eastAsia="ru-RU"/>
        </w:rPr>
        <w:t>ів</w:t>
      </w:r>
      <w:proofErr w:type="spellEnd"/>
      <w:r w:rsidRPr="00264E68">
        <w:rPr>
          <w:sz w:val="28"/>
          <w:szCs w:val="28"/>
          <w:u w:color="000000"/>
          <w:lang w:val="ru-RU" w:eastAsia="ru-RU"/>
        </w:rPr>
        <w:t xml:space="preserve"> </w:t>
      </w:r>
      <w:proofErr w:type="spellStart"/>
      <w:r w:rsidRPr="00264E68">
        <w:rPr>
          <w:sz w:val="28"/>
          <w:szCs w:val="28"/>
          <w:u w:color="000000"/>
          <w:lang w:val="ru-RU" w:eastAsia="ru-RU"/>
        </w:rPr>
        <w:t>з</w:t>
      </w:r>
      <w:proofErr w:type="spellEnd"/>
      <w:r w:rsidRPr="00264E68">
        <w:rPr>
          <w:sz w:val="28"/>
          <w:szCs w:val="28"/>
          <w:u w:color="000000"/>
          <w:lang w:val="ru-RU" w:eastAsia="ru-RU"/>
        </w:rPr>
        <w:t xml:space="preserve"> </w:t>
      </w:r>
      <w:proofErr w:type="spellStart"/>
      <w:r w:rsidRPr="00264E68">
        <w:rPr>
          <w:sz w:val="28"/>
          <w:szCs w:val="28"/>
          <w:u w:color="000000"/>
          <w:lang w:val="ru-RU" w:eastAsia="ru-RU"/>
        </w:rPr>
        <w:t>міського</w:t>
      </w:r>
      <w:proofErr w:type="spellEnd"/>
      <w:r w:rsidRPr="00264E68">
        <w:rPr>
          <w:sz w:val="28"/>
          <w:szCs w:val="28"/>
          <w:u w:color="000000"/>
          <w:lang w:val="ru-RU" w:eastAsia="ru-RU"/>
        </w:rPr>
        <w:t xml:space="preserve"> фонду </w:t>
      </w:r>
      <w:proofErr w:type="spellStart"/>
      <w:r w:rsidRPr="00264E68">
        <w:rPr>
          <w:sz w:val="28"/>
          <w:szCs w:val="28"/>
          <w:u w:color="000000"/>
          <w:lang w:val="ru-RU" w:eastAsia="ru-RU"/>
        </w:rPr>
        <w:t>охорони</w:t>
      </w:r>
      <w:proofErr w:type="spellEnd"/>
      <w:r w:rsidRPr="00264E68">
        <w:rPr>
          <w:sz w:val="28"/>
          <w:szCs w:val="28"/>
          <w:u w:color="000000"/>
          <w:lang w:val="ru-RU" w:eastAsia="ru-RU"/>
        </w:rPr>
        <w:t xml:space="preserve"> </w:t>
      </w:r>
      <w:proofErr w:type="gramStart"/>
      <w:r w:rsidRPr="00264E68">
        <w:rPr>
          <w:sz w:val="28"/>
          <w:szCs w:val="28"/>
          <w:u w:color="000000"/>
          <w:lang w:val="ru-RU" w:eastAsia="ru-RU"/>
        </w:rPr>
        <w:t>природного</w:t>
      </w:r>
      <w:proofErr w:type="gramEnd"/>
      <w:r w:rsidRPr="00264E68">
        <w:rPr>
          <w:sz w:val="28"/>
          <w:szCs w:val="28"/>
          <w:u w:color="000000"/>
          <w:lang w:val="ru-RU" w:eastAsia="ru-RU"/>
        </w:rPr>
        <w:t xml:space="preserve"> </w:t>
      </w:r>
      <w:proofErr w:type="spellStart"/>
      <w:r w:rsidRPr="00264E68">
        <w:rPr>
          <w:sz w:val="28"/>
          <w:szCs w:val="28"/>
          <w:u w:color="000000"/>
          <w:lang w:val="ru-RU" w:eastAsia="ru-RU"/>
        </w:rPr>
        <w:t>навколишнього</w:t>
      </w:r>
      <w:proofErr w:type="spellEnd"/>
      <w:r w:rsidRPr="00264E68">
        <w:rPr>
          <w:sz w:val="28"/>
          <w:szCs w:val="28"/>
          <w:u w:color="000000"/>
          <w:lang w:val="ru-RU" w:eastAsia="ru-RU"/>
        </w:rPr>
        <w:t xml:space="preserve"> </w:t>
      </w:r>
      <w:proofErr w:type="spellStart"/>
      <w:r w:rsidRPr="00264E68">
        <w:rPr>
          <w:sz w:val="28"/>
          <w:szCs w:val="28"/>
          <w:u w:color="000000"/>
          <w:lang w:val="ru-RU" w:eastAsia="ru-RU"/>
        </w:rPr>
        <w:t>середовища</w:t>
      </w:r>
      <w:proofErr w:type="spellEnd"/>
      <w:r w:rsidRPr="00264E68">
        <w:rPr>
          <w:sz w:val="28"/>
          <w:szCs w:val="28"/>
          <w:u w:color="000000"/>
          <w:lang w:val="ru-RU" w:eastAsia="ru-RU"/>
        </w:rPr>
        <w:t xml:space="preserve"> </w:t>
      </w:r>
      <w:r w:rsidR="00317DA5">
        <w:rPr>
          <w:sz w:val="28"/>
          <w:szCs w:val="28"/>
          <w:u w:color="000000"/>
          <w:lang w:val="ru-RU" w:eastAsia="ru-RU"/>
        </w:rPr>
        <w:t xml:space="preserve">на </w:t>
      </w:r>
      <w:proofErr w:type="spellStart"/>
      <w:r w:rsidR="00317DA5">
        <w:rPr>
          <w:sz w:val="28"/>
          <w:szCs w:val="28"/>
          <w:u w:color="000000"/>
          <w:lang w:val="ru-RU" w:eastAsia="ru-RU"/>
        </w:rPr>
        <w:t>проведення</w:t>
      </w:r>
      <w:proofErr w:type="spellEnd"/>
      <w:r w:rsidR="00317DA5">
        <w:rPr>
          <w:sz w:val="28"/>
          <w:szCs w:val="28"/>
          <w:u w:color="000000"/>
          <w:lang w:val="ru-RU" w:eastAsia="ru-RU"/>
        </w:rPr>
        <w:t xml:space="preserve"> </w:t>
      </w:r>
      <w:proofErr w:type="spellStart"/>
      <w:r w:rsidR="00317DA5">
        <w:rPr>
          <w:sz w:val="28"/>
          <w:szCs w:val="28"/>
          <w:u w:color="000000"/>
          <w:lang w:val="ru-RU" w:eastAsia="ru-RU"/>
        </w:rPr>
        <w:t>заходів</w:t>
      </w:r>
      <w:proofErr w:type="spellEnd"/>
      <w:r w:rsidR="00317DA5">
        <w:rPr>
          <w:sz w:val="28"/>
          <w:szCs w:val="28"/>
          <w:u w:color="000000"/>
          <w:lang w:val="ru-RU" w:eastAsia="ru-RU"/>
        </w:rPr>
        <w:t xml:space="preserve"> </w:t>
      </w:r>
      <w:proofErr w:type="spellStart"/>
      <w:r w:rsidR="00317DA5">
        <w:rPr>
          <w:sz w:val="28"/>
          <w:szCs w:val="28"/>
          <w:u w:color="000000"/>
          <w:lang w:val="ru-RU" w:eastAsia="ru-RU"/>
        </w:rPr>
        <w:t>згідно</w:t>
      </w:r>
      <w:proofErr w:type="spellEnd"/>
      <w:r w:rsidR="00317DA5">
        <w:rPr>
          <w:sz w:val="28"/>
          <w:szCs w:val="28"/>
          <w:u w:color="000000"/>
          <w:lang w:val="ru-RU" w:eastAsia="ru-RU"/>
        </w:rPr>
        <w:t xml:space="preserve"> </w:t>
      </w:r>
      <w:proofErr w:type="spellStart"/>
      <w:r w:rsidR="00317DA5">
        <w:rPr>
          <w:sz w:val="28"/>
          <w:szCs w:val="28"/>
          <w:u w:color="000000"/>
          <w:lang w:val="ru-RU" w:eastAsia="ru-RU"/>
        </w:rPr>
        <w:t>затвердженого</w:t>
      </w:r>
      <w:proofErr w:type="spellEnd"/>
      <w:r w:rsidR="00317DA5">
        <w:rPr>
          <w:sz w:val="28"/>
          <w:szCs w:val="28"/>
          <w:u w:color="000000"/>
          <w:lang w:val="ru-RU" w:eastAsia="ru-RU"/>
        </w:rPr>
        <w:t xml:space="preserve"> </w:t>
      </w:r>
      <w:proofErr w:type="spellStart"/>
      <w:r w:rsidR="00317DA5">
        <w:rPr>
          <w:sz w:val="28"/>
          <w:szCs w:val="28"/>
          <w:u w:color="000000"/>
          <w:lang w:val="ru-RU" w:eastAsia="ru-RU"/>
        </w:rPr>
        <w:t>кошторису</w:t>
      </w:r>
      <w:proofErr w:type="spellEnd"/>
      <w:r w:rsidR="00317DA5">
        <w:rPr>
          <w:sz w:val="28"/>
          <w:szCs w:val="28"/>
          <w:u w:color="000000"/>
          <w:lang w:val="ru-RU" w:eastAsia="ru-RU"/>
        </w:rPr>
        <w:t>.</w:t>
      </w:r>
    </w:p>
    <w:p w:rsidR="002244C1" w:rsidRPr="00264E68" w:rsidRDefault="002244C1" w:rsidP="002244C1">
      <w:pPr>
        <w:pStyle w:val="docdata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4E68">
        <w:rPr>
          <w:color w:val="000000"/>
          <w:sz w:val="28"/>
          <w:szCs w:val="28"/>
        </w:rPr>
        <w:t xml:space="preserve">З метою </w:t>
      </w:r>
      <w:r w:rsidRPr="00264E68">
        <w:rPr>
          <w:sz w:val="28"/>
          <w:szCs w:val="28"/>
        </w:rPr>
        <w:t>відтворення біологічного і ландшафтного різноманіття, збільшення площі озеленених ділянок та забезпечення підтримання екологічного балансу на території міста</w:t>
      </w:r>
      <w:r w:rsidRPr="00264E68">
        <w:rPr>
          <w:sz w:val="28"/>
          <w:szCs w:val="28"/>
          <w:lang w:eastAsia="ru-RU"/>
        </w:rPr>
        <w:t xml:space="preserve"> під час весняного посадкового періоду 2024 року </w:t>
      </w:r>
      <w:r w:rsidRPr="00264E68">
        <w:rPr>
          <w:color w:val="000000"/>
          <w:sz w:val="28"/>
          <w:szCs w:val="28"/>
        </w:rPr>
        <w:t>висаджено 213 саджанців дерев:</w:t>
      </w:r>
      <w:r w:rsidRPr="00264E68">
        <w:rPr>
          <w:sz w:val="28"/>
          <w:szCs w:val="28"/>
        </w:rPr>
        <w:t xml:space="preserve"> 99 шт. – суб’єктами господарювання в якості виконання гарантійних зобов’язань; 99 шт. – </w:t>
      </w:r>
      <w:r w:rsidRPr="00264E68">
        <w:rPr>
          <w:color w:val="000000"/>
          <w:sz w:val="28"/>
          <w:szCs w:val="28"/>
        </w:rPr>
        <w:t>підприємствами, що надають послуги з утримання будинків та прибудинкових територій,</w:t>
      </w:r>
      <w:r w:rsidRPr="00264E68">
        <w:rPr>
          <w:sz w:val="28"/>
          <w:szCs w:val="28"/>
        </w:rPr>
        <w:t xml:space="preserve"> та 15 саджанців дерев породи катальпа </w:t>
      </w:r>
      <w:proofErr w:type="spellStart"/>
      <w:r w:rsidRPr="00264E68">
        <w:rPr>
          <w:sz w:val="28"/>
          <w:szCs w:val="28"/>
        </w:rPr>
        <w:t>бігнонієвидна</w:t>
      </w:r>
      <w:proofErr w:type="spellEnd"/>
      <w:r w:rsidRPr="00264E68">
        <w:rPr>
          <w:sz w:val="28"/>
          <w:szCs w:val="28"/>
        </w:rPr>
        <w:t xml:space="preserve"> – на зеленій зоні вул. Руської уздовж дамби Тернопільського ставу зі сторони парку «</w:t>
      </w:r>
      <w:proofErr w:type="spellStart"/>
      <w:r w:rsidRPr="00264E68">
        <w:rPr>
          <w:sz w:val="28"/>
          <w:szCs w:val="28"/>
        </w:rPr>
        <w:t>Сопільче</w:t>
      </w:r>
      <w:proofErr w:type="spellEnd"/>
      <w:r w:rsidRPr="00264E68">
        <w:rPr>
          <w:sz w:val="28"/>
          <w:szCs w:val="28"/>
        </w:rPr>
        <w:t>».</w:t>
      </w:r>
    </w:p>
    <w:p w:rsidR="002244C1" w:rsidRPr="00264E68" w:rsidRDefault="002244C1" w:rsidP="002244C1">
      <w:pPr>
        <w:ind w:left="-73" w:firstLine="782"/>
        <w:jc w:val="both"/>
        <w:rPr>
          <w:sz w:val="28"/>
          <w:szCs w:val="28"/>
        </w:rPr>
      </w:pPr>
      <w:r w:rsidRPr="00264E68">
        <w:rPr>
          <w:sz w:val="28"/>
          <w:szCs w:val="28"/>
        </w:rPr>
        <w:t>Також, під час осіннього посадкового періоду відділом організовано та успішно проведено акцію під гаслом «Підтримай ЗСУ – посади іменне дерево». У рамках акції отримано 121 заявку на участь (з яких було 108 активних та 13 відмов) та зібрано коштів на суму 1 757 500 грн.</w:t>
      </w:r>
    </w:p>
    <w:p w:rsidR="002244C1" w:rsidRPr="00264E68" w:rsidRDefault="002244C1" w:rsidP="002244C1">
      <w:pPr>
        <w:ind w:left="-73" w:firstLine="782"/>
        <w:jc w:val="both"/>
        <w:rPr>
          <w:sz w:val="28"/>
          <w:szCs w:val="28"/>
        </w:rPr>
      </w:pPr>
      <w:r w:rsidRPr="00264E68">
        <w:rPr>
          <w:sz w:val="28"/>
          <w:szCs w:val="28"/>
        </w:rPr>
        <w:t xml:space="preserve">За результатами акції встановлено 113 іменних інформаційних таблиць та висаджено таку ж кількість саджанців (з них: 52 катальпи, 13 лип, 17 тюльпанових дерев, 16 дубів звичайних та 15 софор японських) на 8-ми </w:t>
      </w:r>
      <w:proofErr w:type="spellStart"/>
      <w:r w:rsidRPr="00264E68">
        <w:rPr>
          <w:sz w:val="28"/>
          <w:szCs w:val="28"/>
        </w:rPr>
        <w:t>локаціях</w:t>
      </w:r>
      <w:proofErr w:type="spellEnd"/>
      <w:r w:rsidRPr="00264E68">
        <w:rPr>
          <w:sz w:val="28"/>
          <w:szCs w:val="28"/>
        </w:rPr>
        <w:t xml:space="preserve">, а саме: на вул. Руській, на Дамбі Тернопільського ставу, на вул. Петра Конашевича-Сагайдачного, на бульварі Тараса Шевченка, на вул. В’ячеслава </w:t>
      </w:r>
      <w:r w:rsidRPr="00264E68">
        <w:rPr>
          <w:sz w:val="28"/>
          <w:szCs w:val="28"/>
        </w:rPr>
        <w:lastRenderedPageBreak/>
        <w:t xml:space="preserve">Чорновола, на вул. </w:t>
      </w:r>
      <w:proofErr w:type="spellStart"/>
      <w:r w:rsidRPr="00264E68">
        <w:rPr>
          <w:sz w:val="28"/>
          <w:szCs w:val="28"/>
        </w:rPr>
        <w:t>Слівенській</w:t>
      </w:r>
      <w:proofErr w:type="spellEnd"/>
      <w:r w:rsidRPr="00264E68">
        <w:rPr>
          <w:sz w:val="28"/>
          <w:szCs w:val="28"/>
        </w:rPr>
        <w:t xml:space="preserve">, на бульварі Данила Галицького та у сквері волонтерів пам’яті Віктора </w:t>
      </w:r>
      <w:proofErr w:type="spellStart"/>
      <w:r w:rsidRPr="00264E68">
        <w:rPr>
          <w:sz w:val="28"/>
          <w:szCs w:val="28"/>
        </w:rPr>
        <w:t>Гурняка</w:t>
      </w:r>
      <w:proofErr w:type="spellEnd"/>
      <w:r w:rsidRPr="00264E68">
        <w:rPr>
          <w:sz w:val="28"/>
          <w:szCs w:val="28"/>
        </w:rPr>
        <w:t>.</w:t>
      </w:r>
    </w:p>
    <w:p w:rsidR="002244C1" w:rsidRPr="00264E68" w:rsidRDefault="002244C1" w:rsidP="002244C1">
      <w:pPr>
        <w:tabs>
          <w:tab w:val="left" w:pos="2552"/>
        </w:tabs>
        <w:ind w:firstLine="567"/>
        <w:jc w:val="both"/>
        <w:rPr>
          <w:sz w:val="28"/>
          <w:szCs w:val="28"/>
        </w:rPr>
      </w:pPr>
      <w:r w:rsidRPr="00264E68">
        <w:rPr>
          <w:sz w:val="28"/>
          <w:szCs w:val="28"/>
        </w:rPr>
        <w:t>Загалом, під час весняного та осіннього посадкових періодів поточного року висаджено 326 дерев.</w:t>
      </w:r>
    </w:p>
    <w:p w:rsidR="00FF7706" w:rsidRPr="00264E68" w:rsidRDefault="00FF7706" w:rsidP="002244C1">
      <w:pPr>
        <w:tabs>
          <w:tab w:val="left" w:pos="2552"/>
        </w:tabs>
        <w:ind w:firstLine="567"/>
        <w:jc w:val="both"/>
        <w:rPr>
          <w:sz w:val="28"/>
          <w:szCs w:val="28"/>
          <w:lang w:eastAsia="ru-RU"/>
        </w:rPr>
      </w:pPr>
    </w:p>
    <w:p w:rsidR="00E26511" w:rsidRPr="00264E68" w:rsidRDefault="00121BD7" w:rsidP="00E26511">
      <w:pPr>
        <w:jc w:val="both"/>
        <w:rPr>
          <w:b/>
          <w:sz w:val="28"/>
          <w:szCs w:val="28"/>
        </w:rPr>
      </w:pPr>
      <w:r w:rsidRPr="00264E68">
        <w:rPr>
          <w:b/>
          <w:sz w:val="28"/>
          <w:szCs w:val="28"/>
        </w:rPr>
        <w:t xml:space="preserve">     </w:t>
      </w:r>
      <w:proofErr w:type="spellStart"/>
      <w:r w:rsidR="002853A4" w:rsidRPr="00264E68">
        <w:rPr>
          <w:b/>
          <w:sz w:val="28"/>
          <w:szCs w:val="28"/>
        </w:rPr>
        <w:t>Енергоефективність</w:t>
      </w:r>
      <w:proofErr w:type="spellEnd"/>
    </w:p>
    <w:p w:rsidR="000817F2" w:rsidRPr="00264E68" w:rsidRDefault="000817F2" w:rsidP="00E26511">
      <w:pPr>
        <w:jc w:val="both"/>
        <w:rPr>
          <w:b/>
          <w:sz w:val="28"/>
          <w:szCs w:val="28"/>
        </w:rPr>
      </w:pPr>
    </w:p>
    <w:p w:rsidR="003210FE" w:rsidRPr="00A968E3" w:rsidRDefault="003210FE" w:rsidP="003210FE">
      <w:pPr>
        <w:pStyle w:val="ad"/>
        <w:spacing w:after="0" w:line="240" w:lineRule="auto"/>
        <w:ind w:left="1" w:firstLine="7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8E3">
        <w:rPr>
          <w:rFonts w:ascii="Times New Roman" w:eastAsia="Calibri" w:hAnsi="Times New Roman" w:cs="Times New Roman"/>
          <w:bCs/>
          <w:sz w:val="28"/>
          <w:szCs w:val="28"/>
        </w:rPr>
        <w:t xml:space="preserve">Відповідно до </w:t>
      </w:r>
      <w:r w:rsidRPr="00A968E3">
        <w:rPr>
          <w:rFonts w:ascii="Times New Roman" w:hAnsi="Times New Roman" w:cs="Times New Roman"/>
          <w:bCs/>
          <w:sz w:val="28"/>
          <w:szCs w:val="28"/>
        </w:rPr>
        <w:t>Програми розвитку муніципальної інфраструктури України, в</w:t>
      </w:r>
      <w:r w:rsidRPr="00A968E3">
        <w:rPr>
          <w:rFonts w:ascii="Times New Roman" w:eastAsia="Calibri" w:hAnsi="Times New Roman" w:cs="Times New Roman"/>
          <w:bCs/>
          <w:sz w:val="28"/>
          <w:szCs w:val="28"/>
        </w:rPr>
        <w:t xml:space="preserve"> рамках реалізації проекту </w:t>
      </w:r>
      <w:r w:rsidRPr="00A968E3">
        <w:rPr>
          <w:rFonts w:ascii="Times New Roman" w:hAnsi="Times New Roman" w:cs="Times New Roman"/>
          <w:bCs/>
          <w:sz w:val="28"/>
          <w:szCs w:val="28"/>
        </w:rPr>
        <w:t xml:space="preserve">«Глибока </w:t>
      </w:r>
      <w:proofErr w:type="spellStart"/>
      <w:r w:rsidRPr="00A968E3">
        <w:rPr>
          <w:rFonts w:ascii="Times New Roman" w:hAnsi="Times New Roman" w:cs="Times New Roman"/>
          <w:bCs/>
          <w:sz w:val="28"/>
          <w:szCs w:val="28"/>
        </w:rPr>
        <w:t>термомодернізація</w:t>
      </w:r>
      <w:proofErr w:type="spellEnd"/>
      <w:r w:rsidRPr="00A968E3">
        <w:rPr>
          <w:rFonts w:ascii="Times New Roman" w:hAnsi="Times New Roman" w:cs="Times New Roman"/>
          <w:bCs/>
          <w:sz w:val="28"/>
          <w:szCs w:val="28"/>
        </w:rPr>
        <w:t xml:space="preserve"> будівель закладів освіти      м. Тернопіль», виконано роботи із </w:t>
      </w:r>
      <w:proofErr w:type="spellStart"/>
      <w:r w:rsidRPr="00A968E3">
        <w:rPr>
          <w:rFonts w:ascii="Times New Roman" w:hAnsi="Times New Roman" w:cs="Times New Roman"/>
          <w:bCs/>
          <w:sz w:val="28"/>
          <w:szCs w:val="28"/>
        </w:rPr>
        <w:t>термомодернізації</w:t>
      </w:r>
      <w:proofErr w:type="spellEnd"/>
      <w:r w:rsidRPr="00A968E3">
        <w:rPr>
          <w:rFonts w:ascii="Times New Roman" w:hAnsi="Times New Roman" w:cs="Times New Roman"/>
          <w:bCs/>
          <w:sz w:val="28"/>
          <w:szCs w:val="28"/>
        </w:rPr>
        <w:t xml:space="preserve"> будівлі Тернопільського закладу дошкільної освіти (ясла-садок) №32 за адресою вул. Петра Батьківського, 46. </w:t>
      </w:r>
      <w:proofErr w:type="spellStart"/>
      <w:r w:rsidRPr="00A968E3">
        <w:rPr>
          <w:rFonts w:ascii="Times New Roman" w:hAnsi="Times New Roman" w:cs="Times New Roman"/>
          <w:bCs/>
          <w:sz w:val="28"/>
          <w:szCs w:val="28"/>
        </w:rPr>
        <w:t>Співфінансування</w:t>
      </w:r>
      <w:proofErr w:type="spellEnd"/>
      <w:r w:rsidRPr="00A968E3">
        <w:rPr>
          <w:rFonts w:ascii="Times New Roman" w:hAnsi="Times New Roman" w:cs="Times New Roman"/>
          <w:bCs/>
          <w:sz w:val="28"/>
          <w:szCs w:val="28"/>
        </w:rPr>
        <w:t xml:space="preserve"> проекту із бюджети громади за весь період виконання робіт  становить 5 689 659 грн.</w:t>
      </w:r>
    </w:p>
    <w:p w:rsidR="003210FE" w:rsidRPr="00A968E3" w:rsidRDefault="003210FE" w:rsidP="003210FE">
      <w:pPr>
        <w:pStyle w:val="ad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8E3">
        <w:rPr>
          <w:rFonts w:ascii="Times New Roman" w:hAnsi="Times New Roman" w:cs="Times New Roman"/>
          <w:bCs/>
          <w:sz w:val="28"/>
          <w:szCs w:val="28"/>
        </w:rPr>
        <w:t xml:space="preserve">Проведено процедуру публічних закупівель по другому етапу проекту «Глибока </w:t>
      </w:r>
      <w:proofErr w:type="spellStart"/>
      <w:r w:rsidRPr="00A968E3">
        <w:rPr>
          <w:rFonts w:ascii="Times New Roman" w:hAnsi="Times New Roman" w:cs="Times New Roman"/>
          <w:bCs/>
          <w:sz w:val="28"/>
          <w:szCs w:val="28"/>
        </w:rPr>
        <w:t>термомодернізація</w:t>
      </w:r>
      <w:proofErr w:type="spellEnd"/>
      <w:r w:rsidRPr="00A968E3">
        <w:rPr>
          <w:rFonts w:ascii="Times New Roman" w:hAnsi="Times New Roman" w:cs="Times New Roman"/>
          <w:bCs/>
          <w:sz w:val="28"/>
          <w:szCs w:val="28"/>
        </w:rPr>
        <w:t xml:space="preserve"> будівель закладів освіти м. Тернопіль» та визначено  переможців для укладення контрактів щодо виконання робіт із </w:t>
      </w:r>
      <w:proofErr w:type="spellStart"/>
      <w:r w:rsidRPr="00A968E3">
        <w:rPr>
          <w:rFonts w:ascii="Times New Roman" w:hAnsi="Times New Roman" w:cs="Times New Roman"/>
          <w:bCs/>
          <w:sz w:val="28"/>
          <w:szCs w:val="28"/>
        </w:rPr>
        <w:t>термомодернізації</w:t>
      </w:r>
      <w:proofErr w:type="spellEnd"/>
      <w:r w:rsidRPr="00A968E3">
        <w:rPr>
          <w:rFonts w:ascii="Times New Roman" w:hAnsi="Times New Roman" w:cs="Times New Roman"/>
          <w:bCs/>
          <w:sz w:val="28"/>
          <w:szCs w:val="28"/>
        </w:rPr>
        <w:t xml:space="preserve"> будівель ще 19 освітніх закладів міста. </w:t>
      </w:r>
    </w:p>
    <w:p w:rsidR="003210FE" w:rsidRPr="00A968E3" w:rsidRDefault="003210FE" w:rsidP="003210FE">
      <w:pPr>
        <w:pStyle w:val="ad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8E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 місті продовжує реалізовуватись Програма «</w:t>
      </w:r>
      <w:proofErr w:type="spellStart"/>
      <w:r w:rsidRPr="00A968E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Енергодім</w:t>
      </w:r>
      <w:proofErr w:type="spellEnd"/>
      <w:r w:rsidRPr="00A968E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» державної установи «Фонд </w:t>
      </w:r>
      <w:proofErr w:type="spellStart"/>
      <w:r w:rsidRPr="00A968E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енергоефективності</w:t>
      </w:r>
      <w:proofErr w:type="spellEnd"/>
      <w:r w:rsidRPr="00A968E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» на умовах </w:t>
      </w:r>
      <w:proofErr w:type="spellStart"/>
      <w:r w:rsidRPr="00A968E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співфінансування</w:t>
      </w:r>
      <w:proofErr w:type="spellEnd"/>
      <w:r w:rsidRPr="00A968E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 В</w:t>
      </w:r>
      <w:r w:rsidRPr="00A968E3">
        <w:rPr>
          <w:rFonts w:ascii="Times New Roman" w:hAnsi="Times New Roman" w:cs="Times New Roman"/>
          <w:bCs/>
          <w:sz w:val="28"/>
          <w:szCs w:val="28"/>
        </w:rPr>
        <w:t xml:space="preserve">иконано роботи із </w:t>
      </w:r>
      <w:proofErr w:type="spellStart"/>
      <w:r w:rsidRPr="00A968E3">
        <w:rPr>
          <w:rFonts w:ascii="Times New Roman" w:hAnsi="Times New Roman" w:cs="Times New Roman"/>
          <w:bCs/>
          <w:sz w:val="28"/>
          <w:szCs w:val="28"/>
        </w:rPr>
        <w:t>термомодернізації</w:t>
      </w:r>
      <w:proofErr w:type="spellEnd"/>
      <w:r w:rsidRPr="00A968E3">
        <w:rPr>
          <w:rFonts w:ascii="Times New Roman" w:hAnsi="Times New Roman" w:cs="Times New Roman"/>
          <w:bCs/>
          <w:sz w:val="28"/>
          <w:szCs w:val="28"/>
        </w:rPr>
        <w:t xml:space="preserve"> у житловому будинку за адресою вул. Зелена, 30, зокрема  утеплення покрівлі та заміну вікон та дверей на енергозберігаючі. Ф</w:t>
      </w:r>
      <w:r w:rsidRPr="00A968E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інансова підтримка із бюджету громади </w:t>
      </w:r>
      <w:r w:rsidRPr="00A968E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ОСББ «ЗЕЛЕНИЙ-ДВІР» становить  </w:t>
      </w:r>
      <w:r w:rsidRPr="00A968E3">
        <w:rPr>
          <w:rFonts w:ascii="Times New Roman" w:hAnsi="Times New Roman" w:cs="Times New Roman"/>
          <w:bCs/>
          <w:sz w:val="28"/>
          <w:szCs w:val="28"/>
        </w:rPr>
        <w:t xml:space="preserve">923 655, 0 грн.                                 </w:t>
      </w:r>
    </w:p>
    <w:p w:rsidR="003210FE" w:rsidRPr="00A968E3" w:rsidRDefault="003210FE" w:rsidP="003210FE">
      <w:pPr>
        <w:pStyle w:val="ad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color w:val="252B33"/>
          <w:sz w:val="28"/>
          <w:szCs w:val="28"/>
        </w:rPr>
      </w:pPr>
      <w:r w:rsidRPr="00A968E3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Згідно рішення Тернопільської міської ради від 07.06.2024 року №8/39/32 Тернопільська міська рада приєдналася до </w:t>
      </w:r>
      <w:r w:rsidRPr="00A968E3">
        <w:rPr>
          <w:rFonts w:ascii="Times New Roman" w:eastAsia="Calibri" w:hAnsi="Times New Roman" w:cs="Times New Roman"/>
          <w:bCs/>
          <w:sz w:val="28"/>
          <w:szCs w:val="28"/>
        </w:rPr>
        <w:t xml:space="preserve">європейської ініціативи «Угода мерів - Схід» з метою виконання заходів, які сприятимуть </w:t>
      </w:r>
      <w:r w:rsidRPr="00A968E3">
        <w:rPr>
          <w:rFonts w:ascii="Times New Roman" w:hAnsi="Times New Roman" w:cs="Times New Roman"/>
          <w:bCs/>
          <w:color w:val="252B33"/>
          <w:sz w:val="28"/>
          <w:szCs w:val="28"/>
        </w:rPr>
        <w:t xml:space="preserve">запобіганню змінам клімату </w:t>
      </w:r>
      <w:r w:rsidRPr="00A968E3">
        <w:rPr>
          <w:rFonts w:ascii="Times New Roman" w:eastAsia="Calibri" w:hAnsi="Times New Roman" w:cs="Times New Roman"/>
          <w:bCs/>
          <w:sz w:val="28"/>
          <w:szCs w:val="28"/>
        </w:rPr>
        <w:t xml:space="preserve">шляхом </w:t>
      </w:r>
      <w:r w:rsidRPr="00A968E3">
        <w:rPr>
          <w:rFonts w:ascii="Times New Roman" w:hAnsi="Times New Roman" w:cs="Times New Roman"/>
          <w:bCs/>
          <w:sz w:val="28"/>
          <w:szCs w:val="28"/>
        </w:rPr>
        <w:t xml:space="preserve">підвищення </w:t>
      </w:r>
      <w:proofErr w:type="spellStart"/>
      <w:r w:rsidRPr="00A968E3">
        <w:rPr>
          <w:rFonts w:ascii="Times New Roman" w:hAnsi="Times New Roman" w:cs="Times New Roman"/>
          <w:bCs/>
          <w:sz w:val="28"/>
          <w:szCs w:val="28"/>
        </w:rPr>
        <w:t>енергоефективності</w:t>
      </w:r>
      <w:proofErr w:type="spellEnd"/>
      <w:r w:rsidRPr="00A968E3">
        <w:rPr>
          <w:rFonts w:ascii="Times New Roman" w:hAnsi="Times New Roman" w:cs="Times New Roman"/>
          <w:bCs/>
          <w:sz w:val="28"/>
          <w:szCs w:val="28"/>
        </w:rPr>
        <w:t xml:space="preserve">, збільшення використання відновлювальних джерел енергії, </w:t>
      </w:r>
      <w:r w:rsidRPr="00A968E3">
        <w:rPr>
          <w:rFonts w:ascii="Times New Roman" w:hAnsi="Times New Roman" w:cs="Times New Roman"/>
          <w:bCs/>
          <w:color w:val="252B33"/>
          <w:sz w:val="28"/>
          <w:szCs w:val="28"/>
        </w:rPr>
        <w:t xml:space="preserve"> скорочення викидів парникових газів.</w:t>
      </w:r>
    </w:p>
    <w:p w:rsidR="003210FE" w:rsidRPr="00A968E3" w:rsidRDefault="003210FE" w:rsidP="003210FE">
      <w:pPr>
        <w:pStyle w:val="ae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968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 рамках ініціативи «Мери за економічне зростання», що фінансується Європейським Союзом та впроваджується Програмою розвитку ООН, в Тернополі втілюється у життя </w:t>
      </w:r>
      <w:proofErr w:type="spellStart"/>
      <w:r w:rsidRPr="00A968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портфоліо</w:t>
      </w:r>
      <w:proofErr w:type="spellEnd"/>
      <w:r w:rsidRPr="00A968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під назвою «Зелене та комфортне місто Тернопіль» із курсом на зелену трансформацію громади.</w:t>
      </w:r>
      <w:r w:rsidRPr="00A968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A968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Серед опцій </w:t>
      </w:r>
      <w:proofErr w:type="spellStart"/>
      <w:r w:rsidRPr="00A968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портфоліо</w:t>
      </w:r>
      <w:proofErr w:type="spellEnd"/>
      <w:r w:rsidRPr="00A968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які реалізовуються, є створення </w:t>
      </w:r>
      <w:proofErr w:type="spellStart"/>
      <w:r w:rsidRPr="00A968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хабу</w:t>
      </w:r>
      <w:proofErr w:type="spellEnd"/>
      <w:r w:rsidRPr="00A968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зеленої трансформації та </w:t>
      </w:r>
      <w:r w:rsidRPr="00A968E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проведення </w:t>
      </w:r>
      <w:proofErr w:type="spellStart"/>
      <w:r w:rsidRPr="00A968E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ревіталізації</w:t>
      </w:r>
      <w:proofErr w:type="spellEnd"/>
      <w:r w:rsidRPr="00A968E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частини парку «</w:t>
      </w:r>
      <w:proofErr w:type="spellStart"/>
      <w:r w:rsidRPr="00A968E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Сопільче</w:t>
      </w:r>
      <w:proofErr w:type="spellEnd"/>
      <w:r w:rsidRPr="00A968E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 із влаштуванням терапевтичного саду у японському стилі. </w:t>
      </w:r>
    </w:p>
    <w:p w:rsidR="001A396E" w:rsidRPr="00E23999" w:rsidRDefault="00C40CE9" w:rsidP="009834AE">
      <w:pPr>
        <w:pStyle w:val="ad"/>
        <w:spacing w:after="0" w:line="240" w:lineRule="auto"/>
        <w:ind w:left="0" w:firstLine="708"/>
        <w:jc w:val="both"/>
        <w:rPr>
          <w:sz w:val="28"/>
          <w:szCs w:val="28"/>
        </w:rPr>
      </w:pPr>
      <w:r w:rsidRPr="00E23999">
        <w:rPr>
          <w:rFonts w:ascii="Times New Roman" w:eastAsia="Calibri" w:hAnsi="Times New Roman" w:cs="Times New Roman"/>
          <w:sz w:val="28"/>
          <w:szCs w:val="28"/>
        </w:rPr>
        <w:t xml:space="preserve">Крім того,  СКП </w:t>
      </w:r>
      <w:proofErr w:type="spellStart"/>
      <w:r w:rsidRPr="00E23999">
        <w:rPr>
          <w:rFonts w:ascii="Times New Roman" w:eastAsia="Calibri" w:hAnsi="Times New Roman" w:cs="Times New Roman"/>
          <w:sz w:val="28"/>
          <w:szCs w:val="28"/>
        </w:rPr>
        <w:t>“</w:t>
      </w:r>
      <w:r w:rsidR="00121BD7" w:rsidRPr="00E23999">
        <w:rPr>
          <w:rFonts w:ascii="Times New Roman" w:eastAsia="Calibri" w:hAnsi="Times New Roman" w:cs="Times New Roman"/>
          <w:sz w:val="28"/>
          <w:szCs w:val="28"/>
        </w:rPr>
        <w:t>Ритуальна</w:t>
      </w:r>
      <w:proofErr w:type="spellEnd"/>
      <w:r w:rsidR="00121BD7" w:rsidRPr="00E239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21BD7" w:rsidRPr="00E23999">
        <w:rPr>
          <w:rFonts w:ascii="Times New Roman" w:eastAsia="Calibri" w:hAnsi="Times New Roman" w:cs="Times New Roman"/>
          <w:sz w:val="28"/>
          <w:szCs w:val="28"/>
        </w:rPr>
        <w:t>служба</w:t>
      </w:r>
      <w:r w:rsidRPr="00E23999">
        <w:rPr>
          <w:rFonts w:ascii="Times New Roman" w:eastAsia="Calibri" w:hAnsi="Times New Roman" w:cs="Times New Roman"/>
          <w:sz w:val="28"/>
          <w:szCs w:val="28"/>
        </w:rPr>
        <w:t>”</w:t>
      </w:r>
      <w:proofErr w:type="spellEnd"/>
      <w:r w:rsidR="00121BD7" w:rsidRPr="00E23999">
        <w:rPr>
          <w:rFonts w:ascii="Times New Roman" w:eastAsia="Calibri" w:hAnsi="Times New Roman" w:cs="Times New Roman"/>
          <w:sz w:val="28"/>
          <w:szCs w:val="28"/>
        </w:rPr>
        <w:t xml:space="preserve"> виділено 2,7 млн</w:t>
      </w:r>
      <w:r w:rsidR="009834AE" w:rsidRPr="00E23999">
        <w:rPr>
          <w:rFonts w:ascii="Times New Roman" w:eastAsia="Calibri" w:hAnsi="Times New Roman" w:cs="Times New Roman"/>
          <w:sz w:val="28"/>
          <w:szCs w:val="28"/>
        </w:rPr>
        <w:t>. грн.</w:t>
      </w:r>
      <w:r w:rsidR="00121BD7" w:rsidRPr="00E23999">
        <w:rPr>
          <w:rFonts w:ascii="Times New Roman" w:eastAsia="Calibri" w:hAnsi="Times New Roman" w:cs="Times New Roman"/>
          <w:sz w:val="28"/>
          <w:szCs w:val="28"/>
        </w:rPr>
        <w:t xml:space="preserve"> на здійснення послуг </w:t>
      </w:r>
      <w:r w:rsidR="00121BD7" w:rsidRPr="00E23999">
        <w:rPr>
          <w:rFonts w:ascii="Times New Roman" w:hAnsi="Times New Roman" w:cs="Times New Roman"/>
          <w:sz w:val="28"/>
          <w:szCs w:val="28"/>
        </w:rPr>
        <w:t>з поховання померлих осіб,</w:t>
      </w:r>
      <w:r w:rsidR="009834AE" w:rsidRPr="00E23999">
        <w:rPr>
          <w:rFonts w:ascii="Times New Roman" w:hAnsi="Times New Roman" w:cs="Times New Roman"/>
          <w:sz w:val="28"/>
          <w:szCs w:val="28"/>
        </w:rPr>
        <w:t xml:space="preserve"> </w:t>
      </w:r>
      <w:r w:rsidR="00121BD7" w:rsidRPr="00E23999">
        <w:rPr>
          <w:rFonts w:ascii="Times New Roman" w:hAnsi="Times New Roman" w:cs="Times New Roman"/>
          <w:sz w:val="28"/>
          <w:szCs w:val="28"/>
        </w:rPr>
        <w:t xml:space="preserve">які загинули в бойових діях у </w:t>
      </w:r>
      <w:r w:rsidR="009834AE" w:rsidRPr="00E23999">
        <w:rPr>
          <w:rFonts w:ascii="Times New Roman" w:hAnsi="Times New Roman" w:cs="Times New Roman"/>
          <w:sz w:val="28"/>
          <w:szCs w:val="28"/>
        </w:rPr>
        <w:t>зв’язку</w:t>
      </w:r>
      <w:r w:rsidR="00121BD7" w:rsidRPr="00E23999">
        <w:rPr>
          <w:rFonts w:ascii="Times New Roman" w:hAnsi="Times New Roman" w:cs="Times New Roman"/>
          <w:sz w:val="28"/>
          <w:szCs w:val="28"/>
        </w:rPr>
        <w:t xml:space="preserve"> з військовою агресією </w:t>
      </w:r>
      <w:r w:rsidR="009834AE" w:rsidRPr="00E23999">
        <w:rPr>
          <w:rFonts w:ascii="Times New Roman" w:hAnsi="Times New Roman" w:cs="Times New Roman"/>
          <w:sz w:val="28"/>
          <w:szCs w:val="28"/>
        </w:rPr>
        <w:t>р</w:t>
      </w:r>
      <w:r w:rsidR="00121BD7" w:rsidRPr="00E23999">
        <w:rPr>
          <w:rFonts w:ascii="Times New Roman" w:hAnsi="Times New Roman" w:cs="Times New Roman"/>
          <w:sz w:val="28"/>
          <w:szCs w:val="28"/>
        </w:rPr>
        <w:t xml:space="preserve">осійської </w:t>
      </w:r>
      <w:r w:rsidR="009834AE" w:rsidRPr="00E23999">
        <w:rPr>
          <w:rFonts w:ascii="Times New Roman" w:hAnsi="Times New Roman" w:cs="Times New Roman"/>
          <w:sz w:val="28"/>
          <w:szCs w:val="28"/>
        </w:rPr>
        <w:t>ф</w:t>
      </w:r>
      <w:r w:rsidR="00121BD7" w:rsidRPr="00E23999">
        <w:rPr>
          <w:rFonts w:ascii="Times New Roman" w:hAnsi="Times New Roman" w:cs="Times New Roman"/>
          <w:sz w:val="28"/>
          <w:szCs w:val="28"/>
        </w:rPr>
        <w:t xml:space="preserve">едерації проти України </w:t>
      </w:r>
      <w:r w:rsidR="009834AE" w:rsidRPr="00E23999">
        <w:rPr>
          <w:rFonts w:ascii="Times New Roman" w:hAnsi="Times New Roman" w:cs="Times New Roman"/>
          <w:sz w:val="28"/>
          <w:szCs w:val="28"/>
        </w:rPr>
        <w:t xml:space="preserve"> та 12,2 млн. грн. на  облаштування почесних місць  їх  поховань на кладовищі по вул. </w:t>
      </w:r>
      <w:proofErr w:type="spellStart"/>
      <w:r w:rsidR="009834AE" w:rsidRPr="00E23999">
        <w:rPr>
          <w:rFonts w:ascii="Times New Roman" w:hAnsi="Times New Roman" w:cs="Times New Roman"/>
          <w:sz w:val="28"/>
          <w:szCs w:val="28"/>
        </w:rPr>
        <w:t>Микулинецькій</w:t>
      </w:r>
      <w:proofErr w:type="spellEnd"/>
      <w:r w:rsidR="009834AE" w:rsidRPr="00E23999">
        <w:rPr>
          <w:rFonts w:ascii="Times New Roman" w:hAnsi="Times New Roman" w:cs="Times New Roman"/>
          <w:sz w:val="28"/>
          <w:szCs w:val="28"/>
        </w:rPr>
        <w:t>.</w:t>
      </w:r>
      <w:r w:rsidR="001A396E" w:rsidRPr="00E23999">
        <w:rPr>
          <w:sz w:val="28"/>
          <w:szCs w:val="28"/>
        </w:rPr>
        <w:t xml:space="preserve"> </w:t>
      </w:r>
    </w:p>
    <w:p w:rsidR="001A396E" w:rsidRPr="00264E68" w:rsidRDefault="001A396E" w:rsidP="00E33F4F">
      <w:pPr>
        <w:pStyle w:val="ad"/>
        <w:spacing w:after="0" w:line="240" w:lineRule="auto"/>
        <w:ind w:left="0" w:firstLine="708"/>
        <w:jc w:val="both"/>
        <w:rPr>
          <w:sz w:val="28"/>
          <w:szCs w:val="28"/>
        </w:rPr>
      </w:pPr>
      <w:r w:rsidRPr="00E23999">
        <w:rPr>
          <w:rFonts w:ascii="Times New Roman" w:hAnsi="Times New Roman" w:cs="Times New Roman"/>
          <w:sz w:val="28"/>
          <w:szCs w:val="28"/>
        </w:rPr>
        <w:t>Працівниками управління самостійно здійснюється допомога для підтримки ЗСУ</w:t>
      </w:r>
      <w:r w:rsidR="00FA3EA8" w:rsidRPr="00E23999">
        <w:rPr>
          <w:rFonts w:ascii="Times New Roman" w:hAnsi="Times New Roman" w:cs="Times New Roman"/>
          <w:sz w:val="28"/>
          <w:szCs w:val="28"/>
        </w:rPr>
        <w:t xml:space="preserve">, крім того, </w:t>
      </w:r>
      <w:r w:rsidR="003E300F" w:rsidRPr="00E23999">
        <w:rPr>
          <w:rFonts w:ascii="Times New Roman" w:hAnsi="Times New Roman" w:cs="Times New Roman"/>
          <w:sz w:val="28"/>
          <w:szCs w:val="28"/>
        </w:rPr>
        <w:t xml:space="preserve"> долучились до акції, що проходила під гаслом «Підтримай ЗСУ – посади іменне дерево», в рамках якої зібрано кошти в сумі </w:t>
      </w:r>
      <w:r w:rsidR="003E300F" w:rsidRPr="00E23999">
        <w:rPr>
          <w:rFonts w:ascii="Times New Roman" w:hAnsi="Times New Roman" w:cs="Times New Roman"/>
          <w:sz w:val="28"/>
          <w:szCs w:val="28"/>
        </w:rPr>
        <w:lastRenderedPageBreak/>
        <w:t>10500 грн. які використано на придбання обладнання, необхідного Збройним Силам України.</w:t>
      </w:r>
      <w:r w:rsidRPr="00264E68">
        <w:rPr>
          <w:sz w:val="28"/>
          <w:szCs w:val="28"/>
        </w:rPr>
        <w:t xml:space="preserve">    </w:t>
      </w:r>
    </w:p>
    <w:p w:rsidR="000817F2" w:rsidRPr="00A75FE6" w:rsidRDefault="009834AE" w:rsidP="009834AE">
      <w:pPr>
        <w:pStyle w:val="ad"/>
        <w:spacing w:after="0" w:line="240" w:lineRule="auto"/>
        <w:ind w:left="0" w:firstLine="708"/>
        <w:jc w:val="both"/>
        <w:rPr>
          <w:sz w:val="26"/>
          <w:szCs w:val="26"/>
        </w:rPr>
      </w:pPr>
      <w:r w:rsidRPr="00A75F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17F2" w:rsidRPr="00A75FE6" w:rsidRDefault="000817F2" w:rsidP="00DD35AC">
      <w:pPr>
        <w:tabs>
          <w:tab w:val="right" w:pos="9780"/>
        </w:tabs>
        <w:spacing w:line="480" w:lineRule="auto"/>
        <w:rPr>
          <w:sz w:val="26"/>
          <w:szCs w:val="26"/>
        </w:rPr>
      </w:pPr>
    </w:p>
    <w:p w:rsidR="00264E68" w:rsidRPr="00393C59" w:rsidRDefault="00264E68" w:rsidP="00264E68">
      <w:pPr>
        <w:tabs>
          <w:tab w:val="left" w:pos="2552"/>
        </w:tabs>
        <w:jc w:val="center"/>
        <w:rPr>
          <w:sz w:val="28"/>
          <w:szCs w:val="28"/>
        </w:rPr>
      </w:pPr>
      <w:r w:rsidRPr="00393C59">
        <w:rPr>
          <w:sz w:val="28"/>
          <w:szCs w:val="28"/>
        </w:rPr>
        <w:t>Порівняльна таблиця виконання робіт та послуг управлінням житлово-комунального господарства, благоустрою та екології за 202</w:t>
      </w:r>
      <w:r>
        <w:rPr>
          <w:sz w:val="28"/>
          <w:szCs w:val="28"/>
        </w:rPr>
        <w:t>3</w:t>
      </w:r>
      <w:r w:rsidRPr="00393C59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393C59">
        <w:rPr>
          <w:sz w:val="28"/>
          <w:szCs w:val="28"/>
        </w:rPr>
        <w:t xml:space="preserve"> роки</w:t>
      </w:r>
    </w:p>
    <w:p w:rsidR="00264E68" w:rsidRPr="00393C59" w:rsidRDefault="00264E68" w:rsidP="00264E68">
      <w:pPr>
        <w:tabs>
          <w:tab w:val="left" w:pos="2552"/>
        </w:tabs>
        <w:jc w:val="center"/>
        <w:rPr>
          <w:sz w:val="28"/>
          <w:szCs w:val="28"/>
        </w:rPr>
      </w:pPr>
    </w:p>
    <w:tbl>
      <w:tblPr>
        <w:tblW w:w="10490" w:type="dxa"/>
        <w:tblInd w:w="-601" w:type="dxa"/>
        <w:tblLayout w:type="fixed"/>
        <w:tblLook w:val="04A0"/>
      </w:tblPr>
      <w:tblGrid>
        <w:gridCol w:w="567"/>
        <w:gridCol w:w="2552"/>
        <w:gridCol w:w="851"/>
        <w:gridCol w:w="1417"/>
        <w:gridCol w:w="992"/>
        <w:gridCol w:w="1560"/>
        <w:gridCol w:w="992"/>
        <w:gridCol w:w="1559"/>
      </w:tblGrid>
      <w:tr w:rsidR="00264E68" w:rsidRPr="00393C59" w:rsidTr="0085293A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E68" w:rsidRPr="00393C59" w:rsidRDefault="00264E68" w:rsidP="0085293A">
            <w:pPr>
              <w:jc w:val="center"/>
              <w:rPr>
                <w:sz w:val="28"/>
                <w:szCs w:val="28"/>
                <w:lang w:eastAsia="ru-RU"/>
              </w:rPr>
            </w:pPr>
            <w:r w:rsidRPr="00393C59">
              <w:rPr>
                <w:sz w:val="28"/>
                <w:szCs w:val="28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4E68" w:rsidRPr="00393C59" w:rsidRDefault="00264E68" w:rsidP="0085293A">
            <w:pPr>
              <w:jc w:val="center"/>
              <w:rPr>
                <w:sz w:val="28"/>
                <w:szCs w:val="28"/>
                <w:lang w:eastAsia="ru-RU"/>
              </w:rPr>
            </w:pPr>
            <w:r w:rsidRPr="00393C59">
              <w:rPr>
                <w:sz w:val="28"/>
                <w:szCs w:val="28"/>
              </w:rPr>
              <w:t xml:space="preserve">Вид робіт, послуг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E68" w:rsidRPr="00393C59" w:rsidRDefault="00264E68" w:rsidP="00264E68">
            <w:pPr>
              <w:jc w:val="center"/>
              <w:rPr>
                <w:sz w:val="28"/>
                <w:szCs w:val="28"/>
                <w:lang w:eastAsia="ru-RU"/>
              </w:rPr>
            </w:pPr>
            <w:r w:rsidRPr="00393C5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393C59">
              <w:rPr>
                <w:sz w:val="28"/>
                <w:szCs w:val="28"/>
              </w:rPr>
              <w:t>р.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E68" w:rsidRPr="00393C59" w:rsidRDefault="0032125F" w:rsidP="0085293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10 місяців </w:t>
            </w:r>
            <w:r w:rsidR="00264E68" w:rsidRPr="00393C59">
              <w:rPr>
                <w:sz w:val="28"/>
                <w:szCs w:val="28"/>
              </w:rPr>
              <w:t>2023р.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E68" w:rsidRPr="00393C59" w:rsidRDefault="0032125F" w:rsidP="0032125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10 місяців </w:t>
            </w:r>
            <w:r w:rsidRPr="00393C59">
              <w:rPr>
                <w:sz w:val="28"/>
                <w:szCs w:val="28"/>
              </w:rPr>
              <w:t xml:space="preserve"> </w:t>
            </w:r>
            <w:r w:rsidR="00264E68" w:rsidRPr="00393C5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="00264E68" w:rsidRPr="00393C59">
              <w:rPr>
                <w:sz w:val="28"/>
                <w:szCs w:val="28"/>
              </w:rPr>
              <w:t>р.</w:t>
            </w:r>
          </w:p>
        </w:tc>
      </w:tr>
      <w:tr w:rsidR="00264E68" w:rsidRPr="00393C59" w:rsidTr="00264E68">
        <w:trPr>
          <w:trHeight w:val="7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68" w:rsidRPr="00393C59" w:rsidRDefault="00264E68" w:rsidP="00264E6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68" w:rsidRPr="00393C59" w:rsidRDefault="00264E68" w:rsidP="00264E6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E68" w:rsidRPr="00393C59" w:rsidRDefault="00264E68" w:rsidP="00264E68">
            <w:pPr>
              <w:ind w:right="-109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393C59">
              <w:rPr>
                <w:sz w:val="28"/>
                <w:szCs w:val="28"/>
              </w:rPr>
              <w:t>К-сть</w:t>
            </w:r>
            <w:proofErr w:type="spellEnd"/>
            <w:r w:rsidRPr="00393C5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4E68" w:rsidRPr="00393C59" w:rsidRDefault="0032125F" w:rsidP="0032125F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</w:rPr>
              <w:t>Виконано</w:t>
            </w:r>
            <w:r w:rsidR="00264E68" w:rsidRPr="00393C59">
              <w:rPr>
                <w:sz w:val="28"/>
                <w:szCs w:val="28"/>
              </w:rPr>
              <w:t>тис</w:t>
            </w:r>
            <w:proofErr w:type="spellEnd"/>
            <w:r w:rsidR="00264E68" w:rsidRPr="00393C59">
              <w:rPr>
                <w:sz w:val="28"/>
                <w:szCs w:val="28"/>
              </w:rPr>
              <w:t>. грн.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E68" w:rsidRPr="00393C59" w:rsidRDefault="00264E68" w:rsidP="00264E68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393C59">
              <w:rPr>
                <w:sz w:val="28"/>
                <w:szCs w:val="28"/>
              </w:rPr>
              <w:t>К-сть</w:t>
            </w:r>
            <w:proofErr w:type="spellEnd"/>
            <w:r w:rsidRPr="00393C5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4E68" w:rsidRPr="00393C59" w:rsidRDefault="0032125F" w:rsidP="00264E6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Виконано</w:t>
            </w:r>
            <w:r w:rsidR="00264E68" w:rsidRPr="00393C59">
              <w:rPr>
                <w:sz w:val="28"/>
                <w:szCs w:val="28"/>
              </w:rPr>
              <w:t xml:space="preserve"> тис. грн.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E68" w:rsidRPr="00393C59" w:rsidRDefault="00264E68" w:rsidP="00264E68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393C59">
              <w:rPr>
                <w:sz w:val="28"/>
                <w:szCs w:val="28"/>
              </w:rPr>
              <w:t>К-сть</w:t>
            </w:r>
            <w:proofErr w:type="spellEnd"/>
            <w:r w:rsidRPr="00393C5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E68" w:rsidRPr="00393C59" w:rsidRDefault="0032125F" w:rsidP="00264E6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Виконано</w:t>
            </w:r>
            <w:r w:rsidR="00264E68" w:rsidRPr="00393C59">
              <w:rPr>
                <w:sz w:val="28"/>
                <w:szCs w:val="28"/>
              </w:rPr>
              <w:t xml:space="preserve"> тис. грн.</w:t>
            </w:r>
          </w:p>
        </w:tc>
      </w:tr>
      <w:tr w:rsidR="00264E68" w:rsidRPr="00393C59" w:rsidTr="00264E6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4E68" w:rsidRPr="00393C59" w:rsidRDefault="00264E68" w:rsidP="00264E68">
            <w:pPr>
              <w:jc w:val="center"/>
              <w:rPr>
                <w:sz w:val="28"/>
                <w:szCs w:val="28"/>
                <w:lang w:eastAsia="ru-RU"/>
              </w:rPr>
            </w:pPr>
            <w:r w:rsidRPr="00393C59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4E68" w:rsidRPr="00393C59" w:rsidRDefault="00264E68" w:rsidP="00264E68">
            <w:pPr>
              <w:tabs>
                <w:tab w:val="left" w:pos="2552"/>
              </w:tabs>
              <w:jc w:val="both"/>
              <w:rPr>
                <w:sz w:val="28"/>
                <w:szCs w:val="28"/>
                <w:lang w:eastAsia="ru-RU"/>
              </w:rPr>
            </w:pPr>
            <w:r w:rsidRPr="00393C59">
              <w:rPr>
                <w:sz w:val="28"/>
                <w:szCs w:val="28"/>
              </w:rPr>
              <w:t>Капітальний ремонт та реконструкція  шляхово-мостового господарства міста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E68" w:rsidRPr="00393C59" w:rsidRDefault="00111BAD" w:rsidP="00264E68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E68" w:rsidRPr="00393C59" w:rsidRDefault="00111BAD" w:rsidP="00264E68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E68" w:rsidRPr="00393C59" w:rsidRDefault="00264E68" w:rsidP="00264E68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 w:rsidRPr="00393C5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E68" w:rsidRPr="00393C59" w:rsidRDefault="00264E68" w:rsidP="00264E68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 w:rsidRPr="00393C59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8" w:rsidRPr="00393C59" w:rsidRDefault="00111BAD" w:rsidP="00264E68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8" w:rsidRPr="00393C59" w:rsidRDefault="00111BAD" w:rsidP="00264E68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264E68" w:rsidRPr="00393C59" w:rsidTr="00264E6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4E68" w:rsidRPr="00393C59" w:rsidRDefault="00264E68" w:rsidP="00264E68">
            <w:pPr>
              <w:jc w:val="center"/>
              <w:rPr>
                <w:sz w:val="28"/>
                <w:szCs w:val="28"/>
              </w:rPr>
            </w:pPr>
            <w:r w:rsidRPr="00393C59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4E68" w:rsidRPr="00393C59" w:rsidRDefault="00264E68" w:rsidP="00264E68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393C59">
              <w:rPr>
                <w:sz w:val="28"/>
                <w:szCs w:val="28"/>
              </w:rPr>
              <w:t xml:space="preserve">Поточний ремонт </w:t>
            </w:r>
            <w:proofErr w:type="spellStart"/>
            <w:r w:rsidRPr="00393C59">
              <w:rPr>
                <w:sz w:val="28"/>
                <w:szCs w:val="28"/>
              </w:rPr>
              <w:t>вулично</w:t>
            </w:r>
            <w:proofErr w:type="spellEnd"/>
            <w:r w:rsidRPr="00393C59">
              <w:rPr>
                <w:sz w:val="28"/>
                <w:szCs w:val="28"/>
              </w:rPr>
              <w:t xml:space="preserve"> – </w:t>
            </w:r>
            <w:proofErr w:type="spellStart"/>
            <w:r w:rsidRPr="00393C59">
              <w:rPr>
                <w:sz w:val="28"/>
                <w:szCs w:val="28"/>
              </w:rPr>
              <w:t>дорожної</w:t>
            </w:r>
            <w:proofErr w:type="spellEnd"/>
            <w:r w:rsidRPr="00393C59">
              <w:rPr>
                <w:sz w:val="28"/>
                <w:szCs w:val="28"/>
              </w:rPr>
              <w:t xml:space="preserve"> мережі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E68" w:rsidRPr="00E23999" w:rsidRDefault="002E5EA2" w:rsidP="00264E68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 w:rsidRPr="00E23999">
              <w:rPr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E68" w:rsidRPr="00E23999" w:rsidRDefault="002E5EA2" w:rsidP="00264E68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 w:rsidRPr="00E23999">
              <w:rPr>
                <w:sz w:val="28"/>
                <w:szCs w:val="28"/>
                <w:lang w:eastAsia="ru-RU"/>
              </w:rPr>
              <w:t>138456,6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E68" w:rsidRPr="00E23999" w:rsidRDefault="00264E68" w:rsidP="00264E68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 w:rsidRPr="00E23999">
              <w:rPr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E68" w:rsidRPr="00E23999" w:rsidRDefault="00264E68" w:rsidP="00264E68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 w:rsidRPr="00E23999">
              <w:rPr>
                <w:sz w:val="28"/>
                <w:szCs w:val="28"/>
                <w:lang w:eastAsia="ru-RU"/>
              </w:rPr>
              <w:t>134700,0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8" w:rsidRPr="00E23999" w:rsidRDefault="002E5EA2" w:rsidP="00264E68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 w:rsidRPr="00E23999">
              <w:rPr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68" w:rsidRPr="00E23999" w:rsidRDefault="006B29E4" w:rsidP="00264E68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 w:rsidRPr="00E23999">
              <w:rPr>
                <w:sz w:val="28"/>
                <w:szCs w:val="28"/>
                <w:lang w:eastAsia="ru-RU"/>
              </w:rPr>
              <w:t>113775,3</w:t>
            </w:r>
          </w:p>
        </w:tc>
      </w:tr>
      <w:tr w:rsidR="002E5EA2" w:rsidRPr="00393C59" w:rsidTr="00264E6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EA2" w:rsidRPr="00393C59" w:rsidRDefault="002E5EA2" w:rsidP="00264E68">
            <w:pPr>
              <w:jc w:val="center"/>
              <w:rPr>
                <w:sz w:val="28"/>
                <w:szCs w:val="28"/>
                <w:lang w:eastAsia="ru-RU"/>
              </w:rPr>
            </w:pPr>
            <w:r w:rsidRPr="00393C59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EA2" w:rsidRPr="00393C59" w:rsidRDefault="002E5EA2" w:rsidP="00264E68">
            <w:pPr>
              <w:tabs>
                <w:tab w:val="left" w:pos="2552"/>
              </w:tabs>
              <w:jc w:val="both"/>
              <w:rPr>
                <w:sz w:val="28"/>
                <w:szCs w:val="28"/>
                <w:lang w:eastAsia="ru-RU"/>
              </w:rPr>
            </w:pPr>
            <w:r w:rsidRPr="00393C59">
              <w:rPr>
                <w:sz w:val="28"/>
                <w:szCs w:val="28"/>
              </w:rPr>
              <w:t>Пониження бордюрів на тротуарах та пішохідних переходах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EA2" w:rsidRPr="00E23999" w:rsidRDefault="002E5EA2" w:rsidP="006C2405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 w:rsidRPr="00E23999"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EA2" w:rsidRPr="00E23999" w:rsidRDefault="002E5EA2" w:rsidP="006C2405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 w:rsidRPr="00E23999">
              <w:rPr>
                <w:sz w:val="28"/>
                <w:szCs w:val="28"/>
                <w:lang w:eastAsia="ru-RU"/>
              </w:rPr>
              <w:t>3718,0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EA2" w:rsidRPr="00E23999" w:rsidRDefault="002E5EA2" w:rsidP="00264E68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 w:rsidRPr="00E23999"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EA2" w:rsidRPr="00E23999" w:rsidRDefault="002E5EA2" w:rsidP="00264E68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 w:rsidRPr="00E23999">
              <w:rPr>
                <w:sz w:val="28"/>
                <w:szCs w:val="28"/>
                <w:lang w:eastAsia="ru-RU"/>
              </w:rPr>
              <w:t>3718,0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A2" w:rsidRPr="00E23999" w:rsidRDefault="002E5EA2" w:rsidP="00264E68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 w:rsidRPr="00E23999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A2" w:rsidRPr="00E23999" w:rsidRDefault="0044366F" w:rsidP="00264E68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 w:rsidRPr="00E23999">
              <w:rPr>
                <w:sz w:val="28"/>
                <w:szCs w:val="28"/>
                <w:lang w:eastAsia="ru-RU"/>
              </w:rPr>
              <w:t>1584,2</w:t>
            </w:r>
          </w:p>
        </w:tc>
      </w:tr>
      <w:tr w:rsidR="002E5EA2" w:rsidRPr="00393C59" w:rsidTr="00264E6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5EA2" w:rsidRPr="00393C59" w:rsidRDefault="002E5EA2" w:rsidP="00264E68">
            <w:pPr>
              <w:jc w:val="center"/>
              <w:rPr>
                <w:sz w:val="28"/>
                <w:szCs w:val="28"/>
                <w:lang w:eastAsia="ru-RU"/>
              </w:rPr>
            </w:pPr>
            <w:r w:rsidRPr="00393C59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5EA2" w:rsidRPr="00393C59" w:rsidRDefault="002E5EA2" w:rsidP="00264E68">
            <w:pPr>
              <w:tabs>
                <w:tab w:val="left" w:pos="2552"/>
              </w:tabs>
              <w:jc w:val="both"/>
              <w:rPr>
                <w:sz w:val="28"/>
                <w:szCs w:val="28"/>
                <w:lang w:eastAsia="ru-RU"/>
              </w:rPr>
            </w:pPr>
            <w:r w:rsidRPr="00393C59">
              <w:rPr>
                <w:sz w:val="28"/>
                <w:szCs w:val="28"/>
              </w:rPr>
              <w:t>Поточний ремонт тротуарів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EA2" w:rsidRPr="00E23999" w:rsidRDefault="002E5EA2" w:rsidP="00264E68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 w:rsidRPr="00E23999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EA2" w:rsidRPr="00E23999" w:rsidRDefault="002E5EA2" w:rsidP="00264E68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 w:rsidRPr="00E23999">
              <w:rPr>
                <w:sz w:val="28"/>
                <w:szCs w:val="28"/>
                <w:lang w:eastAsia="ru-RU"/>
              </w:rPr>
              <w:t>9534,92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EA2" w:rsidRPr="00E23999" w:rsidRDefault="002E5EA2" w:rsidP="00264E68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 w:rsidRPr="00E23999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EA2" w:rsidRPr="00E23999" w:rsidRDefault="002E5EA2" w:rsidP="00264E68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 w:rsidRPr="00E23999">
              <w:rPr>
                <w:sz w:val="28"/>
                <w:szCs w:val="28"/>
                <w:lang w:eastAsia="ru-RU"/>
              </w:rPr>
              <w:t>6064,1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A2" w:rsidRPr="00E23999" w:rsidRDefault="002E5EA2" w:rsidP="00264E68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 w:rsidRPr="00E23999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EA2" w:rsidRPr="00E23999" w:rsidRDefault="002E5EA2" w:rsidP="00264E68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 w:rsidRPr="00E23999">
              <w:rPr>
                <w:sz w:val="28"/>
                <w:szCs w:val="28"/>
                <w:lang w:eastAsia="ru-RU"/>
              </w:rPr>
              <w:t>3391,4</w:t>
            </w:r>
          </w:p>
        </w:tc>
      </w:tr>
      <w:tr w:rsidR="00D33EF3" w:rsidRPr="00393C59" w:rsidTr="00264E6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3EF3" w:rsidRPr="00393C59" w:rsidRDefault="00D33EF3" w:rsidP="00D33EF3">
            <w:pPr>
              <w:jc w:val="center"/>
              <w:rPr>
                <w:sz w:val="28"/>
                <w:szCs w:val="28"/>
                <w:lang w:eastAsia="ru-RU"/>
              </w:rPr>
            </w:pPr>
            <w:r w:rsidRPr="00393C59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3EF3" w:rsidRPr="00393C59" w:rsidRDefault="00D33EF3" w:rsidP="00D33EF3">
            <w:pPr>
              <w:tabs>
                <w:tab w:val="left" w:pos="2552"/>
              </w:tabs>
              <w:jc w:val="both"/>
              <w:rPr>
                <w:sz w:val="28"/>
                <w:szCs w:val="28"/>
                <w:lang w:eastAsia="ru-RU"/>
              </w:rPr>
            </w:pPr>
            <w:r w:rsidRPr="00393C59">
              <w:rPr>
                <w:sz w:val="28"/>
                <w:szCs w:val="28"/>
              </w:rPr>
              <w:t xml:space="preserve">Поточний ремонт прибудинкових територій та </w:t>
            </w:r>
            <w:proofErr w:type="spellStart"/>
            <w:r w:rsidRPr="00393C59">
              <w:rPr>
                <w:sz w:val="28"/>
                <w:szCs w:val="28"/>
              </w:rPr>
              <w:t>міжквартальних</w:t>
            </w:r>
            <w:proofErr w:type="spellEnd"/>
            <w:r w:rsidRPr="00393C59">
              <w:rPr>
                <w:sz w:val="28"/>
                <w:szCs w:val="28"/>
              </w:rPr>
              <w:t xml:space="preserve"> проїздів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88177,0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 w:rsidRPr="00393C59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2</w:t>
            </w:r>
            <w:r w:rsidRPr="00393C59">
              <w:rPr>
                <w:sz w:val="28"/>
                <w:szCs w:val="28"/>
                <w:lang w:eastAsia="ru-RU"/>
              </w:rPr>
              <w:t>/</w:t>
            </w: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 w:rsidRPr="00393C59">
              <w:rPr>
                <w:sz w:val="28"/>
                <w:szCs w:val="28"/>
                <w:lang w:eastAsia="ru-RU"/>
              </w:rPr>
              <w:t>83000,0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38888,7</w:t>
            </w:r>
          </w:p>
        </w:tc>
      </w:tr>
      <w:tr w:rsidR="00D33EF3" w:rsidRPr="00393C59" w:rsidTr="00264E6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EF3" w:rsidRPr="00393C59" w:rsidRDefault="00D33EF3" w:rsidP="00D33EF3">
            <w:pPr>
              <w:jc w:val="center"/>
              <w:rPr>
                <w:sz w:val="28"/>
                <w:szCs w:val="28"/>
              </w:rPr>
            </w:pPr>
            <w:r w:rsidRPr="00393C59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EF3" w:rsidRPr="00393C59" w:rsidRDefault="00D33EF3" w:rsidP="00D33EF3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393C59">
              <w:rPr>
                <w:sz w:val="28"/>
                <w:szCs w:val="28"/>
              </w:rPr>
              <w:t>Капітальний ремонт покрівель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12661,0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 w:rsidRPr="00393C59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 w:rsidRPr="00393C59">
              <w:rPr>
                <w:sz w:val="28"/>
                <w:szCs w:val="28"/>
                <w:lang w:eastAsia="ru-RU"/>
              </w:rPr>
              <w:t>10661,0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3100,0</w:t>
            </w:r>
          </w:p>
        </w:tc>
      </w:tr>
      <w:tr w:rsidR="00D33EF3" w:rsidRPr="00393C59" w:rsidTr="00264E6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EF3" w:rsidRPr="00393C59" w:rsidRDefault="00D33EF3" w:rsidP="00D33EF3">
            <w:pPr>
              <w:jc w:val="center"/>
              <w:rPr>
                <w:sz w:val="28"/>
                <w:szCs w:val="28"/>
              </w:rPr>
            </w:pPr>
            <w:r w:rsidRPr="00393C59"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EF3" w:rsidRPr="00393C59" w:rsidRDefault="00D33EF3" w:rsidP="00D33EF3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393C59">
              <w:rPr>
                <w:sz w:val="28"/>
                <w:szCs w:val="28"/>
              </w:rPr>
              <w:t xml:space="preserve">Ремонт покрівель на умовах </w:t>
            </w:r>
            <w:proofErr w:type="spellStart"/>
            <w:r w:rsidRPr="00393C59">
              <w:rPr>
                <w:sz w:val="28"/>
                <w:szCs w:val="28"/>
              </w:rPr>
              <w:t>співфінансування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2971,21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 w:rsidRPr="00393C59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 w:rsidRPr="00393C59">
              <w:rPr>
                <w:sz w:val="28"/>
                <w:szCs w:val="28"/>
                <w:lang w:eastAsia="ru-RU"/>
              </w:rPr>
              <w:t>729,03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3354,58</w:t>
            </w:r>
          </w:p>
        </w:tc>
      </w:tr>
      <w:tr w:rsidR="00D33EF3" w:rsidRPr="00393C59" w:rsidTr="00264E6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EF3" w:rsidRPr="00393C59" w:rsidRDefault="00D33EF3" w:rsidP="00D33EF3">
            <w:pPr>
              <w:jc w:val="center"/>
              <w:rPr>
                <w:sz w:val="28"/>
                <w:szCs w:val="28"/>
              </w:rPr>
            </w:pPr>
            <w:r w:rsidRPr="00393C59"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EF3" w:rsidRPr="00393C59" w:rsidRDefault="00D33EF3" w:rsidP="00D33EF3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393C59">
              <w:rPr>
                <w:sz w:val="28"/>
                <w:szCs w:val="28"/>
              </w:rPr>
              <w:t>Ремонт внутрішньо-будинкових інженерних мереж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2139,0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 w:rsidRPr="00393C59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 w:rsidRPr="00393C59">
              <w:rPr>
                <w:sz w:val="28"/>
                <w:szCs w:val="28"/>
                <w:lang w:eastAsia="ru-RU"/>
              </w:rPr>
              <w:t>2139,0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1260,0</w:t>
            </w:r>
          </w:p>
        </w:tc>
      </w:tr>
      <w:tr w:rsidR="00D33EF3" w:rsidRPr="00393C59" w:rsidTr="00264E6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EF3" w:rsidRPr="00393C59" w:rsidRDefault="00D33EF3" w:rsidP="00D33EF3">
            <w:pPr>
              <w:jc w:val="center"/>
              <w:rPr>
                <w:sz w:val="28"/>
                <w:szCs w:val="28"/>
              </w:rPr>
            </w:pPr>
            <w:r w:rsidRPr="00393C59"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EF3" w:rsidRPr="00393C59" w:rsidRDefault="00D33EF3" w:rsidP="00D33EF3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393C59">
              <w:rPr>
                <w:sz w:val="28"/>
                <w:szCs w:val="28"/>
              </w:rPr>
              <w:t>Ремонт внутрішньо-</w:t>
            </w:r>
            <w:r w:rsidRPr="00393C59">
              <w:rPr>
                <w:sz w:val="28"/>
                <w:szCs w:val="28"/>
              </w:rPr>
              <w:lastRenderedPageBreak/>
              <w:t xml:space="preserve">будинкових інженерних мереж на умовах </w:t>
            </w:r>
            <w:proofErr w:type="spellStart"/>
            <w:r w:rsidRPr="00393C59">
              <w:rPr>
                <w:sz w:val="28"/>
                <w:szCs w:val="28"/>
              </w:rPr>
              <w:t>співфінансування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2833,44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 w:rsidRPr="00393C59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 w:rsidRPr="00393C59">
              <w:rPr>
                <w:sz w:val="28"/>
                <w:szCs w:val="28"/>
                <w:lang w:eastAsia="ru-RU"/>
              </w:rPr>
              <w:t>721,68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1122,56</w:t>
            </w:r>
          </w:p>
        </w:tc>
      </w:tr>
      <w:tr w:rsidR="00D33EF3" w:rsidRPr="00393C59" w:rsidTr="00264E6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EF3" w:rsidRPr="00393C59" w:rsidRDefault="00D33EF3" w:rsidP="00D33EF3">
            <w:pPr>
              <w:jc w:val="center"/>
              <w:rPr>
                <w:sz w:val="28"/>
                <w:szCs w:val="28"/>
              </w:rPr>
            </w:pPr>
            <w:r w:rsidRPr="00393C59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EF3" w:rsidRPr="00393C59" w:rsidRDefault="00D33EF3" w:rsidP="00D33EF3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393C59">
              <w:rPr>
                <w:sz w:val="28"/>
                <w:szCs w:val="28"/>
              </w:rPr>
              <w:t>Ремонт ліфтів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8/4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 w:rsidRPr="00393C59">
              <w:rPr>
                <w:sz w:val="28"/>
                <w:szCs w:val="28"/>
                <w:lang w:eastAsia="ru-RU"/>
              </w:rPr>
              <w:t>8/4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 w:rsidRPr="00393C59">
              <w:rPr>
                <w:sz w:val="28"/>
                <w:szCs w:val="28"/>
                <w:lang w:eastAsia="ru-RU"/>
              </w:rPr>
              <w:t>3400,0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3500,0</w:t>
            </w:r>
          </w:p>
        </w:tc>
      </w:tr>
      <w:tr w:rsidR="00D33EF3" w:rsidRPr="00393C59" w:rsidTr="00264E6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EF3" w:rsidRPr="00393C59" w:rsidRDefault="00D33EF3" w:rsidP="00D33EF3">
            <w:pPr>
              <w:jc w:val="center"/>
              <w:rPr>
                <w:sz w:val="28"/>
                <w:szCs w:val="28"/>
              </w:rPr>
            </w:pPr>
            <w:r w:rsidRPr="00393C59"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EF3" w:rsidRPr="00393C59" w:rsidRDefault="00D33EF3" w:rsidP="00D33EF3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393C59">
              <w:rPr>
                <w:sz w:val="28"/>
                <w:szCs w:val="28"/>
              </w:rPr>
              <w:t xml:space="preserve">Ремонт ліфтів на умовах </w:t>
            </w:r>
            <w:proofErr w:type="spellStart"/>
            <w:r w:rsidRPr="00393C59">
              <w:rPr>
                <w:sz w:val="28"/>
                <w:szCs w:val="28"/>
              </w:rPr>
              <w:t>співфінансування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3886,04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 w:rsidRPr="00393C59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 w:rsidRPr="00393C59">
              <w:rPr>
                <w:sz w:val="28"/>
                <w:szCs w:val="28"/>
                <w:lang w:eastAsia="ru-RU"/>
              </w:rPr>
              <w:t>1488,73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798,06</w:t>
            </w:r>
          </w:p>
        </w:tc>
      </w:tr>
      <w:tr w:rsidR="00D33EF3" w:rsidRPr="00393C59" w:rsidTr="00264E6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EF3" w:rsidRPr="00393C59" w:rsidRDefault="00D33EF3" w:rsidP="00D33EF3">
            <w:pPr>
              <w:jc w:val="center"/>
              <w:rPr>
                <w:sz w:val="28"/>
                <w:szCs w:val="28"/>
              </w:rPr>
            </w:pPr>
            <w:r w:rsidRPr="00393C59"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EF3" w:rsidRPr="00393C59" w:rsidRDefault="00D33EF3" w:rsidP="00D33EF3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393C59">
              <w:rPr>
                <w:sz w:val="28"/>
                <w:szCs w:val="28"/>
              </w:rPr>
              <w:t>Експертне обстеження ліфтів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 w:rsidRPr="00393C59">
              <w:rPr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 w:rsidRPr="00393C59">
              <w:rPr>
                <w:sz w:val="28"/>
                <w:szCs w:val="28"/>
                <w:lang w:eastAsia="ru-RU"/>
              </w:rPr>
              <w:t>1458,0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1500,0</w:t>
            </w:r>
          </w:p>
        </w:tc>
      </w:tr>
      <w:tr w:rsidR="00D33EF3" w:rsidRPr="00393C59" w:rsidTr="00264E6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EF3" w:rsidRPr="00393C59" w:rsidRDefault="00D33EF3" w:rsidP="00D33EF3">
            <w:pPr>
              <w:jc w:val="center"/>
              <w:rPr>
                <w:sz w:val="28"/>
                <w:szCs w:val="28"/>
              </w:rPr>
            </w:pPr>
            <w:r w:rsidRPr="00393C59"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EF3" w:rsidRPr="00393C59" w:rsidRDefault="00D33EF3" w:rsidP="00D33EF3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393C59">
              <w:rPr>
                <w:sz w:val="28"/>
                <w:szCs w:val="28"/>
              </w:rPr>
              <w:t>Влаштування дитячих майданчиків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 w:rsidRPr="00393C59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 w:rsidRPr="00393C59">
              <w:rPr>
                <w:sz w:val="28"/>
                <w:szCs w:val="28"/>
                <w:lang w:eastAsia="ru-RU"/>
              </w:rPr>
              <w:t>2100,0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3/7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1400,0</w:t>
            </w:r>
          </w:p>
        </w:tc>
      </w:tr>
      <w:tr w:rsidR="00D33EF3" w:rsidRPr="00393C59" w:rsidTr="00264E6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EF3" w:rsidRPr="00393C59" w:rsidRDefault="00D33EF3" w:rsidP="00D33EF3">
            <w:pPr>
              <w:jc w:val="center"/>
              <w:rPr>
                <w:sz w:val="28"/>
                <w:szCs w:val="28"/>
              </w:rPr>
            </w:pPr>
            <w:r w:rsidRPr="00393C59">
              <w:rPr>
                <w:sz w:val="28"/>
                <w:szCs w:val="28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EF3" w:rsidRPr="00393C59" w:rsidRDefault="00D33EF3" w:rsidP="00D33EF3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393C59">
              <w:rPr>
                <w:sz w:val="28"/>
                <w:szCs w:val="28"/>
              </w:rPr>
              <w:t>Капітальний ремонт та влаштування спортивних майданчиків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 w:rsidRPr="00393C59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 w:rsidRPr="00393C59">
              <w:rPr>
                <w:sz w:val="28"/>
                <w:szCs w:val="28"/>
                <w:lang w:eastAsia="ru-RU"/>
              </w:rPr>
              <w:t>2405,0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1000,0</w:t>
            </w:r>
          </w:p>
        </w:tc>
      </w:tr>
      <w:tr w:rsidR="00D33EF3" w:rsidRPr="00393C59" w:rsidTr="00264E6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3EF3" w:rsidRPr="00393C59" w:rsidRDefault="00D33EF3" w:rsidP="00D33EF3">
            <w:pPr>
              <w:jc w:val="center"/>
              <w:rPr>
                <w:sz w:val="28"/>
                <w:szCs w:val="28"/>
              </w:rPr>
            </w:pPr>
            <w:r w:rsidRPr="00393C59">
              <w:rPr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3EF3" w:rsidRPr="00393C59" w:rsidRDefault="00D33EF3" w:rsidP="00D33EF3">
            <w:pPr>
              <w:tabs>
                <w:tab w:val="left" w:pos="2552"/>
              </w:tabs>
              <w:jc w:val="both"/>
              <w:rPr>
                <w:sz w:val="28"/>
                <w:szCs w:val="28"/>
              </w:rPr>
            </w:pPr>
            <w:r w:rsidRPr="00393C59">
              <w:rPr>
                <w:sz w:val="28"/>
                <w:szCs w:val="28"/>
              </w:rPr>
              <w:t>Ремонт фасадів та виступаючих конструкцій будинків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 w:rsidRPr="00393C59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 w:rsidRPr="00393C59">
              <w:rPr>
                <w:sz w:val="28"/>
                <w:szCs w:val="28"/>
                <w:lang w:eastAsia="ru-RU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F3" w:rsidRPr="00393C59" w:rsidRDefault="00D33EF3" w:rsidP="00D33EF3">
            <w:pPr>
              <w:tabs>
                <w:tab w:val="left" w:pos="2552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E23999" w:rsidRPr="00393C59" w:rsidTr="0032125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3999" w:rsidRPr="00393C59" w:rsidRDefault="00E23999" w:rsidP="00E23999">
            <w:pPr>
              <w:jc w:val="both"/>
              <w:rPr>
                <w:sz w:val="28"/>
                <w:szCs w:val="28"/>
                <w:lang w:eastAsia="ru-RU"/>
              </w:rPr>
            </w:pPr>
            <w:r w:rsidRPr="00393C59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999" w:rsidRPr="00393C59" w:rsidRDefault="00E23999" w:rsidP="00E23999">
            <w:pPr>
              <w:tabs>
                <w:tab w:val="left" w:pos="2552"/>
              </w:tabs>
              <w:jc w:val="both"/>
              <w:rPr>
                <w:sz w:val="28"/>
                <w:szCs w:val="28"/>
                <w:lang w:eastAsia="ru-RU"/>
              </w:rPr>
            </w:pPr>
            <w:r w:rsidRPr="00393C59">
              <w:rPr>
                <w:sz w:val="28"/>
                <w:szCs w:val="28"/>
                <w:lang w:eastAsia="ru-RU"/>
              </w:rPr>
              <w:t xml:space="preserve">Послуги з озеленення територій та утримання зелених насаджень видалення,  підрізка аварійних, сухостійних дерев, самосіву, видалення заростей борщівника </w:t>
            </w:r>
            <w:proofErr w:type="spellStart"/>
            <w:r w:rsidRPr="00393C59">
              <w:rPr>
                <w:sz w:val="28"/>
                <w:szCs w:val="28"/>
                <w:lang w:eastAsia="ru-RU"/>
              </w:rPr>
              <w:t>Сосновського</w:t>
            </w:r>
            <w:proofErr w:type="spellEnd"/>
            <w:r w:rsidRPr="00393C59">
              <w:rPr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3999" w:rsidRPr="00393C59" w:rsidRDefault="00E23999" w:rsidP="00E23999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3999" w:rsidRPr="005E4B2C" w:rsidRDefault="00E23999" w:rsidP="00E23999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9799</w:t>
            </w:r>
            <w:r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val="en-US" w:eastAsia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3999" w:rsidRPr="00393C59" w:rsidRDefault="00E23999" w:rsidP="00E23999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3999" w:rsidRPr="00393C59" w:rsidRDefault="00E23999" w:rsidP="00E23999">
            <w:pPr>
              <w:jc w:val="center"/>
              <w:rPr>
                <w:sz w:val="28"/>
                <w:szCs w:val="28"/>
                <w:lang w:eastAsia="ru-RU"/>
              </w:rPr>
            </w:pPr>
            <w:r w:rsidRPr="00393C59">
              <w:rPr>
                <w:sz w:val="28"/>
                <w:szCs w:val="28"/>
                <w:lang w:eastAsia="ru-RU"/>
              </w:rPr>
              <w:t>9410,00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99" w:rsidRPr="00393C59" w:rsidRDefault="00E23999" w:rsidP="00E23999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99" w:rsidRPr="00393C59" w:rsidRDefault="00E23999" w:rsidP="00E2399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10672,45</w:t>
            </w:r>
          </w:p>
        </w:tc>
      </w:tr>
      <w:tr w:rsidR="00E23999" w:rsidRPr="00393C59" w:rsidTr="0032125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3999" w:rsidRPr="00393C59" w:rsidRDefault="00E23999" w:rsidP="00E23999">
            <w:pPr>
              <w:jc w:val="both"/>
              <w:rPr>
                <w:sz w:val="28"/>
                <w:szCs w:val="28"/>
                <w:lang w:eastAsia="ru-RU"/>
              </w:rPr>
            </w:pPr>
            <w:r w:rsidRPr="00393C59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999" w:rsidRPr="00393C59" w:rsidRDefault="00E23999" w:rsidP="00E23999">
            <w:pPr>
              <w:jc w:val="both"/>
              <w:rPr>
                <w:sz w:val="28"/>
                <w:szCs w:val="28"/>
                <w:lang w:eastAsia="ru-RU"/>
              </w:rPr>
            </w:pPr>
            <w:r w:rsidRPr="00393C59">
              <w:rPr>
                <w:sz w:val="28"/>
                <w:szCs w:val="28"/>
                <w:lang w:eastAsia="ru-RU"/>
              </w:rPr>
              <w:t xml:space="preserve">Послуги з утримання </w:t>
            </w:r>
            <w:proofErr w:type="spellStart"/>
            <w:r w:rsidRPr="00393C59">
              <w:rPr>
                <w:sz w:val="28"/>
                <w:szCs w:val="28"/>
                <w:lang w:eastAsia="ru-RU"/>
              </w:rPr>
              <w:t>вулично</w:t>
            </w:r>
            <w:proofErr w:type="spellEnd"/>
            <w:r w:rsidRPr="00393C59">
              <w:rPr>
                <w:sz w:val="28"/>
                <w:szCs w:val="28"/>
                <w:lang w:eastAsia="ru-RU"/>
              </w:rPr>
              <w:t xml:space="preserve"> – дорожньої мережі Тернопільської міської територіальної громади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3999" w:rsidRPr="00393C59" w:rsidRDefault="00E23999" w:rsidP="00E23999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3999" w:rsidRPr="00393C59" w:rsidRDefault="00E23999" w:rsidP="00E2399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100637,8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3999" w:rsidRPr="00393C59" w:rsidRDefault="00E23999" w:rsidP="00E23999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3999" w:rsidRPr="00393C59" w:rsidRDefault="00E23999" w:rsidP="00E23999">
            <w:pPr>
              <w:jc w:val="center"/>
              <w:rPr>
                <w:sz w:val="28"/>
                <w:szCs w:val="28"/>
                <w:lang w:eastAsia="ru-RU"/>
              </w:rPr>
            </w:pPr>
            <w:r w:rsidRPr="00393C59">
              <w:rPr>
                <w:sz w:val="28"/>
                <w:szCs w:val="28"/>
                <w:lang w:eastAsia="ru-RU"/>
              </w:rPr>
              <w:t>77883,00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99" w:rsidRPr="00393C59" w:rsidRDefault="00E23999" w:rsidP="00E23999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99" w:rsidRPr="00393C59" w:rsidRDefault="00E23999" w:rsidP="00E2399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79600,9</w:t>
            </w:r>
          </w:p>
        </w:tc>
      </w:tr>
      <w:tr w:rsidR="00E23999" w:rsidRPr="00393C59" w:rsidTr="0032125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3999" w:rsidRPr="00393C59" w:rsidRDefault="00E23999" w:rsidP="00E23999">
            <w:pPr>
              <w:jc w:val="both"/>
              <w:rPr>
                <w:sz w:val="28"/>
                <w:szCs w:val="28"/>
                <w:lang w:eastAsia="ru-RU"/>
              </w:rPr>
            </w:pPr>
            <w:r w:rsidRPr="00393C59">
              <w:rPr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999" w:rsidRPr="00393C59" w:rsidRDefault="00E23999" w:rsidP="00E23999">
            <w:pPr>
              <w:jc w:val="both"/>
              <w:rPr>
                <w:sz w:val="28"/>
                <w:szCs w:val="28"/>
                <w:lang w:eastAsia="ru-RU"/>
              </w:rPr>
            </w:pPr>
            <w:r w:rsidRPr="00393C59">
              <w:rPr>
                <w:sz w:val="28"/>
                <w:szCs w:val="28"/>
                <w:lang w:eastAsia="ru-RU"/>
              </w:rPr>
              <w:t>Послуги полювання й ловіння капканами та пов’язані з цим послуги – регулювання чисельності безпритульних тварин та утримання центру стерилізації в с. Дичків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3999" w:rsidRPr="00393C59" w:rsidRDefault="00E23999" w:rsidP="00E23999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3999" w:rsidRPr="00393C59" w:rsidRDefault="00E23999" w:rsidP="00E2399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1692,57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3999" w:rsidRPr="00393C59" w:rsidRDefault="00E23999" w:rsidP="00E23999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3999" w:rsidRPr="00393C59" w:rsidRDefault="00E23999" w:rsidP="00E23999">
            <w:pPr>
              <w:jc w:val="center"/>
              <w:rPr>
                <w:sz w:val="28"/>
                <w:szCs w:val="28"/>
                <w:lang w:eastAsia="ru-RU"/>
              </w:rPr>
            </w:pPr>
            <w:r w:rsidRPr="00393C59">
              <w:rPr>
                <w:sz w:val="28"/>
                <w:szCs w:val="28"/>
                <w:lang w:eastAsia="ru-RU"/>
              </w:rPr>
              <w:t>1300,00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99" w:rsidRPr="00393C59" w:rsidRDefault="00E23999" w:rsidP="00E23999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99" w:rsidRPr="00393C59" w:rsidRDefault="00E23999" w:rsidP="00E2399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1637,78</w:t>
            </w:r>
          </w:p>
        </w:tc>
      </w:tr>
      <w:tr w:rsidR="00E23999" w:rsidRPr="00393C59" w:rsidTr="0032125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3999" w:rsidRPr="00393C59" w:rsidRDefault="00E23999" w:rsidP="00E23999">
            <w:pPr>
              <w:jc w:val="both"/>
              <w:rPr>
                <w:sz w:val="28"/>
                <w:szCs w:val="28"/>
                <w:lang w:eastAsia="ru-RU"/>
              </w:rPr>
            </w:pPr>
            <w:r w:rsidRPr="00393C59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999" w:rsidRPr="00393C59" w:rsidRDefault="00E23999" w:rsidP="00E23999">
            <w:pPr>
              <w:jc w:val="both"/>
              <w:rPr>
                <w:sz w:val="28"/>
                <w:szCs w:val="28"/>
                <w:lang w:eastAsia="ru-RU"/>
              </w:rPr>
            </w:pPr>
            <w:r w:rsidRPr="00393C59">
              <w:rPr>
                <w:sz w:val="28"/>
                <w:szCs w:val="28"/>
                <w:lang w:eastAsia="ru-RU"/>
              </w:rPr>
              <w:t>Послуги з утримання міських кладовищ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3999" w:rsidRPr="00393C59" w:rsidRDefault="00E23999" w:rsidP="00E23999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3999" w:rsidRPr="00393C59" w:rsidRDefault="00E23999" w:rsidP="00E2399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3999" w:rsidRPr="00393C59" w:rsidRDefault="00E23999" w:rsidP="00E23999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3999" w:rsidRPr="00393C59" w:rsidRDefault="00E23999" w:rsidP="00E23999">
            <w:pPr>
              <w:jc w:val="center"/>
              <w:rPr>
                <w:sz w:val="28"/>
                <w:szCs w:val="28"/>
                <w:lang w:eastAsia="ru-RU"/>
              </w:rPr>
            </w:pPr>
            <w:r w:rsidRPr="00393C59">
              <w:rPr>
                <w:sz w:val="28"/>
                <w:szCs w:val="28"/>
                <w:lang w:eastAsia="ru-RU"/>
              </w:rPr>
              <w:t>7417,72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99" w:rsidRPr="00393C59" w:rsidRDefault="00E23999" w:rsidP="00E23999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99" w:rsidRPr="00393C59" w:rsidRDefault="00E23999" w:rsidP="00E2399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7175,37</w:t>
            </w:r>
          </w:p>
        </w:tc>
      </w:tr>
      <w:tr w:rsidR="00317DA5" w:rsidRPr="00393C59" w:rsidTr="00264E6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7DA5" w:rsidRPr="00BF3D34" w:rsidRDefault="00317DA5" w:rsidP="00317DA5">
            <w:pPr>
              <w:jc w:val="both"/>
              <w:rPr>
                <w:sz w:val="28"/>
                <w:szCs w:val="28"/>
                <w:lang w:eastAsia="ru-RU"/>
              </w:rPr>
            </w:pPr>
            <w:bookmarkStart w:id="1" w:name="_GoBack" w:colFirst="0" w:colLast="1"/>
            <w:r w:rsidRPr="00BF3D34">
              <w:rPr>
                <w:sz w:val="28"/>
                <w:szCs w:val="28"/>
              </w:rPr>
              <w:t xml:space="preserve">    </w:t>
            </w:r>
            <w:r w:rsidRPr="00BF3D34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7DA5" w:rsidRPr="00BF3D34" w:rsidRDefault="00317DA5" w:rsidP="00317DA5">
            <w:pPr>
              <w:jc w:val="both"/>
              <w:rPr>
                <w:sz w:val="28"/>
                <w:szCs w:val="28"/>
                <w:lang w:eastAsia="ru-RU"/>
              </w:rPr>
            </w:pPr>
            <w:r w:rsidRPr="00BF3D34">
              <w:rPr>
                <w:sz w:val="28"/>
                <w:szCs w:val="28"/>
                <w:lang w:eastAsia="ru-RU"/>
              </w:rPr>
              <w:t>Поточний ремонт зупинок, підпірних стінок,  сходових маршів, скверів і ін.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DA5" w:rsidRPr="00C32C20" w:rsidRDefault="00317DA5" w:rsidP="00317D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DA5" w:rsidRPr="00C32C20" w:rsidRDefault="00317DA5" w:rsidP="00317D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8722,2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DA5" w:rsidRPr="00C32C20" w:rsidRDefault="00317DA5" w:rsidP="00317DA5">
            <w:pPr>
              <w:jc w:val="center"/>
              <w:rPr>
                <w:sz w:val="28"/>
                <w:szCs w:val="28"/>
                <w:lang w:eastAsia="ru-RU"/>
              </w:rPr>
            </w:pPr>
            <w:r w:rsidRPr="00C32C20"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7DA5" w:rsidRPr="00C32C20" w:rsidRDefault="00317DA5" w:rsidP="00317DA5">
            <w:pPr>
              <w:jc w:val="center"/>
              <w:rPr>
                <w:sz w:val="28"/>
                <w:szCs w:val="28"/>
                <w:lang w:eastAsia="ru-RU"/>
              </w:rPr>
            </w:pPr>
            <w:r w:rsidRPr="00C32C20">
              <w:rPr>
                <w:sz w:val="28"/>
                <w:szCs w:val="28"/>
                <w:lang w:eastAsia="ru-RU"/>
              </w:rPr>
              <w:t>8098,39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A5" w:rsidRPr="00C32C20" w:rsidRDefault="00317DA5" w:rsidP="00317DA5">
            <w:pPr>
              <w:jc w:val="center"/>
              <w:rPr>
                <w:sz w:val="28"/>
                <w:szCs w:val="28"/>
                <w:lang w:eastAsia="ru-RU"/>
              </w:rPr>
            </w:pPr>
            <w:r w:rsidRPr="00C32C20">
              <w:rPr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DA5" w:rsidRPr="00C32C20" w:rsidRDefault="00317DA5" w:rsidP="00317DA5">
            <w:pPr>
              <w:jc w:val="center"/>
              <w:rPr>
                <w:sz w:val="28"/>
                <w:szCs w:val="28"/>
                <w:lang w:eastAsia="ru-RU"/>
              </w:rPr>
            </w:pPr>
            <w:r w:rsidRPr="00C32C20">
              <w:rPr>
                <w:sz w:val="28"/>
                <w:szCs w:val="28"/>
                <w:lang w:eastAsia="ru-RU"/>
              </w:rPr>
              <w:t>3312,0</w:t>
            </w:r>
          </w:p>
        </w:tc>
      </w:tr>
      <w:bookmarkEnd w:id="1"/>
      <w:tr w:rsidR="00E23999" w:rsidRPr="00393C59" w:rsidTr="0032125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3999" w:rsidRPr="00393C59" w:rsidRDefault="00E23999" w:rsidP="00E23999">
            <w:pPr>
              <w:jc w:val="both"/>
              <w:rPr>
                <w:sz w:val="28"/>
                <w:szCs w:val="28"/>
                <w:lang w:eastAsia="ru-RU"/>
              </w:rPr>
            </w:pPr>
            <w:r w:rsidRPr="00393C59"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999" w:rsidRPr="00393C59" w:rsidRDefault="00E23999" w:rsidP="00E23999">
            <w:pPr>
              <w:jc w:val="both"/>
              <w:rPr>
                <w:sz w:val="28"/>
                <w:szCs w:val="28"/>
                <w:lang w:eastAsia="ru-RU"/>
              </w:rPr>
            </w:pPr>
            <w:r w:rsidRPr="00393C59">
              <w:rPr>
                <w:sz w:val="28"/>
                <w:szCs w:val="28"/>
                <w:lang w:eastAsia="ru-RU"/>
              </w:rPr>
              <w:t>Кошти витрат з міського фонду охорони природного навколишнього середовища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3999" w:rsidRPr="00393C59" w:rsidRDefault="00E23999" w:rsidP="00E23999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3999" w:rsidRPr="00E23999" w:rsidRDefault="00E23999" w:rsidP="00E23999">
            <w:pPr>
              <w:jc w:val="center"/>
              <w:rPr>
                <w:sz w:val="28"/>
                <w:szCs w:val="28"/>
                <w:lang w:eastAsia="ru-RU"/>
              </w:rPr>
            </w:pPr>
            <w:r w:rsidRPr="00E23999">
              <w:rPr>
                <w:sz w:val="28"/>
                <w:szCs w:val="28"/>
                <w:lang w:eastAsia="ru-RU"/>
              </w:rPr>
              <w:t>1177,96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3999" w:rsidRPr="00E23999" w:rsidRDefault="00E23999" w:rsidP="00E23999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3999" w:rsidRPr="00E23999" w:rsidRDefault="00E23999" w:rsidP="00E23999">
            <w:pPr>
              <w:jc w:val="center"/>
              <w:rPr>
                <w:sz w:val="28"/>
                <w:szCs w:val="28"/>
                <w:lang w:eastAsia="ru-RU"/>
              </w:rPr>
            </w:pPr>
            <w:r w:rsidRPr="00E23999">
              <w:rPr>
                <w:sz w:val="28"/>
                <w:szCs w:val="28"/>
                <w:lang w:eastAsia="ru-RU"/>
              </w:rPr>
              <w:t>677,96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99" w:rsidRPr="00E23999" w:rsidRDefault="00E23999" w:rsidP="00E23999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99" w:rsidRPr="00E23999" w:rsidRDefault="00E23999" w:rsidP="00E23999">
            <w:pPr>
              <w:jc w:val="center"/>
              <w:rPr>
                <w:sz w:val="28"/>
                <w:szCs w:val="28"/>
                <w:lang w:eastAsia="ru-RU"/>
              </w:rPr>
            </w:pPr>
            <w:r w:rsidRPr="00E23999">
              <w:rPr>
                <w:sz w:val="28"/>
                <w:szCs w:val="28"/>
                <w:lang w:eastAsia="ru-RU"/>
              </w:rPr>
              <w:t>827,01</w:t>
            </w:r>
          </w:p>
        </w:tc>
      </w:tr>
    </w:tbl>
    <w:p w:rsidR="00264E68" w:rsidRDefault="00264E68" w:rsidP="00264E68">
      <w:pPr>
        <w:keepLines/>
        <w:autoSpaceDE w:val="0"/>
        <w:autoSpaceDN w:val="0"/>
        <w:jc w:val="both"/>
        <w:rPr>
          <w:sz w:val="28"/>
          <w:szCs w:val="28"/>
        </w:rPr>
      </w:pPr>
    </w:p>
    <w:p w:rsidR="00E33F4F" w:rsidRDefault="00E33F4F" w:rsidP="000817F2">
      <w:pPr>
        <w:tabs>
          <w:tab w:val="right" w:pos="9780"/>
        </w:tabs>
        <w:rPr>
          <w:sz w:val="24"/>
          <w:szCs w:val="24"/>
          <w:lang w:val="ru-RU"/>
        </w:rPr>
      </w:pPr>
    </w:p>
    <w:p w:rsidR="00E33F4F" w:rsidRDefault="00E33F4F" w:rsidP="000817F2">
      <w:pPr>
        <w:tabs>
          <w:tab w:val="right" w:pos="9780"/>
        </w:tabs>
        <w:rPr>
          <w:sz w:val="24"/>
          <w:szCs w:val="24"/>
          <w:lang w:val="ru-RU"/>
        </w:rPr>
      </w:pPr>
    </w:p>
    <w:p w:rsidR="00735AD3" w:rsidRPr="007D6E66" w:rsidRDefault="00E33F4F" w:rsidP="000817F2">
      <w:pPr>
        <w:tabs>
          <w:tab w:val="right" w:pos="9780"/>
        </w:tabs>
        <w:rPr>
          <w:sz w:val="28"/>
          <w:szCs w:val="28"/>
          <w:lang w:val="ru-RU"/>
        </w:rPr>
      </w:pPr>
      <w:proofErr w:type="spellStart"/>
      <w:r w:rsidRPr="007D6E66">
        <w:rPr>
          <w:sz w:val="28"/>
          <w:szCs w:val="28"/>
          <w:lang w:val="ru-RU"/>
        </w:rPr>
        <w:t>Міський</w:t>
      </w:r>
      <w:proofErr w:type="spellEnd"/>
      <w:r w:rsidRPr="007D6E66">
        <w:rPr>
          <w:sz w:val="28"/>
          <w:szCs w:val="28"/>
          <w:lang w:val="ru-RU"/>
        </w:rPr>
        <w:t xml:space="preserve"> голова</w:t>
      </w:r>
      <w:r w:rsidRPr="007D6E66">
        <w:rPr>
          <w:sz w:val="28"/>
          <w:szCs w:val="28"/>
          <w:lang w:val="ru-RU"/>
        </w:rPr>
        <w:tab/>
      </w:r>
      <w:proofErr w:type="spellStart"/>
      <w:r w:rsidRPr="007D6E66">
        <w:rPr>
          <w:sz w:val="28"/>
          <w:szCs w:val="28"/>
          <w:lang w:val="ru-RU"/>
        </w:rPr>
        <w:t>Сергій</w:t>
      </w:r>
      <w:proofErr w:type="spellEnd"/>
      <w:r w:rsidRPr="007D6E66">
        <w:rPr>
          <w:sz w:val="28"/>
          <w:szCs w:val="28"/>
          <w:lang w:val="ru-RU"/>
        </w:rPr>
        <w:t xml:space="preserve"> НАДАЛ</w:t>
      </w:r>
      <w:r w:rsidRPr="007D6E66">
        <w:rPr>
          <w:sz w:val="28"/>
          <w:szCs w:val="28"/>
          <w:lang w:val="ru-RU"/>
        </w:rPr>
        <w:tab/>
      </w:r>
      <w:r w:rsidRPr="007D6E66">
        <w:rPr>
          <w:sz w:val="28"/>
          <w:szCs w:val="28"/>
          <w:lang w:val="ru-RU"/>
        </w:rPr>
        <w:tab/>
      </w:r>
      <w:r w:rsidRPr="007D6E66">
        <w:rPr>
          <w:sz w:val="28"/>
          <w:szCs w:val="28"/>
          <w:lang w:val="ru-RU"/>
        </w:rPr>
        <w:tab/>
      </w:r>
      <w:r w:rsidRPr="007D6E66">
        <w:rPr>
          <w:sz w:val="28"/>
          <w:szCs w:val="28"/>
          <w:lang w:val="ru-RU"/>
        </w:rPr>
        <w:tab/>
      </w:r>
      <w:r w:rsidRPr="007D6E66">
        <w:rPr>
          <w:sz w:val="28"/>
          <w:szCs w:val="28"/>
          <w:lang w:val="ru-RU"/>
        </w:rPr>
        <w:tab/>
      </w:r>
      <w:r w:rsidR="000817F2" w:rsidRPr="007D6E66">
        <w:rPr>
          <w:sz w:val="28"/>
          <w:szCs w:val="28"/>
          <w:lang w:val="ru-RU"/>
        </w:rPr>
        <w:tab/>
      </w:r>
      <w:r w:rsidR="000817F2" w:rsidRPr="007D6E66">
        <w:rPr>
          <w:sz w:val="28"/>
          <w:szCs w:val="28"/>
          <w:lang w:val="ru-RU"/>
        </w:rPr>
        <w:tab/>
      </w:r>
      <w:r w:rsidR="000817F2" w:rsidRPr="007D6E66">
        <w:rPr>
          <w:sz w:val="28"/>
          <w:szCs w:val="28"/>
          <w:lang w:val="ru-RU"/>
        </w:rPr>
        <w:tab/>
      </w:r>
      <w:r w:rsidR="007E3582" w:rsidRPr="007D6E66">
        <w:rPr>
          <w:sz w:val="28"/>
          <w:szCs w:val="28"/>
          <w:lang w:val="ru-RU"/>
        </w:rPr>
        <w:tab/>
      </w:r>
      <w:r w:rsidR="007E3582" w:rsidRPr="007D6E66">
        <w:rPr>
          <w:sz w:val="28"/>
          <w:szCs w:val="28"/>
          <w:lang w:val="ru-RU"/>
        </w:rPr>
        <w:tab/>
      </w:r>
      <w:r w:rsidR="007E3582" w:rsidRPr="007D6E66">
        <w:rPr>
          <w:sz w:val="28"/>
          <w:szCs w:val="28"/>
          <w:lang w:val="ru-RU"/>
        </w:rPr>
        <w:tab/>
      </w:r>
      <w:r w:rsidR="007E3582" w:rsidRPr="007D6E66">
        <w:rPr>
          <w:sz w:val="28"/>
          <w:szCs w:val="28"/>
          <w:lang w:val="ru-RU"/>
        </w:rPr>
        <w:tab/>
      </w:r>
    </w:p>
    <w:sectPr w:rsidR="00735AD3" w:rsidRPr="007D6E66" w:rsidSect="007231CD">
      <w:headerReference w:type="first" r:id="rId9"/>
      <w:pgSz w:w="11906" w:h="16838"/>
      <w:pgMar w:top="1134" w:right="566" w:bottom="1560" w:left="1560" w:header="566" w:footer="1133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F1F" w:rsidRDefault="00196F1F">
      <w:r>
        <w:separator/>
      </w:r>
    </w:p>
  </w:endnote>
  <w:endnote w:type="continuationSeparator" w:id="0">
    <w:p w:rsidR="00196F1F" w:rsidRDefault="00196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F1F" w:rsidRDefault="00196F1F">
      <w:r>
        <w:separator/>
      </w:r>
    </w:p>
  </w:footnote>
  <w:footnote w:type="continuationSeparator" w:id="0">
    <w:p w:rsidR="00196F1F" w:rsidRDefault="00196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1C8" w:rsidRDefault="00292C1B" w:rsidP="00810193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left" w:pos="5280"/>
      </w:tabs>
      <w:ind w:left="-1134"/>
      <w:rPr>
        <w:color w:val="000000"/>
        <w:sz w:val="24"/>
        <w:szCs w:val="24"/>
        <w:lang w:val="en-US"/>
      </w:rPr>
    </w:pPr>
    <w:r>
      <w:rPr>
        <w:noProof/>
        <w:lang w:eastAsia="uk-U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2470150</wp:posOffset>
          </wp:positionH>
          <wp:positionV relativeFrom="margin">
            <wp:posOffset>-2133600</wp:posOffset>
          </wp:positionV>
          <wp:extent cx="525780" cy="731520"/>
          <wp:effectExtent l="19050" t="0" r="7620" b="0"/>
          <wp:wrapSquare wrapText="bothSides"/>
          <wp:docPr id="28" name="image2.png" descr="Blank-Rozpor-(blue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Blank-Rozpor-(blue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195" r="4195"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10193">
      <w:rPr>
        <w:color w:val="000000"/>
        <w:sz w:val="24"/>
        <w:szCs w:val="24"/>
        <w:lang w:val="en-US"/>
      </w:rPr>
      <w:tab/>
    </w:r>
    <w:r w:rsidR="00810193">
      <w:rPr>
        <w:color w:val="000000"/>
        <w:sz w:val="24"/>
        <w:szCs w:val="24"/>
        <w:lang w:val="en-US"/>
      </w:rPr>
      <w:tab/>
    </w:r>
  </w:p>
  <w:p w:rsidR="00810193" w:rsidRDefault="00810193" w:rsidP="00810193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left" w:pos="5280"/>
      </w:tabs>
      <w:rPr>
        <w:color w:val="000000"/>
        <w:sz w:val="24"/>
        <w:szCs w:val="24"/>
        <w:lang w:val="en-US"/>
      </w:rPr>
    </w:pPr>
  </w:p>
  <w:p w:rsidR="00810193" w:rsidRPr="0018578A" w:rsidRDefault="00810193" w:rsidP="00810193">
    <w:pPr>
      <w:pBdr>
        <w:top w:val="nil"/>
        <w:left w:val="nil"/>
        <w:bottom w:val="nil"/>
        <w:right w:val="nil"/>
        <w:between w:val="nil"/>
      </w:pBdr>
      <w:tabs>
        <w:tab w:val="center" w:pos="4820"/>
        <w:tab w:val="left" w:pos="5280"/>
      </w:tabs>
      <w:rPr>
        <w:color w:val="000000"/>
        <w:sz w:val="24"/>
        <w:szCs w:val="24"/>
        <w:lang w:val="en-US"/>
      </w:rPr>
    </w:pPr>
  </w:p>
  <w:p w:rsidR="002A01C8" w:rsidRDefault="002A01C8" w:rsidP="00810193">
    <w:pPr>
      <w:pBdr>
        <w:top w:val="nil"/>
        <w:left w:val="nil"/>
        <w:bottom w:val="nil"/>
        <w:right w:val="nil"/>
        <w:between w:val="nil"/>
      </w:pBdr>
      <w:ind w:firstLine="709"/>
      <w:jc w:val="center"/>
      <w:rPr>
        <w:color w:val="000000"/>
        <w:sz w:val="16"/>
        <w:szCs w:val="16"/>
      </w:rPr>
    </w:pPr>
  </w:p>
  <w:p w:rsidR="002A01C8" w:rsidRDefault="00810193" w:rsidP="00810193">
    <w:pPr>
      <w:keepNext/>
      <w:pBdr>
        <w:top w:val="nil"/>
        <w:left w:val="nil"/>
        <w:bottom w:val="nil"/>
        <w:right w:val="nil"/>
        <w:between w:val="nil"/>
      </w:pBdr>
      <w:spacing w:after="120"/>
      <w:ind w:left="1440"/>
      <w:rPr>
        <w:b/>
        <w:color w:val="233E81"/>
        <w:sz w:val="32"/>
        <w:szCs w:val="32"/>
      </w:rPr>
    </w:pPr>
    <w:r>
      <w:rPr>
        <w:b/>
        <w:color w:val="233E81"/>
        <w:sz w:val="32"/>
        <w:szCs w:val="32"/>
      </w:rPr>
      <w:t xml:space="preserve">    </w:t>
    </w:r>
    <w:r w:rsidR="00BD7002" w:rsidRPr="00420162">
      <w:rPr>
        <w:b/>
        <w:color w:val="233E81"/>
        <w:sz w:val="32"/>
        <w:szCs w:val="32"/>
      </w:rPr>
      <w:t>ТЕРНОПІЛЬСЬКА МІСЬКА РАДА</w:t>
    </w:r>
  </w:p>
  <w:p w:rsidR="00810193" w:rsidRPr="00810193" w:rsidRDefault="00E44B35" w:rsidP="00E44B35">
    <w:pPr>
      <w:keepNext/>
      <w:pBdr>
        <w:top w:val="nil"/>
        <w:left w:val="nil"/>
        <w:bottom w:val="nil"/>
        <w:right w:val="nil"/>
        <w:between w:val="nil"/>
      </w:pBdr>
      <w:spacing w:after="120"/>
      <w:rPr>
        <w:b/>
        <w:color w:val="233E81"/>
        <w:sz w:val="24"/>
        <w:szCs w:val="24"/>
      </w:rPr>
    </w:pPr>
    <w:r w:rsidRPr="003F5ED2">
      <w:rPr>
        <w:b/>
        <w:color w:val="233E81"/>
        <w:sz w:val="24"/>
        <w:szCs w:val="24"/>
        <w:lang w:val="ru-RU"/>
      </w:rPr>
      <w:t xml:space="preserve">       </w:t>
    </w:r>
    <w:r>
      <w:rPr>
        <w:b/>
        <w:color w:val="233E81"/>
        <w:sz w:val="24"/>
        <w:szCs w:val="24"/>
      </w:rPr>
      <w:t>Управління житлово-комунального господарства, благоустрою та екології</w:t>
    </w:r>
  </w:p>
  <w:p w:rsidR="00E44B35" w:rsidRPr="003F5ED2" w:rsidRDefault="003F5ED2" w:rsidP="003F5ED2">
    <w:pPr>
      <w:ind w:hanging="360"/>
      <w:rPr>
        <w:b/>
        <w:bCs/>
        <w:lang w:val="ru-RU"/>
      </w:rPr>
    </w:pPr>
    <w:r w:rsidRPr="00147BF4">
      <w:rPr>
        <w:color w:val="233E81"/>
        <w:lang w:val="ru-RU"/>
      </w:rPr>
      <w:t xml:space="preserve">                            </w:t>
    </w:r>
    <w:r w:rsidR="00E44B35">
      <w:rPr>
        <w:color w:val="233E81"/>
      </w:rPr>
      <w:t>м. Тернопіль, вул. Коперника</w:t>
    </w:r>
    <w:r w:rsidR="00BD7002" w:rsidRPr="00420162">
      <w:rPr>
        <w:color w:val="233E81"/>
      </w:rPr>
      <w:t xml:space="preserve">, </w:t>
    </w:r>
    <w:r w:rsidR="00E44B35">
      <w:rPr>
        <w:color w:val="233E81"/>
      </w:rPr>
      <w:t>1</w:t>
    </w:r>
    <w:r w:rsidR="00BD7002" w:rsidRPr="00420162">
      <w:rPr>
        <w:color w:val="233E81"/>
      </w:rPr>
      <w:t>, 46001  тел.:</w:t>
    </w:r>
    <w:r w:rsidR="0018578A" w:rsidRPr="00810193">
      <w:rPr>
        <w:color w:val="233E81"/>
      </w:rPr>
      <w:t xml:space="preserve"> </w:t>
    </w:r>
    <w:r w:rsidR="00BD7002" w:rsidRPr="00420162">
      <w:rPr>
        <w:b/>
        <w:color w:val="233E81"/>
      </w:rPr>
      <w:t>(03</w:t>
    </w:r>
    <w:r w:rsidR="00810193">
      <w:rPr>
        <w:b/>
        <w:color w:val="233E81"/>
      </w:rPr>
      <w:t>5</w:t>
    </w:r>
    <w:r w:rsidR="00BD7002" w:rsidRPr="00420162">
      <w:rPr>
        <w:b/>
        <w:color w:val="233E81"/>
      </w:rPr>
      <w:t>2)</w:t>
    </w:r>
    <w:r w:rsidR="00E44B35">
      <w:rPr>
        <w:b/>
        <w:color w:val="233E81"/>
      </w:rPr>
      <w:t>52 58 48</w:t>
    </w:r>
    <w:r w:rsidR="00BD7002" w:rsidRPr="00420162">
      <w:rPr>
        <w:color w:val="233E81"/>
      </w:rPr>
      <w:t xml:space="preserve">  </w:t>
    </w:r>
    <w:r w:rsidR="00BD7002" w:rsidRPr="00810193">
      <w:rPr>
        <w:color w:val="233E81"/>
      </w:rPr>
      <w:t>е-mail</w:t>
    </w:r>
    <w:r w:rsidR="00BD7002" w:rsidRPr="003F5ED2">
      <w:rPr>
        <w:color w:val="233E81"/>
      </w:rPr>
      <w:t>:</w:t>
    </w:r>
    <w:r w:rsidR="0018578A" w:rsidRPr="003F5ED2">
      <w:rPr>
        <w:b/>
        <w:color w:val="002060"/>
      </w:rPr>
      <w:t xml:space="preserve"> </w:t>
    </w:r>
    <w:hyperlink r:id="rId2" w:history="1">
      <w:r w:rsidR="00E44B35" w:rsidRPr="003F5ED2">
        <w:rPr>
          <w:rStyle w:val="a9"/>
          <w:b/>
          <w:bCs/>
          <w:u w:val="none"/>
          <w:lang w:val="en-US"/>
        </w:rPr>
        <w:t>gkge</w:t>
      </w:r>
      <w:r w:rsidR="00E44B35" w:rsidRPr="003F5ED2">
        <w:rPr>
          <w:rStyle w:val="a9"/>
          <w:b/>
          <w:bCs/>
          <w:u w:val="none"/>
        </w:rPr>
        <w:t>@</w:t>
      </w:r>
      <w:r w:rsidR="00E44B35" w:rsidRPr="003F5ED2">
        <w:rPr>
          <w:rStyle w:val="a9"/>
          <w:b/>
          <w:bCs/>
          <w:u w:val="none"/>
          <w:lang w:val="en-US"/>
        </w:rPr>
        <w:t>ukr</w:t>
      </w:r>
      <w:r w:rsidR="00E44B35" w:rsidRPr="003F5ED2">
        <w:rPr>
          <w:rStyle w:val="a9"/>
          <w:b/>
          <w:bCs/>
          <w:u w:val="none"/>
        </w:rPr>
        <w:t>.</w:t>
      </w:r>
    </w:hyperlink>
    <w:r w:rsidR="00E44B35" w:rsidRPr="003F5ED2">
      <w:rPr>
        <w:b/>
        <w:bCs/>
        <w:lang w:val="en-US"/>
      </w:rPr>
      <w:t>net</w:t>
    </w:r>
  </w:p>
  <w:p w:rsidR="002A01C8" w:rsidRPr="00810193" w:rsidRDefault="00BD7002" w:rsidP="00810193">
    <w:pPr>
      <w:ind w:hanging="360"/>
      <w:jc w:val="center"/>
      <w:rPr>
        <w:i/>
        <w:sz w:val="18"/>
        <w:szCs w:val="18"/>
      </w:rPr>
    </w:pPr>
    <w:proofErr w:type="spellStart"/>
    <w:r w:rsidRPr="00420162">
      <w:rPr>
        <w:color w:val="233E81"/>
      </w:rPr>
      <w:t>web</w:t>
    </w:r>
    <w:proofErr w:type="spellEnd"/>
    <w:r w:rsidRPr="00420162">
      <w:rPr>
        <w:color w:val="233E81"/>
      </w:rPr>
      <w:t xml:space="preserve">: </w:t>
    </w:r>
    <w:proofErr w:type="spellStart"/>
    <w:r w:rsidRPr="00420162">
      <w:rPr>
        <w:b/>
        <w:color w:val="233E81"/>
      </w:rPr>
      <w:t>ternopilcity.gov.ua</w:t>
    </w:r>
    <w:proofErr w:type="spellEnd"/>
  </w:p>
  <w:p w:rsidR="002A01C8" w:rsidRPr="00810193" w:rsidRDefault="008165DA" w:rsidP="00420162">
    <w:pPr>
      <w:spacing w:line="480" w:lineRule="auto"/>
      <w:jc w:val="center"/>
      <w:rPr>
        <w:rFonts w:ascii="Arial" w:eastAsia="Arial" w:hAnsi="Arial" w:cs="Arial"/>
        <w:color w:val="233E81"/>
      </w:rPr>
    </w:pPr>
    <w:r w:rsidRPr="008165DA">
      <w:rPr>
        <w:noProof/>
        <w:lang w:eastAsia="uk-UA"/>
      </w:rPr>
      <w:pict>
        <v:line id="Straight Connector 4" o:spid="_x0000_s4097" style="position:absolute;left:0;text-align:left;z-index:251657216;visibility:visible;mso-wrap-distance-top:-1e-4mm;mso-wrap-distance-bottom:-1e-4mm;mso-width-relative:margin;mso-height-relative:margin" from="-.2pt,7.35pt" to="48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" strokecolor="#002060" strokeweight="3pt">
          <v:stroke linestyle="thickThin"/>
        </v:line>
      </w:pict>
    </w:r>
    <w:r w:rsidR="00BD7002">
      <w:rPr>
        <w:b/>
        <w:color w:val="233E81"/>
        <w:sz w:val="16"/>
        <w:szCs w:val="16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7C74"/>
    <w:multiLevelType w:val="hybridMultilevel"/>
    <w:tmpl w:val="7696B9EC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754D2"/>
    <w:multiLevelType w:val="hybridMultilevel"/>
    <w:tmpl w:val="B3044832"/>
    <w:lvl w:ilvl="0" w:tplc="78BAFF5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DA500D6"/>
    <w:multiLevelType w:val="hybridMultilevel"/>
    <w:tmpl w:val="7F5E9658"/>
    <w:lvl w:ilvl="0" w:tplc="0422000F">
      <w:start w:val="1"/>
      <w:numFmt w:val="decimal"/>
      <w:lvlText w:val="%1."/>
      <w:lvlJc w:val="left"/>
      <w:pPr>
        <w:ind w:left="1353" w:hanging="360"/>
      </w:p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3621865"/>
    <w:multiLevelType w:val="hybridMultilevel"/>
    <w:tmpl w:val="2368BB46"/>
    <w:lvl w:ilvl="0" w:tplc="0422000F">
      <w:start w:val="1"/>
      <w:numFmt w:val="decimal"/>
      <w:lvlText w:val="%1."/>
      <w:lvlJc w:val="left"/>
      <w:pPr>
        <w:ind w:left="1495" w:hanging="360"/>
      </w:p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2869750E"/>
    <w:multiLevelType w:val="hybridMultilevel"/>
    <w:tmpl w:val="DC6A6E1E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F305A"/>
    <w:multiLevelType w:val="hybridMultilevel"/>
    <w:tmpl w:val="4452510A"/>
    <w:lvl w:ilvl="0" w:tplc="0422000F">
      <w:start w:val="1"/>
      <w:numFmt w:val="decimal"/>
      <w:lvlText w:val="%1."/>
      <w:lvlJc w:val="left"/>
      <w:pPr>
        <w:ind w:left="2215" w:hanging="360"/>
      </w:pPr>
    </w:lvl>
    <w:lvl w:ilvl="1" w:tplc="04220019" w:tentative="1">
      <w:start w:val="1"/>
      <w:numFmt w:val="lowerLetter"/>
      <w:lvlText w:val="%2."/>
      <w:lvlJc w:val="left"/>
      <w:pPr>
        <w:ind w:left="2935" w:hanging="360"/>
      </w:pPr>
    </w:lvl>
    <w:lvl w:ilvl="2" w:tplc="0422001B" w:tentative="1">
      <w:start w:val="1"/>
      <w:numFmt w:val="lowerRoman"/>
      <w:lvlText w:val="%3."/>
      <w:lvlJc w:val="right"/>
      <w:pPr>
        <w:ind w:left="3655" w:hanging="180"/>
      </w:pPr>
    </w:lvl>
    <w:lvl w:ilvl="3" w:tplc="0422000F" w:tentative="1">
      <w:start w:val="1"/>
      <w:numFmt w:val="decimal"/>
      <w:lvlText w:val="%4."/>
      <w:lvlJc w:val="left"/>
      <w:pPr>
        <w:ind w:left="4375" w:hanging="360"/>
      </w:pPr>
    </w:lvl>
    <w:lvl w:ilvl="4" w:tplc="04220019" w:tentative="1">
      <w:start w:val="1"/>
      <w:numFmt w:val="lowerLetter"/>
      <w:lvlText w:val="%5."/>
      <w:lvlJc w:val="left"/>
      <w:pPr>
        <w:ind w:left="5095" w:hanging="360"/>
      </w:pPr>
    </w:lvl>
    <w:lvl w:ilvl="5" w:tplc="0422001B" w:tentative="1">
      <w:start w:val="1"/>
      <w:numFmt w:val="lowerRoman"/>
      <w:lvlText w:val="%6."/>
      <w:lvlJc w:val="right"/>
      <w:pPr>
        <w:ind w:left="5815" w:hanging="180"/>
      </w:pPr>
    </w:lvl>
    <w:lvl w:ilvl="6" w:tplc="0422000F" w:tentative="1">
      <w:start w:val="1"/>
      <w:numFmt w:val="decimal"/>
      <w:lvlText w:val="%7."/>
      <w:lvlJc w:val="left"/>
      <w:pPr>
        <w:ind w:left="6535" w:hanging="360"/>
      </w:pPr>
    </w:lvl>
    <w:lvl w:ilvl="7" w:tplc="04220019" w:tentative="1">
      <w:start w:val="1"/>
      <w:numFmt w:val="lowerLetter"/>
      <w:lvlText w:val="%8."/>
      <w:lvlJc w:val="left"/>
      <w:pPr>
        <w:ind w:left="7255" w:hanging="360"/>
      </w:pPr>
    </w:lvl>
    <w:lvl w:ilvl="8" w:tplc="0422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6">
    <w:nsid w:val="35F3644E"/>
    <w:multiLevelType w:val="hybridMultilevel"/>
    <w:tmpl w:val="938271F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60934D1"/>
    <w:multiLevelType w:val="hybridMultilevel"/>
    <w:tmpl w:val="C21418E4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1951144"/>
    <w:multiLevelType w:val="hybridMultilevel"/>
    <w:tmpl w:val="7820D6E6"/>
    <w:lvl w:ilvl="0" w:tplc="0422000F">
      <w:start w:val="1"/>
      <w:numFmt w:val="decimal"/>
      <w:lvlText w:val="%1."/>
      <w:lvlJc w:val="left"/>
      <w:pPr>
        <w:ind w:left="1495" w:hanging="360"/>
      </w:p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54A32F0B"/>
    <w:multiLevelType w:val="hybridMultilevel"/>
    <w:tmpl w:val="CBF65A3A"/>
    <w:lvl w:ilvl="0" w:tplc="0422000F">
      <w:start w:val="1"/>
      <w:numFmt w:val="decimal"/>
      <w:lvlText w:val="%1."/>
      <w:lvlJc w:val="left"/>
      <w:pPr>
        <w:ind w:left="1495" w:hanging="360"/>
      </w:p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615C5DD0"/>
    <w:multiLevelType w:val="hybridMultilevel"/>
    <w:tmpl w:val="9FBEC088"/>
    <w:lvl w:ilvl="0" w:tplc="0422000F">
      <w:start w:val="1"/>
      <w:numFmt w:val="decimal"/>
      <w:lvlText w:val="%1."/>
      <w:lvlJc w:val="left"/>
      <w:pPr>
        <w:ind w:left="1495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77372E"/>
    <w:multiLevelType w:val="hybridMultilevel"/>
    <w:tmpl w:val="FF68D408"/>
    <w:lvl w:ilvl="0" w:tplc="EF0C29F0">
      <w:start w:val="1"/>
      <w:numFmt w:val="decimal"/>
      <w:lvlText w:val="%1."/>
      <w:lvlJc w:val="left"/>
      <w:pPr>
        <w:ind w:left="1495" w:hanging="360"/>
      </w:pPr>
      <w:rPr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747D3227"/>
    <w:multiLevelType w:val="hybridMultilevel"/>
    <w:tmpl w:val="86306D4A"/>
    <w:lvl w:ilvl="0" w:tplc="0422000F">
      <w:start w:val="1"/>
      <w:numFmt w:val="decimal"/>
      <w:lvlText w:val="%1."/>
      <w:lvlJc w:val="left"/>
      <w:pPr>
        <w:ind w:left="1495" w:hanging="360"/>
      </w:p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7827338D"/>
    <w:multiLevelType w:val="hybridMultilevel"/>
    <w:tmpl w:val="78389AC0"/>
    <w:lvl w:ilvl="0" w:tplc="E744AF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12"/>
  </w:num>
  <w:num w:numId="10">
    <w:abstractNumId w:val="5"/>
  </w:num>
  <w:num w:numId="11">
    <w:abstractNumId w:val="10"/>
  </w:num>
  <w:num w:numId="12">
    <w:abstractNumId w:val="3"/>
  </w:num>
  <w:num w:numId="13">
    <w:abstractNumId w:val="9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A01C8"/>
    <w:rsid w:val="00010B3B"/>
    <w:rsid w:val="0001320B"/>
    <w:rsid w:val="00015F40"/>
    <w:rsid w:val="00031719"/>
    <w:rsid w:val="0004477A"/>
    <w:rsid w:val="000817F2"/>
    <w:rsid w:val="00085E58"/>
    <w:rsid w:val="00097642"/>
    <w:rsid w:val="000F4D8B"/>
    <w:rsid w:val="00100197"/>
    <w:rsid w:val="00107DD4"/>
    <w:rsid w:val="001101C7"/>
    <w:rsid w:val="00111BAD"/>
    <w:rsid w:val="00112E99"/>
    <w:rsid w:val="00121BD7"/>
    <w:rsid w:val="00136646"/>
    <w:rsid w:val="00147BF4"/>
    <w:rsid w:val="001528C6"/>
    <w:rsid w:val="001557A6"/>
    <w:rsid w:val="001722DC"/>
    <w:rsid w:val="0018578A"/>
    <w:rsid w:val="0018757E"/>
    <w:rsid w:val="00196F1F"/>
    <w:rsid w:val="001A396E"/>
    <w:rsid w:val="001A60A5"/>
    <w:rsid w:val="001B1F85"/>
    <w:rsid w:val="001B2D24"/>
    <w:rsid w:val="001C280F"/>
    <w:rsid w:val="001C676E"/>
    <w:rsid w:val="001F0BFA"/>
    <w:rsid w:val="002244C1"/>
    <w:rsid w:val="002427CE"/>
    <w:rsid w:val="00264E68"/>
    <w:rsid w:val="00267D0C"/>
    <w:rsid w:val="002853A4"/>
    <w:rsid w:val="00292C1B"/>
    <w:rsid w:val="002A01C8"/>
    <w:rsid w:val="002E2666"/>
    <w:rsid w:val="002E5EA2"/>
    <w:rsid w:val="0030766F"/>
    <w:rsid w:val="00317DA5"/>
    <w:rsid w:val="003210FE"/>
    <w:rsid w:val="0032125F"/>
    <w:rsid w:val="00322185"/>
    <w:rsid w:val="003320A2"/>
    <w:rsid w:val="003324D3"/>
    <w:rsid w:val="00362310"/>
    <w:rsid w:val="0037642D"/>
    <w:rsid w:val="0039038C"/>
    <w:rsid w:val="003E300F"/>
    <w:rsid w:val="003F5ED2"/>
    <w:rsid w:val="003F78FE"/>
    <w:rsid w:val="00420162"/>
    <w:rsid w:val="00433384"/>
    <w:rsid w:val="0044366F"/>
    <w:rsid w:val="00480D1E"/>
    <w:rsid w:val="004A7342"/>
    <w:rsid w:val="004B4D0D"/>
    <w:rsid w:val="005327B2"/>
    <w:rsid w:val="00566EA4"/>
    <w:rsid w:val="005671F9"/>
    <w:rsid w:val="00572FBC"/>
    <w:rsid w:val="00574635"/>
    <w:rsid w:val="005947D6"/>
    <w:rsid w:val="005A521D"/>
    <w:rsid w:val="005B7712"/>
    <w:rsid w:val="005C63D8"/>
    <w:rsid w:val="005D7F55"/>
    <w:rsid w:val="00607373"/>
    <w:rsid w:val="00631273"/>
    <w:rsid w:val="00641C56"/>
    <w:rsid w:val="006653A4"/>
    <w:rsid w:val="00682DDE"/>
    <w:rsid w:val="00695BB2"/>
    <w:rsid w:val="00696D8E"/>
    <w:rsid w:val="00696FC0"/>
    <w:rsid w:val="006B29E4"/>
    <w:rsid w:val="006B550A"/>
    <w:rsid w:val="006E3384"/>
    <w:rsid w:val="006F60D1"/>
    <w:rsid w:val="007231CD"/>
    <w:rsid w:val="00732900"/>
    <w:rsid w:val="00735AD3"/>
    <w:rsid w:val="007619A5"/>
    <w:rsid w:val="00792277"/>
    <w:rsid w:val="00794B5D"/>
    <w:rsid w:val="007A548A"/>
    <w:rsid w:val="007B31E2"/>
    <w:rsid w:val="007D6E66"/>
    <w:rsid w:val="007E2153"/>
    <w:rsid w:val="007E3582"/>
    <w:rsid w:val="00810193"/>
    <w:rsid w:val="008165DA"/>
    <w:rsid w:val="00836E0C"/>
    <w:rsid w:val="00845734"/>
    <w:rsid w:val="0086462B"/>
    <w:rsid w:val="00866526"/>
    <w:rsid w:val="00873623"/>
    <w:rsid w:val="008803C3"/>
    <w:rsid w:val="008A36D2"/>
    <w:rsid w:val="008B39BD"/>
    <w:rsid w:val="008C4F0A"/>
    <w:rsid w:val="008F03D3"/>
    <w:rsid w:val="00923CA5"/>
    <w:rsid w:val="00971043"/>
    <w:rsid w:val="009834AE"/>
    <w:rsid w:val="009A5830"/>
    <w:rsid w:val="009D3133"/>
    <w:rsid w:val="009F3046"/>
    <w:rsid w:val="00A15DEC"/>
    <w:rsid w:val="00A46902"/>
    <w:rsid w:val="00A56135"/>
    <w:rsid w:val="00A66E85"/>
    <w:rsid w:val="00A75FE6"/>
    <w:rsid w:val="00A76807"/>
    <w:rsid w:val="00A96937"/>
    <w:rsid w:val="00AE2D36"/>
    <w:rsid w:val="00B031E3"/>
    <w:rsid w:val="00B13496"/>
    <w:rsid w:val="00B8509F"/>
    <w:rsid w:val="00BA1FC5"/>
    <w:rsid w:val="00BA485B"/>
    <w:rsid w:val="00BB315F"/>
    <w:rsid w:val="00BC3392"/>
    <w:rsid w:val="00BD27A0"/>
    <w:rsid w:val="00BD7002"/>
    <w:rsid w:val="00BE16FF"/>
    <w:rsid w:val="00BF3D34"/>
    <w:rsid w:val="00BF7A3E"/>
    <w:rsid w:val="00C376A5"/>
    <w:rsid w:val="00C40CE9"/>
    <w:rsid w:val="00C40DF0"/>
    <w:rsid w:val="00C9191F"/>
    <w:rsid w:val="00CC066E"/>
    <w:rsid w:val="00CC47ED"/>
    <w:rsid w:val="00CE3820"/>
    <w:rsid w:val="00CF05F2"/>
    <w:rsid w:val="00D06E12"/>
    <w:rsid w:val="00D22CD4"/>
    <w:rsid w:val="00D33EF3"/>
    <w:rsid w:val="00D525BA"/>
    <w:rsid w:val="00D944C0"/>
    <w:rsid w:val="00DB0CB8"/>
    <w:rsid w:val="00DB46A3"/>
    <w:rsid w:val="00DC74E2"/>
    <w:rsid w:val="00DD35AC"/>
    <w:rsid w:val="00DE0FAB"/>
    <w:rsid w:val="00E23999"/>
    <w:rsid w:val="00E26511"/>
    <w:rsid w:val="00E33F4F"/>
    <w:rsid w:val="00E44B35"/>
    <w:rsid w:val="00E91CD4"/>
    <w:rsid w:val="00EC00BF"/>
    <w:rsid w:val="00ED665B"/>
    <w:rsid w:val="00EF4AD4"/>
    <w:rsid w:val="00F1602B"/>
    <w:rsid w:val="00F26430"/>
    <w:rsid w:val="00F31BE4"/>
    <w:rsid w:val="00F33F8C"/>
    <w:rsid w:val="00F5158A"/>
    <w:rsid w:val="00F932C4"/>
    <w:rsid w:val="00FA3EA8"/>
    <w:rsid w:val="00FC1FB5"/>
    <w:rsid w:val="00FC4EF2"/>
    <w:rsid w:val="00FD32C1"/>
    <w:rsid w:val="00FE62EA"/>
    <w:rsid w:val="00FF4D90"/>
    <w:rsid w:val="00FF7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36"/>
    <w:rPr>
      <w:lang w:eastAsia="en-GB"/>
    </w:rPr>
  </w:style>
  <w:style w:type="paragraph" w:styleId="1">
    <w:name w:val="heading 1"/>
    <w:basedOn w:val="a"/>
    <w:next w:val="a"/>
    <w:uiPriority w:val="9"/>
    <w:qFormat/>
    <w:rsid w:val="00AE2D3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AE2D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rsid w:val="00AE2D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E2D3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AE2D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AE2D3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AE2D3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AE2D3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ru-RU"/>
    </w:rPr>
  </w:style>
  <w:style w:type="paragraph" w:customStyle="1" w:styleId="11">
    <w:name w:val="Заголовок 11"/>
    <w:basedOn w:val="10"/>
    <w:next w:val="10"/>
    <w:rsid w:val="00AE2D36"/>
    <w:pPr>
      <w:keepNext/>
    </w:pPr>
    <w:rPr>
      <w:b/>
      <w:bCs/>
    </w:rPr>
  </w:style>
  <w:style w:type="character" w:customStyle="1" w:styleId="12">
    <w:name w:val="Основной шрифт абзаца1"/>
    <w:qFormat/>
    <w:rsid w:val="00AE2D36"/>
    <w:rPr>
      <w:w w:val="100"/>
      <w:position w:val="-1"/>
      <w:effect w:val="none"/>
      <w:vertAlign w:val="baseline"/>
      <w:cs w:val="0"/>
      <w:em w:val="none"/>
    </w:rPr>
  </w:style>
  <w:style w:type="table" w:customStyle="1" w:styleId="13">
    <w:name w:val="Обычная таблица1"/>
    <w:qFormat/>
    <w:rsid w:val="00AE2D3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qFormat/>
    <w:rsid w:val="00AE2D36"/>
  </w:style>
  <w:style w:type="paragraph" w:customStyle="1" w:styleId="15">
    <w:name w:val="Верхний колонтитул1"/>
    <w:basedOn w:val="10"/>
    <w:rsid w:val="00AE2D36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rsid w:val="00AE2D36"/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val="uk-UA" w:eastAsia="ru-RU"/>
    </w:rPr>
  </w:style>
  <w:style w:type="paragraph" w:customStyle="1" w:styleId="16">
    <w:name w:val="Нижний колонтитул1"/>
    <w:basedOn w:val="10"/>
    <w:rsid w:val="00AE2D36"/>
    <w:pPr>
      <w:tabs>
        <w:tab w:val="center" w:pos="4844"/>
        <w:tab w:val="right" w:pos="9689"/>
      </w:tabs>
    </w:pPr>
  </w:style>
  <w:style w:type="character" w:customStyle="1" w:styleId="a5">
    <w:name w:val="Нижний колонтитул Знак"/>
    <w:rsid w:val="00AE2D36"/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val="uk-UA" w:eastAsia="ru-RU"/>
    </w:rPr>
  </w:style>
  <w:style w:type="character" w:customStyle="1" w:styleId="17">
    <w:name w:val="Заголовок 1 Знак"/>
    <w:rsid w:val="00AE2D36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val="uk-UA" w:eastAsia="ru-RU"/>
    </w:rPr>
  </w:style>
  <w:style w:type="character" w:customStyle="1" w:styleId="18">
    <w:name w:val="Гиперссылка1"/>
    <w:rsid w:val="00AE2D3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Subtitle"/>
    <w:basedOn w:val="a"/>
    <w:next w:val="a"/>
    <w:uiPriority w:val="11"/>
    <w:qFormat/>
    <w:rsid w:val="00AE2D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header"/>
    <w:basedOn w:val="a"/>
    <w:link w:val="19"/>
    <w:uiPriority w:val="99"/>
    <w:unhideWhenUsed/>
    <w:rsid w:val="00D944C0"/>
    <w:pPr>
      <w:tabs>
        <w:tab w:val="center" w:pos="4513"/>
        <w:tab w:val="right" w:pos="9026"/>
      </w:tabs>
    </w:pPr>
  </w:style>
  <w:style w:type="character" w:customStyle="1" w:styleId="19">
    <w:name w:val="Верхний колонтитул Знак1"/>
    <w:basedOn w:val="a0"/>
    <w:link w:val="a7"/>
    <w:uiPriority w:val="99"/>
    <w:rsid w:val="00D944C0"/>
  </w:style>
  <w:style w:type="paragraph" w:styleId="a8">
    <w:name w:val="footer"/>
    <w:basedOn w:val="a"/>
    <w:link w:val="1a"/>
    <w:uiPriority w:val="99"/>
    <w:unhideWhenUsed/>
    <w:rsid w:val="00D944C0"/>
    <w:pPr>
      <w:tabs>
        <w:tab w:val="center" w:pos="4513"/>
        <w:tab w:val="right" w:pos="9026"/>
      </w:tabs>
    </w:pPr>
  </w:style>
  <w:style w:type="character" w:customStyle="1" w:styleId="1a">
    <w:name w:val="Нижний колонтитул Знак1"/>
    <w:basedOn w:val="a0"/>
    <w:link w:val="a8"/>
    <w:uiPriority w:val="99"/>
    <w:rsid w:val="00D944C0"/>
  </w:style>
  <w:style w:type="character" w:styleId="a9">
    <w:name w:val="Hyperlink"/>
    <w:uiPriority w:val="99"/>
    <w:unhideWhenUsed/>
    <w:rsid w:val="0018578A"/>
    <w:rPr>
      <w:color w:val="0000FF"/>
      <w:u w:val="single"/>
    </w:rPr>
  </w:style>
  <w:style w:type="character" w:customStyle="1" w:styleId="aa">
    <w:name w:val="Незакрита згадка"/>
    <w:uiPriority w:val="99"/>
    <w:semiHidden/>
    <w:unhideWhenUsed/>
    <w:rsid w:val="0018578A"/>
    <w:rPr>
      <w:color w:val="605E5C"/>
      <w:shd w:val="clear" w:color="auto" w:fill="E1DFDD"/>
    </w:rPr>
  </w:style>
  <w:style w:type="character" w:styleId="ab">
    <w:name w:val="FollowedHyperlink"/>
    <w:uiPriority w:val="99"/>
    <w:semiHidden/>
    <w:unhideWhenUsed/>
    <w:rsid w:val="0018578A"/>
    <w:rPr>
      <w:color w:val="800080"/>
      <w:u w:val="single"/>
    </w:rPr>
  </w:style>
  <w:style w:type="paragraph" w:styleId="ac">
    <w:name w:val="Normal (Web)"/>
    <w:basedOn w:val="a"/>
    <w:uiPriority w:val="99"/>
    <w:unhideWhenUsed/>
    <w:rsid w:val="001A60A5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b">
    <w:name w:val="Без інтервалів1"/>
    <w:qFormat/>
    <w:rsid w:val="001A60A5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d">
    <w:name w:val="List Paragraph"/>
    <w:basedOn w:val="a"/>
    <w:uiPriority w:val="34"/>
    <w:qFormat/>
    <w:rsid w:val="00010B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ocdata">
    <w:name w:val="docdata"/>
    <w:aliases w:val="docy,v5,2678,baiaagaaboqcaaadragaaaw6caaaaaaaaaaaaaaaaaaaaaaaaaaaaaaaaaaaaaaaaaaaaaaaaaaaaaaaaaaaaaaaaaaaaaaaaaaaaaaaaaaaaaaaaaaaaaaaaaaaaaaaaaaaaaaaaaaaaaaaaaaaaaaaaaaaaaaaaaaaaaaaaaaaaaaaaaaaaaaaaaaaaaaaaaaaaaaaaaaaaaaaaaaaaaaaaaaaaaaaaaaaaaaa"/>
    <w:basedOn w:val="a"/>
    <w:rsid w:val="00E26511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e">
    <w:name w:val="No Spacing"/>
    <w:uiPriority w:val="1"/>
    <w:qFormat/>
    <w:rsid w:val="000817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Emphasis"/>
    <w:basedOn w:val="a0"/>
    <w:qFormat/>
    <w:rsid w:val="005A521D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2E5EA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5EA2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1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kge@ukr.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JYEkBdKW0bk4o5geUyPXrfiWhw==">AMUW2mUPSICFWxjZ5eqaz6onsPC9O2FnEfcjUsWBPtxM7MGkkFNlKLXi0deOo9Eq6mGM/1Gg5teyhOHhaWxcudghXGUD6N0vnTovQFIk0UIKljyNnmzsS5g=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F9CF9EF-FCF9-405A-89DF-F3B0BA979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10573</Words>
  <Characters>6028</Characters>
  <Application>Microsoft Office Word</Application>
  <DocSecurity>0</DocSecurity>
  <Lines>50</Lines>
  <Paragraphs>33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16568</CharactersWithSpaces>
  <SharedDoc>false</SharedDoc>
  <HLinks>
    <vt:vector size="12" baseType="variant"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mailto:gkge@ukr.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mailto:gkge@ukr.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Andrew-Lutsk Fly</dc:creator>
  <cp:lastModifiedBy>d01-Stemkovskyy</cp:lastModifiedBy>
  <cp:revision>2</cp:revision>
  <cp:lastPrinted>2024-11-12T13:40:00Z</cp:lastPrinted>
  <dcterms:created xsi:type="dcterms:W3CDTF">2024-11-14T11:41:00Z</dcterms:created>
  <dcterms:modified xsi:type="dcterms:W3CDTF">2024-11-14T11:41:00Z</dcterms:modified>
</cp:coreProperties>
</file>