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rPr>
          <w:rFonts w:ascii="Times New Roman" w:hAnsi="Times New Roman"/>
          <w:lang w:eastAsia="ru-RU"/>
        </w:rPr>
      </w:pPr>
      <w:r>
        <w:rPr>
          <w:rFonts w:ascii="Times New Roman" w:hAnsi="Times New Roman"/>
          <w:lang w:eastAsia="ru-RU"/>
        </w:rPr>
        <w:t xml:space="preserve">                                                                                                                     Додаток </w:t>
      </w:r>
    </w:p>
    <w:p>
      <w:pPr>
        <w:spacing w:lineRule="auto" w:line="240" w:after="0" w:beforeAutospacing="0" w:afterAutospacing="0"/>
        <w:rPr>
          <w:rFonts w:ascii="Times New Roman" w:hAnsi="Times New Roman"/>
          <w:lang w:eastAsia="ru-RU"/>
        </w:rPr>
      </w:pPr>
      <w:r>
        <w:rPr>
          <w:rFonts w:ascii="Times New Roman" w:hAnsi="Times New Roman"/>
          <w:lang w:eastAsia="ru-RU"/>
        </w:rPr>
        <w:t xml:space="preserve">                                                                                                                     до рішення виконавчого комітету</w:t>
      </w:r>
    </w:p>
    <w:p>
      <w:pPr>
        <w:spacing w:lineRule="auto" w:line="240" w:after="0" w:beforeAutospacing="0" w:afterAutospacing="0"/>
        <w:jc w:val="center"/>
        <w:rPr>
          <w:rFonts w:ascii="Times New Roman" w:hAnsi="Times New Roman"/>
          <w:b w:val="1"/>
          <w:sz w:val="24"/>
          <w:szCs w:val="24"/>
          <w:highlight w:val="white"/>
          <w:lang w:eastAsia="uk-UA"/>
        </w:rPr>
      </w:pPr>
    </w:p>
    <w:p>
      <w:pPr>
        <w:spacing w:lineRule="auto" w:line="240" w:after="0" w:beforeAutospacing="0" w:afterAutospacing="0"/>
        <w:jc w:val="center"/>
        <w:rPr>
          <w:rFonts w:ascii="Times New Roman" w:hAnsi="Times New Roman"/>
          <w:b w:val="1"/>
          <w:sz w:val="24"/>
          <w:szCs w:val="24"/>
          <w:highlight w:val="white"/>
          <w:lang w:eastAsia="uk-UA"/>
        </w:rPr>
      </w:pPr>
    </w:p>
    <w:p>
      <w:pPr>
        <w:spacing w:lineRule="auto" w:line="240" w:after="0" w:beforeAutospacing="0" w:afterAutospacing="0"/>
        <w:jc w:val="center"/>
        <w:rPr>
          <w:rFonts w:ascii="Times New Roman" w:hAnsi="Times New Roman"/>
          <w:bCs w:val="1"/>
          <w:sz w:val="24"/>
          <w:szCs w:val="24"/>
          <w:highlight w:val="white"/>
          <w:lang w:eastAsia="uk-UA"/>
        </w:rPr>
      </w:pPr>
      <w:r>
        <w:rPr>
          <w:rFonts w:ascii="Times New Roman" w:hAnsi="Times New Roman"/>
          <w:bCs w:val="1"/>
          <w:sz w:val="24"/>
          <w:szCs w:val="24"/>
          <w:highlight w:val="white"/>
          <w:lang w:eastAsia="uk-UA"/>
        </w:rPr>
        <w:t>Категорії дітей закладів (груп) дошкільної освіти,</w:t>
      </w:r>
    </w:p>
    <w:p>
      <w:pPr>
        <w:spacing w:lineRule="auto" w:line="240" w:after="0" w:beforeAutospacing="0" w:afterAutospacing="0"/>
        <w:jc w:val="center"/>
        <w:rPr>
          <w:rFonts w:ascii="Times New Roman" w:hAnsi="Times New Roman"/>
          <w:bCs w:val="1"/>
          <w:sz w:val="24"/>
          <w:szCs w:val="24"/>
          <w:highlight w:val="white"/>
          <w:lang w:eastAsia="uk-UA"/>
        </w:rPr>
      </w:pPr>
      <w:r>
        <w:rPr>
          <w:rFonts w:ascii="Times New Roman" w:hAnsi="Times New Roman"/>
          <w:bCs w:val="1"/>
          <w:sz w:val="24"/>
          <w:szCs w:val="24"/>
          <w:highlight w:val="white"/>
          <w:lang w:eastAsia="uk-UA"/>
        </w:rPr>
        <w:t xml:space="preserve">які звільняються від оплати за харчування або для яких розмір плати за харчування  зменшується </w:t>
      </w:r>
    </w:p>
    <w:p>
      <w:pPr>
        <w:spacing w:lineRule="auto" w:line="240" w:after="0" w:beforeAutospacing="0" w:afterAutospacing="0"/>
        <w:jc w:val="center"/>
        <w:rPr>
          <w:rFonts w:ascii="Times New Roman" w:hAnsi="Times New Roman"/>
          <w:b w:val="1"/>
          <w:sz w:val="24"/>
          <w:szCs w:val="24"/>
          <w:highlight w:val="white"/>
          <w:lang w:eastAsia="uk-UA"/>
        </w:rPr>
      </w:pPr>
    </w:p>
    <w:p>
      <w:pPr>
        <w:spacing w:lineRule="auto" w:line="240" w:after="0" w:beforeAutospacing="0" w:afterAutospacing="0"/>
        <w:jc w:val="center"/>
        <w:rPr>
          <w:rFonts w:ascii="Times New Roman" w:hAnsi="Times New Roman"/>
          <w:b w:val="1"/>
          <w:sz w:val="24"/>
          <w:szCs w:val="24"/>
          <w:highlight w:val="white"/>
          <w:lang w:eastAsia="uk-UA"/>
        </w:rPr>
      </w:pPr>
    </w:p>
    <w:tbl>
      <w:tblPr>
        <w:tblStyle w:val="T2"/>
        <w:tblW w:w="4998" w:type="pct"/>
        <w:tblInd w:w="-3" w:type="dxa"/>
        <w:tblLook w:val="04A0"/>
      </w:tblPr>
      <w:tblGrid/>
      <w:tr>
        <w:tc>
          <w:tcPr>
            <w:tcW w:w="292" w:type="pct"/>
            <w:tcBorders>
              <w:top w:val="single" w:sz="6" w:space="0" w:shadow="0" w:frame="0" w:color="000000"/>
              <w:left w:val="single" w:sz="6" w:space="0" w:shadow="0" w:frame="0" w:color="000000"/>
              <w:bottom w:val="single" w:sz="6" w:space="0" w:shadow="0" w:frame="0" w:color="000000"/>
              <w:right w:val="single" w:sz="6" w:space="0" w:shadow="0" w:frame="0" w:color="000000"/>
            </w:tcBorders>
          </w:tcPr>
          <w:p>
            <w:pPr>
              <w:jc w:val="center"/>
              <w:rPr>
                <w:rFonts w:ascii="Times New Roman" w:hAnsi="Times New Roman"/>
                <w:bCs w:val="1"/>
                <w:sz w:val="24"/>
                <w:szCs w:val="24"/>
                <w:highlight w:val="white"/>
              </w:rPr>
            </w:pPr>
            <w:r>
              <w:rPr>
                <w:rFonts w:ascii="Times New Roman" w:hAnsi="Times New Roman"/>
                <w:bCs w:val="1"/>
                <w:sz w:val="24"/>
                <w:szCs w:val="24"/>
                <w:highlight w:val="white"/>
              </w:rPr>
              <w:t>№</w:t>
            </w:r>
          </w:p>
          <w:p>
            <w:pPr>
              <w:rPr>
                <w:rFonts w:ascii="Calibri" w:hAnsi="Calibri"/>
                <w:bCs w:val="1"/>
              </w:rPr>
            </w:pPr>
            <w:r>
              <w:rPr>
                <w:rFonts w:ascii="Times New Roman" w:hAnsi="Times New Roman"/>
                <w:bCs w:val="1"/>
                <w:sz w:val="24"/>
                <w:szCs w:val="24"/>
                <w:highlight w:val="white"/>
              </w:rPr>
              <w:t>з/п</w:t>
            </w:r>
          </w:p>
        </w:tc>
        <w:tc>
          <w:tcPr>
            <w:tcW w:w="2137" w:type="pct"/>
            <w:tcBorders>
              <w:top w:val="single" w:sz="6" w:space="0" w:shadow="0" w:frame="0" w:color="000000"/>
              <w:left w:val="nil"/>
              <w:bottom w:val="single" w:sz="6" w:space="0" w:shadow="0" w:frame="0" w:color="000000"/>
              <w:right w:val="single" w:sz="6" w:space="0" w:shadow="0" w:frame="0" w:color="000000"/>
            </w:tcBorders>
          </w:tcPr>
          <w:p>
            <w:pPr>
              <w:jc w:val="center"/>
              <w:rPr>
                <w:rFonts w:ascii="Calibri" w:hAnsi="Calibri"/>
                <w:bCs w:val="1"/>
              </w:rPr>
            </w:pPr>
            <w:r>
              <w:rPr>
                <w:rFonts w:ascii="Times New Roman" w:hAnsi="Times New Roman"/>
                <w:bCs w:val="1"/>
                <w:sz w:val="24"/>
                <w:szCs w:val="24"/>
                <w:highlight w:val="white"/>
              </w:rPr>
              <w:t>Пільгова категорія</w:t>
            </w:r>
          </w:p>
        </w:tc>
        <w:tc>
          <w:tcPr>
            <w:tcW w:w="2571" w:type="pct"/>
            <w:tcBorders>
              <w:top w:val="single" w:sz="6" w:space="0" w:shadow="0" w:frame="0" w:color="000000"/>
              <w:left w:val="nil"/>
              <w:bottom w:val="single" w:sz="6" w:space="0" w:shadow="0" w:frame="0" w:color="000000"/>
              <w:right w:val="single" w:sz="6" w:space="0" w:shadow="0" w:frame="0" w:color="000000"/>
            </w:tcBorders>
          </w:tcPr>
          <w:p>
            <w:pPr>
              <w:jc w:val="center"/>
              <w:rPr>
                <w:rFonts w:ascii="Times New Roman" w:hAnsi="Times New Roman"/>
                <w:bCs w:val="1"/>
                <w:sz w:val="24"/>
                <w:szCs w:val="24"/>
                <w:highlight w:val="white"/>
              </w:rPr>
            </w:pPr>
            <w:r>
              <w:rPr>
                <w:rFonts w:ascii="Times New Roman" w:hAnsi="Times New Roman"/>
                <w:bCs w:val="1"/>
                <w:sz w:val="24"/>
                <w:szCs w:val="24"/>
                <w:highlight w:val="white"/>
              </w:rPr>
              <w:t>Документи, що подаються</w:t>
            </w:r>
          </w:p>
          <w:p>
            <w:pPr>
              <w:jc w:val="center"/>
              <w:rPr>
                <w:rFonts w:ascii="Calibri" w:hAnsi="Calibri"/>
                <w:bCs w:val="1"/>
              </w:rPr>
            </w:pPr>
            <w:r>
              <w:rPr>
                <w:rFonts w:ascii="Times New Roman" w:hAnsi="Times New Roman"/>
                <w:bCs w:val="1"/>
                <w:sz w:val="24"/>
                <w:szCs w:val="24"/>
                <w:highlight w:val="white"/>
              </w:rPr>
              <w:t>до закладу освіти</w:t>
            </w:r>
          </w:p>
        </w:tc>
      </w:tr>
      <w:tr>
        <w:tc>
          <w:tcPr>
            <w:tcW w:w="5000" w:type="pct"/>
            <w:gridSpan w:val="3"/>
            <w:tcBorders>
              <w:top w:val="single" w:sz="6" w:space="0" w:shadow="0" w:frame="0" w:color="000000"/>
              <w:left w:val="single" w:sz="6" w:space="0" w:shadow="0" w:frame="0" w:color="000000"/>
              <w:bottom w:val="single" w:sz="6" w:space="0" w:shadow="0" w:frame="0" w:color="000000"/>
              <w:right w:val="single" w:sz="6" w:space="0" w:shadow="0" w:frame="0" w:color="000000"/>
            </w:tcBorders>
            <w:vAlign w:val="center"/>
          </w:tcPr>
          <w:p>
            <w:pPr>
              <w:jc w:val="center"/>
              <w:rPr>
                <w:rFonts w:ascii="Times New Roman" w:hAnsi="Times New Roman"/>
                <w:bCs w:val="1"/>
                <w:sz w:val="24"/>
                <w:szCs w:val="24"/>
                <w:highlight w:val="white"/>
              </w:rPr>
            </w:pPr>
          </w:p>
          <w:p>
            <w:pPr>
              <w:jc w:val="center"/>
              <w:rPr>
                <w:rFonts w:ascii="Times New Roman" w:hAnsi="Times New Roman"/>
                <w:bCs w:val="1"/>
                <w:sz w:val="24"/>
                <w:szCs w:val="24"/>
                <w:highlight w:val="white"/>
              </w:rPr>
            </w:pPr>
            <w:r>
              <w:rPr>
                <w:rFonts w:ascii="Times New Roman" w:hAnsi="Times New Roman"/>
                <w:bCs w:val="1"/>
                <w:sz w:val="24"/>
                <w:szCs w:val="24"/>
                <w:highlight w:val="white"/>
              </w:rPr>
              <w:t>Пільгові категорії дітей, батьки яких звільняються від плати за харчування</w:t>
            </w:r>
          </w:p>
          <w:p>
            <w:pPr>
              <w:jc w:val="center"/>
              <w:rPr>
                <w:rFonts w:ascii="Times New Roman" w:hAnsi="Times New Roman"/>
                <w:bCs w:val="1"/>
                <w:sz w:val="24"/>
                <w:szCs w:val="24"/>
                <w:highlight w:val="white"/>
              </w:rPr>
            </w:pPr>
          </w:p>
        </w:tc>
      </w:tr>
      <w:tr>
        <w:tc>
          <w:tcPr>
            <w:tcW w:w="292" w:type="pct"/>
          </w:tcPr>
          <w:p>
            <w:pPr>
              <w:rPr>
                <w:rFonts w:ascii="Times New Roman" w:hAnsi="Times New Roman"/>
                <w:sz w:val="24"/>
                <w:szCs w:val="24"/>
              </w:rPr>
            </w:pPr>
            <w:r>
              <w:rPr>
                <w:rFonts w:ascii="Times New Roman" w:hAnsi="Times New Roman"/>
                <w:sz w:val="24"/>
                <w:szCs w:val="24"/>
              </w:rPr>
              <w:t>1</w:t>
            </w:r>
          </w:p>
        </w:tc>
        <w:tc>
          <w:tcPr>
            <w:tcW w:w="2137" w:type="pct"/>
          </w:tcPr>
          <w:p>
            <w:pPr>
              <w:rPr>
                <w:rFonts w:ascii="Times New Roman" w:hAnsi="Times New Roman"/>
                <w:sz w:val="24"/>
                <w:szCs w:val="24"/>
              </w:rPr>
            </w:pPr>
            <w:r>
              <w:rPr>
                <w:rFonts w:ascii="Times New Roman" w:hAnsi="Times New Roman"/>
                <w:sz w:val="24"/>
                <w:szCs w:val="24"/>
              </w:rPr>
              <w:t>Діти-сироти, діти, позбавлені батьківського піклування, які перебувають під опікою і виховуються в сім’ях</w:t>
            </w:r>
          </w:p>
        </w:tc>
        <w:tc>
          <w:tcPr>
            <w:tcW w:w="2571" w:type="pct"/>
          </w:tcPr>
          <w:p>
            <w:pPr>
              <w:ind w:left="-40"/>
              <w:jc w:val="both"/>
              <w:rPr>
                <w:rFonts w:ascii="Times New Roman" w:hAnsi="Times New Roman"/>
                <w:sz w:val="24"/>
                <w:szCs w:val="24"/>
                <w:highlight w:val="white"/>
                <w:lang w:eastAsia="uk-UA"/>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заява опікуна про звільнення від плати за харчування;</w:t>
            </w:r>
          </w:p>
          <w:p>
            <w:pPr>
              <w:ind w:left="-40"/>
              <w:jc w:val="both"/>
              <w:rPr>
                <w:rFonts w:ascii="Times New Roman" w:hAnsi="Times New Roman"/>
                <w:sz w:val="24"/>
                <w:szCs w:val="24"/>
                <w:highlight w:val="white"/>
                <w:lang w:eastAsia="uk-UA"/>
              </w:rPr>
            </w:pPr>
            <w:r>
              <w:rPr>
                <w:rFonts w:ascii="Times New Roman" w:hAnsi="Times New Roman"/>
                <w:sz w:val="24"/>
                <w:szCs w:val="24"/>
                <w:highlight w:val="white"/>
                <w:lang w:eastAsia="uk-UA"/>
              </w:rPr>
              <w:t>- копія рішення виконавчого комітету «Про надання статусу дитини-сироти або дитини, позбавленої батьківського піклування»;</w:t>
            </w:r>
          </w:p>
          <w:p>
            <w:pPr>
              <w:jc w:val="both"/>
              <w:rPr>
                <w:rFonts w:ascii="Times New Roman" w:hAnsi="Times New Roman"/>
                <w:sz w:val="24"/>
                <w:szCs w:val="24"/>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копія рішення виконавчого комітету «Про встановлення опіки, піклування над дитиною»</w:t>
            </w:r>
          </w:p>
        </w:tc>
      </w:tr>
      <w:tr>
        <w:tc>
          <w:tcPr>
            <w:tcW w:w="292" w:type="pct"/>
          </w:tcPr>
          <w:p>
            <w:pPr>
              <w:rPr>
                <w:rFonts w:ascii="Times New Roman" w:hAnsi="Times New Roman"/>
                <w:sz w:val="24"/>
                <w:szCs w:val="24"/>
              </w:rPr>
            </w:pPr>
            <w:r>
              <w:rPr>
                <w:rFonts w:ascii="Times New Roman" w:hAnsi="Times New Roman"/>
                <w:sz w:val="24"/>
                <w:szCs w:val="24"/>
              </w:rPr>
              <w:t>2</w:t>
            </w:r>
          </w:p>
        </w:tc>
        <w:tc>
          <w:tcPr>
            <w:tcW w:w="2137" w:type="pct"/>
          </w:tcPr>
          <w:p>
            <w:pPr>
              <w:rPr>
                <w:rFonts w:ascii="Times New Roman" w:hAnsi="Times New Roman"/>
                <w:sz w:val="24"/>
                <w:szCs w:val="24"/>
              </w:rPr>
            </w:pPr>
            <w:r>
              <w:rPr>
                <w:rFonts w:ascii="Times New Roman" w:hAnsi="Times New Roman"/>
                <w:sz w:val="24"/>
                <w:szCs w:val="24"/>
                <w:highlight w:val="white"/>
                <w:lang w:eastAsia="uk-UA"/>
              </w:rPr>
              <w:t>Діти з сімей, які отримують допомогу відповідно до Закону України «Про державну соціальну допомогу малозабезпеченим сім’ям»</w:t>
            </w:r>
          </w:p>
        </w:tc>
        <w:tc>
          <w:tcPr>
            <w:tcW w:w="2571" w:type="pct"/>
            <w:tcBorders>
              <w:top w:val="nil"/>
              <w:left w:val="nil"/>
              <w:bottom w:val="single" w:sz="6" w:space="0" w:shadow="0" w:frame="0" w:color="000000"/>
              <w:right w:val="single" w:sz="6" w:space="0" w:shadow="0" w:frame="0" w:color="000000"/>
            </w:tcBorders>
          </w:tcPr>
          <w:p>
            <w:pPr>
              <w:ind w:left="-40"/>
              <w:jc w:val="both"/>
              <w:rPr>
                <w:rFonts w:ascii="Times New Roman" w:hAnsi="Times New Roman"/>
                <w:sz w:val="24"/>
                <w:szCs w:val="24"/>
                <w:highlight w:val="white"/>
              </w:rPr>
            </w:pPr>
            <w:r>
              <w:rPr>
                <w:rFonts w:ascii="Times New Roman" w:hAnsi="Times New Roman"/>
                <w:sz w:val="14"/>
                <w:szCs w:val="14"/>
                <w:highlight w:val="white"/>
              </w:rPr>
              <w:t xml:space="preserve"> </w:t>
            </w:r>
            <w:r>
              <w:rPr>
                <w:rFonts w:ascii="Times New Roman" w:hAnsi="Times New Roman"/>
                <w:sz w:val="24"/>
                <w:szCs w:val="24"/>
                <w:highlight w:val="white"/>
              </w:rPr>
              <w:t>- 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highlight w:val="white"/>
              </w:rPr>
              <w:t xml:space="preserve">-  </w:t>
            </w:r>
            <w:r>
              <w:rPr>
                <w:rFonts w:ascii="Times New Roman" w:hAnsi="Times New Roman"/>
                <w:sz w:val="14"/>
                <w:szCs w:val="14"/>
                <w:highlight w:val="white"/>
              </w:rPr>
              <w:t xml:space="preserve"> </w:t>
            </w:r>
            <w:r>
              <w:rPr>
                <w:rFonts w:ascii="Times New Roman" w:hAnsi="Times New Roman"/>
                <w:sz w:val="24"/>
                <w:szCs w:val="24"/>
                <w:highlight w:val="white"/>
              </w:rPr>
              <w:t>копія довідки, що підтверджує статус малозабезпеченої сім’ї</w:t>
            </w:r>
          </w:p>
        </w:tc>
      </w:tr>
      <w:tr>
        <w:tc>
          <w:tcPr>
            <w:tcW w:w="292" w:type="pct"/>
          </w:tcPr>
          <w:p>
            <w:pPr>
              <w:rPr>
                <w:rFonts w:ascii="Times New Roman" w:hAnsi="Times New Roman"/>
                <w:sz w:val="24"/>
                <w:szCs w:val="24"/>
              </w:rPr>
            </w:pPr>
            <w:r>
              <w:rPr>
                <w:rFonts w:ascii="Times New Roman" w:hAnsi="Times New Roman"/>
                <w:sz w:val="24"/>
                <w:szCs w:val="24"/>
              </w:rPr>
              <w:t>3</w:t>
            </w:r>
          </w:p>
        </w:tc>
        <w:tc>
          <w:tcPr>
            <w:tcW w:w="2137" w:type="pct"/>
          </w:tcPr>
          <w:p>
            <w:pPr>
              <w:rPr>
                <w:rFonts w:ascii="Times New Roman" w:hAnsi="Times New Roman"/>
                <w:sz w:val="24"/>
                <w:szCs w:val="24"/>
              </w:rPr>
            </w:pPr>
            <w:r>
              <w:rPr>
                <w:rFonts w:ascii="Times New Roman" w:hAnsi="Times New Roman"/>
                <w:sz w:val="24"/>
                <w:szCs w:val="24"/>
              </w:rPr>
              <w:t>Діти працівників органів внутрішніх справ, Національної поліції України, які загинули під час виконання службових обов'язків</w:t>
            </w:r>
          </w:p>
        </w:tc>
        <w:tc>
          <w:tcPr>
            <w:tcW w:w="2571" w:type="pct"/>
          </w:tcPr>
          <w:p>
            <w:pPr>
              <w:jc w:val="both"/>
              <w:rPr>
                <w:rFonts w:ascii="Times New Roman" w:hAnsi="Times New Roman"/>
                <w:sz w:val="24"/>
                <w:szCs w:val="24"/>
                <w:highlight w:val="white"/>
              </w:rPr>
            </w:pPr>
            <w:r>
              <w:rPr>
                <w:rFonts w:ascii="Times New Roman" w:hAnsi="Times New Roman"/>
                <w:sz w:val="14"/>
                <w:szCs w:val="14"/>
                <w:highlight w:val="white"/>
              </w:rPr>
              <w:t xml:space="preserve">–  </w:t>
            </w:r>
            <w:r>
              <w:rPr>
                <w:rFonts w:ascii="Times New Roman" w:hAnsi="Times New Roman"/>
                <w:sz w:val="24"/>
                <w:szCs w:val="24"/>
                <w:highlight w:val="white"/>
              </w:rPr>
              <w:t>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rPr>
              <w:t xml:space="preserve">-   копія документа, що підтверджує статус</w:t>
            </w:r>
          </w:p>
        </w:tc>
      </w:tr>
      <w:tr>
        <w:tc>
          <w:tcPr>
            <w:tcW w:w="292" w:type="pct"/>
          </w:tcPr>
          <w:p>
            <w:pPr>
              <w:rPr>
                <w:rFonts w:ascii="Times New Roman" w:hAnsi="Times New Roman"/>
                <w:sz w:val="24"/>
                <w:szCs w:val="24"/>
              </w:rPr>
            </w:pPr>
            <w:r>
              <w:rPr>
                <w:rFonts w:ascii="Times New Roman" w:hAnsi="Times New Roman"/>
                <w:sz w:val="24"/>
                <w:szCs w:val="24"/>
              </w:rPr>
              <w:t>4</w:t>
            </w:r>
          </w:p>
        </w:tc>
        <w:tc>
          <w:tcPr>
            <w:tcW w:w="2137" w:type="pct"/>
          </w:tcPr>
          <w:p>
            <w:pPr>
              <w:rPr>
                <w:rFonts w:ascii="Times New Roman" w:hAnsi="Times New Roman"/>
                <w:sz w:val="24"/>
                <w:szCs w:val="24"/>
              </w:rPr>
            </w:pPr>
            <w:r>
              <w:rPr>
                <w:rFonts w:ascii="Times New Roman" w:hAnsi="Times New Roman"/>
                <w:sz w:val="24"/>
                <w:szCs w:val="24"/>
              </w:rPr>
              <w:t>Діти з числа внутрішньо переміщених осіб</w:t>
            </w:r>
          </w:p>
        </w:tc>
        <w:tc>
          <w:tcPr>
            <w:tcW w:w="2571" w:type="pct"/>
          </w:tcPr>
          <w:p>
            <w:pPr>
              <w:jc w:val="both"/>
              <w:rPr>
                <w:rFonts w:ascii="Times New Roman" w:hAnsi="Times New Roman"/>
                <w:color w:val="000000"/>
                <w:sz w:val="24"/>
                <w:szCs w:val="24"/>
                <w:highlight w:val="white"/>
                <w:lang w:eastAsia="uk-UA"/>
              </w:rPr>
            </w:pPr>
            <w:r>
              <w:rPr>
                <w:rFonts w:ascii="Times New Roman" w:hAnsi="Times New Roman"/>
                <w:color w:val="000000"/>
                <w:sz w:val="24"/>
                <w:szCs w:val="24"/>
                <w:highlight w:val="white"/>
                <w:lang w:eastAsia="uk-UA"/>
              </w:rPr>
              <w:t>-</w:t>
            </w:r>
            <w:r>
              <w:rPr>
                <w:rFonts w:ascii="Times New Roman" w:hAnsi="Times New Roman"/>
                <w:color w:val="000000"/>
                <w:sz w:val="14"/>
                <w:szCs w:val="14"/>
                <w:highlight w:val="white"/>
                <w:lang w:eastAsia="uk-UA"/>
              </w:rPr>
              <w:t xml:space="preserve">        </w:t>
            </w:r>
            <w:r>
              <w:rPr>
                <w:rFonts w:ascii="Times New Roman" w:hAnsi="Times New Roman"/>
                <w:color w:val="000000"/>
                <w:sz w:val="24"/>
                <w:szCs w:val="24"/>
                <w:highlight w:val="white"/>
                <w:lang w:eastAsia="uk-UA"/>
              </w:rPr>
              <w:t>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color w:val="000000"/>
                <w:sz w:val="24"/>
                <w:szCs w:val="24"/>
                <w:highlight w:val="white"/>
                <w:lang w:eastAsia="uk-UA"/>
              </w:rPr>
              <w:t>-</w:t>
            </w:r>
            <w:r>
              <w:rPr>
                <w:rFonts w:ascii="Times New Roman" w:hAnsi="Times New Roman"/>
                <w:color w:val="000000"/>
                <w:sz w:val="14"/>
                <w:szCs w:val="14"/>
                <w:highlight w:val="white"/>
                <w:lang w:eastAsia="uk-UA"/>
              </w:rPr>
              <w:t xml:space="preserve">        </w:t>
            </w:r>
            <w:r>
              <w:rPr>
                <w:rFonts w:ascii="Times New Roman" w:hAnsi="Times New Roman"/>
                <w:color w:val="000000"/>
                <w:sz w:val="24"/>
                <w:szCs w:val="24"/>
                <w:highlight w:val="white"/>
                <w:lang w:eastAsia="uk-UA"/>
              </w:rPr>
              <w:t xml:space="preserve">копія довідки про взяття на облік </w:t>
            </w:r>
            <w:r>
              <w:rPr>
                <w:rFonts w:ascii="Times New Roman" w:hAnsi="Times New Roman"/>
                <w:color w:val="000000"/>
                <w:sz w:val="24"/>
                <w:szCs w:val="24"/>
                <w:lang w:eastAsia="uk-UA"/>
              </w:rPr>
              <w:t xml:space="preserve">дитини як </w:t>
            </w:r>
            <w:r>
              <w:rPr>
                <w:rFonts w:ascii="Times New Roman" w:hAnsi="Times New Roman"/>
                <w:color w:val="000000"/>
                <w:sz w:val="24"/>
                <w:szCs w:val="24"/>
                <w:highlight w:val="white"/>
                <w:lang w:eastAsia="uk-UA"/>
              </w:rPr>
              <w:t>внутрішньо переміщеної особи</w:t>
            </w:r>
          </w:p>
        </w:tc>
      </w:tr>
      <w:tr>
        <w:tc>
          <w:tcPr>
            <w:tcW w:w="292" w:type="pct"/>
          </w:tcPr>
          <w:p>
            <w:pPr>
              <w:rPr>
                <w:rFonts w:ascii="Times New Roman" w:hAnsi="Times New Roman"/>
                <w:sz w:val="24"/>
                <w:szCs w:val="24"/>
              </w:rPr>
            </w:pPr>
            <w:r>
              <w:rPr>
                <w:rFonts w:ascii="Times New Roman" w:hAnsi="Times New Roman"/>
                <w:sz w:val="24"/>
                <w:szCs w:val="24"/>
              </w:rPr>
              <w:t>5</w:t>
            </w:r>
          </w:p>
        </w:tc>
        <w:tc>
          <w:tcPr>
            <w:tcW w:w="2137" w:type="pct"/>
          </w:tcPr>
          <w:p>
            <w:pPr>
              <w:jc w:val="both"/>
              <w:rPr>
                <w:rFonts w:ascii="Times New Roman" w:hAnsi="Times New Roman"/>
                <w:sz w:val="24"/>
                <w:szCs w:val="24"/>
              </w:rPr>
            </w:pPr>
            <w:r>
              <w:rPr>
                <w:rFonts w:ascii="Times New Roman" w:hAnsi="Times New Roman"/>
                <w:sz w:val="24"/>
                <w:szCs w:val="24"/>
              </w:rPr>
              <w:t>Діти, які мають статус дитини, яка постраждала внаслідок воєнних дій і збройних конфліктів</w:t>
            </w:r>
          </w:p>
        </w:tc>
        <w:tc>
          <w:tcPr>
            <w:tcW w:w="2571" w:type="pct"/>
            <w:tcBorders>
              <w:top w:val="nil"/>
              <w:left w:val="nil"/>
              <w:bottom w:val="single" w:sz="6" w:space="0" w:shadow="0" w:frame="0" w:color="000000"/>
              <w:right w:val="single" w:sz="6" w:space="0" w:shadow="0" w:frame="0" w:color="000000"/>
            </w:tcBorders>
          </w:tcPr>
          <w:p>
            <w:pPr>
              <w:jc w:val="both"/>
              <w:rPr>
                <w:rFonts w:ascii="Times New Roman" w:hAnsi="Times New Roman"/>
                <w:sz w:val="24"/>
                <w:szCs w:val="24"/>
                <w:highlight w:val="white"/>
              </w:rPr>
            </w:pPr>
            <w:r>
              <w:rPr>
                <w:rFonts w:ascii="Times New Roman" w:hAnsi="Times New Roman"/>
                <w:sz w:val="14"/>
                <w:szCs w:val="14"/>
                <w:highlight w:val="white"/>
              </w:rPr>
              <w:t xml:space="preserve"> –  </w:t>
            </w:r>
            <w:r>
              <w:rPr>
                <w:rFonts w:ascii="Times New Roman" w:hAnsi="Times New Roman"/>
                <w:sz w:val="24"/>
                <w:szCs w:val="24"/>
                <w:highlight w:val="white"/>
              </w:rPr>
              <w:t>заява матері (батька) або особи, яка їх замінює, про звільнення від плати за харчування;</w:t>
            </w:r>
          </w:p>
          <w:p>
            <w:pPr>
              <w:jc w:val="both"/>
              <w:rPr>
                <w:rFonts w:ascii="Times New Roman" w:hAnsi="Times New Roman"/>
                <w:sz w:val="24"/>
                <w:szCs w:val="24"/>
              </w:rPr>
            </w:pPr>
            <w:r>
              <w:rPr>
                <w:rFonts w:ascii="Times New Roman" w:hAnsi="Times New Roman"/>
                <w:sz w:val="24"/>
                <w:szCs w:val="24"/>
                <w:highlight w:val="white"/>
              </w:rPr>
              <w:t xml:space="preserve">  -</w:t>
            </w:r>
            <w:r>
              <w:rPr>
                <w:rFonts w:ascii="Times New Roman" w:hAnsi="Times New Roman"/>
                <w:sz w:val="14"/>
                <w:szCs w:val="14"/>
                <w:highlight w:val="white"/>
              </w:rPr>
              <w:t xml:space="preserve">   </w:t>
            </w:r>
            <w:r>
              <w:rPr>
                <w:rFonts w:ascii="Times New Roman" w:hAnsi="Times New Roman"/>
                <w:sz w:val="24"/>
                <w:szCs w:val="24"/>
                <w:highlight w:val="white"/>
              </w:rPr>
              <w:t>копія рішення виконавчого комітету «Про надання статусу дитини, яка постраждала внаслідок воєнних дій та збройних конфліктів»</w:t>
            </w:r>
          </w:p>
        </w:tc>
      </w:tr>
      <w:tr>
        <w:tc>
          <w:tcPr>
            <w:tcW w:w="292" w:type="pct"/>
          </w:tcPr>
          <w:p>
            <w:pPr>
              <w:rPr>
                <w:rFonts w:ascii="Times New Roman" w:hAnsi="Times New Roman"/>
                <w:sz w:val="24"/>
                <w:szCs w:val="24"/>
              </w:rPr>
            </w:pPr>
            <w:r>
              <w:rPr>
                <w:rFonts w:ascii="Times New Roman" w:hAnsi="Times New Roman"/>
                <w:sz w:val="24"/>
                <w:szCs w:val="24"/>
              </w:rPr>
              <w:t>6</w:t>
            </w:r>
          </w:p>
        </w:tc>
        <w:tc>
          <w:tcPr>
            <w:tcW w:w="2137" w:type="pct"/>
          </w:tcPr>
          <w:p>
            <w:pPr>
              <w:rPr>
                <w:rFonts w:ascii="Times New Roman" w:hAnsi="Times New Roman"/>
                <w:sz w:val="24"/>
                <w:szCs w:val="24"/>
              </w:rPr>
            </w:pPr>
            <w:r>
              <w:rPr>
                <w:rFonts w:ascii="Times New Roman" w:hAnsi="Times New Roman"/>
                <w:sz w:val="24"/>
                <w:szCs w:val="24"/>
              </w:rPr>
              <w:t>Діти з інвалідністю</w:t>
            </w:r>
          </w:p>
        </w:tc>
        <w:tc>
          <w:tcPr>
            <w:tcW w:w="2571" w:type="pct"/>
          </w:tcPr>
          <w:p>
            <w:pPr>
              <w:jc w:val="both"/>
              <w:rPr>
                <w:rFonts w:ascii="Times New Roman" w:hAnsi="Times New Roman"/>
                <w:sz w:val="24"/>
                <w:szCs w:val="24"/>
                <w:highlight w:val="white"/>
              </w:rPr>
            </w:pPr>
            <w:r>
              <w:rPr>
                <w:rFonts w:ascii="Times New Roman" w:hAnsi="Times New Roman"/>
                <w:sz w:val="14"/>
                <w:szCs w:val="14"/>
                <w:highlight w:val="white"/>
              </w:rPr>
              <w:t xml:space="preserve">–  </w:t>
            </w:r>
            <w:r>
              <w:rPr>
                <w:rFonts w:ascii="Times New Roman" w:hAnsi="Times New Roman"/>
                <w:sz w:val="24"/>
                <w:szCs w:val="24"/>
                <w:highlight w:val="white"/>
              </w:rPr>
              <w:t>заява матері (батька) або особи, яка їх замінює, про звільнення від плати за харчування;</w:t>
            </w:r>
          </w:p>
          <w:p>
            <w:pPr>
              <w:jc w:val="both"/>
              <w:rPr>
                <w:rFonts w:ascii="Times New Roman" w:hAnsi="Times New Roman"/>
                <w:sz w:val="24"/>
                <w:szCs w:val="24"/>
                <w:highlight w:val="white"/>
              </w:rPr>
            </w:pPr>
            <w:r>
              <w:rPr>
                <w:rFonts w:ascii="Times New Roman" w:hAnsi="Times New Roman"/>
                <w:sz w:val="24"/>
                <w:szCs w:val="24"/>
                <w:highlight w:val="white"/>
              </w:rPr>
              <w:t>– копія документа (довідки або посвідчення), що підтверджує статус дитини.</w:t>
            </w:r>
          </w:p>
        </w:tc>
      </w:tr>
      <w:tr>
        <w:tc>
          <w:tcPr>
            <w:tcW w:w="292" w:type="pct"/>
          </w:tcPr>
          <w:p>
            <w:pPr>
              <w:rPr>
                <w:rFonts w:ascii="Times New Roman" w:hAnsi="Times New Roman"/>
                <w:sz w:val="24"/>
                <w:szCs w:val="24"/>
              </w:rPr>
            </w:pPr>
            <w:r>
              <w:rPr>
                <w:rFonts w:ascii="Times New Roman" w:hAnsi="Times New Roman"/>
                <w:sz w:val="24"/>
                <w:szCs w:val="24"/>
              </w:rPr>
              <w:t>7</w:t>
            </w:r>
          </w:p>
        </w:tc>
        <w:tc>
          <w:tcPr>
            <w:tcW w:w="2137" w:type="pct"/>
          </w:tcPr>
          <w:p>
            <w:pPr>
              <w:rPr>
                <w:rFonts w:ascii="Times New Roman" w:hAnsi="Times New Roman"/>
                <w:sz w:val="24"/>
                <w:szCs w:val="24"/>
              </w:rPr>
            </w:pPr>
            <w:r>
              <w:rPr>
                <w:rFonts w:ascii="Times New Roman" w:hAnsi="Times New Roman"/>
                <w:sz w:val="24"/>
                <w:szCs w:val="24"/>
              </w:rPr>
              <w:t>Діти, які потребують корекції фізичного або розумового розвитку в закладах дошкільної освіти (групах) спеціального призначення (ТЗДОЯСКТ № 2 – 1 сурдогрупу, 3 групи ЗНМ – ЗПР, ТЗДОСКТ № 8 - 2 групи, ТЗДОСКТ № 27 – 1 групу для дітей з вадами зору (сліпі), ТПШ № 3 – 2 групи – для дітей із затримкою психічного розвитку/порушення мови)</w:t>
            </w:r>
          </w:p>
        </w:tc>
        <w:tc>
          <w:tcPr>
            <w:tcW w:w="2571" w:type="pct"/>
          </w:tcPr>
          <w:p>
            <w:pPr>
              <w:jc w:val="both"/>
              <w:rPr>
                <w:rFonts w:ascii="Times New Roman" w:hAnsi="Times New Roman"/>
                <w:sz w:val="24"/>
                <w:szCs w:val="24"/>
                <w:highlight w:val="white"/>
                <w:lang w:eastAsia="uk-UA"/>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highlight w:val="white"/>
              </w:rPr>
              <w:t>– копія документа (довідки, посвідчення або висновку інклюзивно-ресурсного центру), що підтверджує статус дитини.</w:t>
            </w:r>
          </w:p>
        </w:tc>
      </w:tr>
      <w:tr>
        <w:tc>
          <w:tcPr>
            <w:tcW w:w="292" w:type="pct"/>
          </w:tcPr>
          <w:p>
            <w:pPr>
              <w:rPr>
                <w:rFonts w:ascii="Times New Roman" w:hAnsi="Times New Roman"/>
                <w:sz w:val="24"/>
                <w:szCs w:val="24"/>
              </w:rPr>
            </w:pPr>
            <w:r>
              <w:rPr>
                <w:rFonts w:ascii="Times New Roman" w:hAnsi="Times New Roman"/>
                <w:sz w:val="24"/>
                <w:szCs w:val="24"/>
              </w:rPr>
              <w:t>8</w:t>
            </w:r>
          </w:p>
        </w:tc>
        <w:tc>
          <w:tcPr>
            <w:tcW w:w="2137" w:type="pct"/>
          </w:tcPr>
          <w:p>
            <w:pPr>
              <w:jc w:val="both"/>
              <w:rPr>
                <w:rFonts w:ascii="Times New Roman" w:hAnsi="Times New Roman"/>
                <w:sz w:val="24"/>
                <w:szCs w:val="24"/>
              </w:rPr>
            </w:pPr>
            <w:r>
              <w:rPr>
                <w:rFonts w:ascii="Times New Roman" w:hAnsi="Times New Roman"/>
                <w:sz w:val="24"/>
                <w:szCs w:val="24"/>
              </w:rPr>
              <w:t>Діти з особливими освітніми потребами в інклюзивних групах закладів дошкільної освіти</w:t>
            </w:r>
          </w:p>
        </w:tc>
        <w:tc>
          <w:tcPr>
            <w:tcW w:w="2571" w:type="pct"/>
          </w:tcPr>
          <w:p>
            <w:pPr>
              <w:jc w:val="both"/>
              <w:rPr>
                <w:rFonts w:ascii="Times New Roman" w:hAnsi="Times New Roman"/>
                <w:sz w:val="24"/>
                <w:szCs w:val="24"/>
                <w:highlight w:val="white"/>
                <w:lang w:eastAsia="uk-UA"/>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копія висновку інклюзивно-ресурсного центру про комплексну (чи повторну) психолого-педагогічну оцінку розвитку дитини</w:t>
            </w:r>
          </w:p>
        </w:tc>
      </w:tr>
      <w:tr>
        <w:tc>
          <w:tcPr>
            <w:tcW w:w="292" w:type="pct"/>
          </w:tcPr>
          <w:p>
            <w:pPr>
              <w:rPr>
                <w:rFonts w:ascii="Times New Roman" w:hAnsi="Times New Roman"/>
                <w:sz w:val="24"/>
                <w:szCs w:val="24"/>
              </w:rPr>
            </w:pPr>
            <w:r>
              <w:rPr>
                <w:rFonts w:ascii="Times New Roman" w:hAnsi="Times New Roman"/>
                <w:sz w:val="24"/>
                <w:szCs w:val="24"/>
              </w:rPr>
              <w:t>9</w:t>
            </w:r>
          </w:p>
        </w:tc>
        <w:tc>
          <w:tcPr>
            <w:tcW w:w="2137" w:type="pct"/>
          </w:tcPr>
          <w:p>
            <w:pPr>
              <w:jc w:val="both"/>
              <w:rPr>
                <w:rFonts w:ascii="Times New Roman" w:hAnsi="Times New Roman"/>
                <w:sz w:val="24"/>
                <w:szCs w:val="24"/>
              </w:rPr>
            </w:pPr>
            <w:r>
              <w:rPr>
                <w:rFonts w:ascii="Times New Roman" w:hAnsi="Times New Roman"/>
                <w:sz w:val="24"/>
                <w:szCs w:val="24"/>
              </w:rPr>
              <w:t>Діти санаторних груп з малими та затухаючими формами туберкульозу</w:t>
            </w:r>
          </w:p>
        </w:tc>
        <w:tc>
          <w:tcPr>
            <w:tcW w:w="2571" w:type="pct"/>
          </w:tcPr>
          <w:p>
            <w:pPr>
              <w:rPr>
                <w:rFonts w:ascii="Times New Roman" w:hAnsi="Times New Roman"/>
                <w:sz w:val="24"/>
                <w:szCs w:val="24"/>
              </w:rPr>
            </w:pPr>
            <w:r>
              <w:rPr>
                <w:rFonts w:ascii="Times New Roman" w:hAnsi="Times New Roman"/>
                <w:sz w:val="24"/>
                <w:szCs w:val="24"/>
              </w:rPr>
              <w:t xml:space="preserve">  - 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rPr>
              <w:t xml:space="preserve"> -  заключення лікарсько-консультативної комісії </w:t>
            </w:r>
          </w:p>
        </w:tc>
      </w:tr>
      <w:tr>
        <w:tc>
          <w:tcPr>
            <w:tcW w:w="292" w:type="pct"/>
          </w:tcPr>
          <w:p>
            <w:pPr>
              <w:rPr>
                <w:rFonts w:ascii="Times New Roman" w:hAnsi="Times New Roman"/>
                <w:sz w:val="24"/>
                <w:szCs w:val="24"/>
              </w:rPr>
            </w:pPr>
            <w:r>
              <w:rPr>
                <w:rFonts w:ascii="Times New Roman" w:hAnsi="Times New Roman"/>
                <w:sz w:val="24"/>
                <w:szCs w:val="24"/>
              </w:rPr>
              <w:t>10</w:t>
            </w:r>
          </w:p>
        </w:tc>
        <w:tc>
          <w:tcPr>
            <w:tcW w:w="2137" w:type="pct"/>
          </w:tcPr>
          <w:p>
            <w:pPr>
              <w:rPr>
                <w:rFonts w:ascii="Times New Roman" w:hAnsi="Times New Roman"/>
                <w:sz w:val="24"/>
                <w:szCs w:val="24"/>
              </w:rPr>
            </w:pPr>
            <w:r>
              <w:rPr>
                <w:rFonts w:ascii="Times New Roman" w:hAnsi="Times New Roman"/>
                <w:sz w:val="24"/>
                <w:szCs w:val="24"/>
              </w:rPr>
              <w:t>Діти із сімей загиблих (померлих) Захисників і Захисниць України,  </w:t>
            </w:r>
            <w:bookmarkStart w:id="0" w:name="_Hlk152924353"/>
            <w:r>
              <w:rPr>
                <w:rFonts w:ascii="Times New Roman" w:hAnsi="Times New Roman"/>
                <w:sz w:val="24"/>
                <w:szCs w:val="24"/>
              </w:rPr>
              <w:t>на яких поширюється чинність ст.</w:t>
            </w:r>
            <w:r>
              <w:rPr>
                <w:rFonts w:ascii="Times New Roman" w:hAnsi="Times New Roman"/>
                <w:i w:val="1"/>
                <w:iCs w:val="1"/>
                <w:sz w:val="24"/>
                <w:szCs w:val="24"/>
              </w:rPr>
              <w:t xml:space="preserve"> </w:t>
            </w:r>
            <w:r>
              <w:rPr>
                <w:rFonts w:ascii="Times New Roman" w:hAnsi="Times New Roman"/>
                <w:sz w:val="24"/>
                <w:szCs w:val="24"/>
              </w:rPr>
              <w:t>10</w:t>
            </w:r>
            <w:r>
              <w:rPr>
                <w:rFonts w:ascii="Times New Roman" w:hAnsi="Times New Roman"/>
                <w:b w:val="1"/>
                <w:bCs w:val="1"/>
                <w:sz w:val="24"/>
                <w:szCs w:val="24"/>
                <w:vertAlign w:val="superscript"/>
              </w:rPr>
              <w:t xml:space="preserve">-1 </w:t>
            </w:r>
            <w:r>
              <w:rPr>
                <w:rFonts w:ascii="Times New Roman" w:hAnsi="Times New Roman"/>
                <w:sz w:val="24"/>
                <w:szCs w:val="24"/>
              </w:rPr>
              <w:t>Закону України «Про статус ветеранів війни, гарантії їх соціального захисту»</w:t>
            </w:r>
            <w:bookmarkEnd w:id="0"/>
          </w:p>
        </w:tc>
        <w:tc>
          <w:tcPr>
            <w:tcW w:w="2571" w:type="pct"/>
          </w:tcPr>
          <w:p>
            <w:pPr>
              <w:ind w:left="-40"/>
              <w:jc w:val="both"/>
              <w:rPr>
                <w:rFonts w:ascii="Times New Roman" w:hAnsi="Times New Roman"/>
                <w:sz w:val="24"/>
                <w:szCs w:val="24"/>
                <w:highlight w:val="white"/>
                <w:lang w:eastAsia="uk-UA"/>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заява матері (батька) або особи, яка їх замінює, про звільнення від плати за харчування;</w:t>
            </w:r>
          </w:p>
          <w:p>
            <w:pPr>
              <w:rPr>
                <w:rFonts w:ascii="Times New Roman" w:hAnsi="Times New Roman"/>
                <w:sz w:val="24"/>
                <w:szCs w:val="24"/>
              </w:rPr>
            </w:pPr>
            <w:r>
              <w:rPr>
                <w:rFonts w:ascii="Times New Roman" w:hAnsi="Times New Roman"/>
                <w:sz w:val="24"/>
                <w:szCs w:val="24"/>
                <w:highlight w:val="white"/>
                <w:lang w:eastAsia="uk-UA"/>
              </w:rPr>
              <w:t>-</w:t>
            </w:r>
            <w:r>
              <w:rPr>
                <w:rFonts w:ascii="Times New Roman" w:hAnsi="Times New Roman"/>
                <w:sz w:val="14"/>
                <w:szCs w:val="14"/>
                <w:highlight w:val="white"/>
                <w:lang w:eastAsia="uk-UA"/>
              </w:rPr>
              <w:t xml:space="preserve">        </w:t>
            </w:r>
            <w:r>
              <w:rPr>
                <w:rFonts w:ascii="Times New Roman" w:hAnsi="Times New Roman"/>
                <w:sz w:val="24"/>
                <w:szCs w:val="24"/>
                <w:highlight w:val="white"/>
                <w:lang w:eastAsia="uk-UA"/>
              </w:rPr>
              <w:t>копія документа, що підтверджує статус</w:t>
            </w:r>
          </w:p>
        </w:tc>
      </w:tr>
      <w:tr>
        <w:tc>
          <w:tcPr>
            <w:tcW w:w="292" w:type="pct"/>
          </w:tcPr>
          <w:p>
            <w:pPr>
              <w:rPr>
                <w:rFonts w:ascii="Times New Roman" w:hAnsi="Times New Roman"/>
                <w:sz w:val="24"/>
                <w:szCs w:val="24"/>
              </w:rPr>
            </w:pPr>
            <w:r>
              <w:rPr>
                <w:rFonts w:ascii="Times New Roman" w:hAnsi="Times New Roman"/>
                <w:sz w:val="24"/>
                <w:szCs w:val="24"/>
              </w:rPr>
              <w:t>11</w:t>
            </w:r>
          </w:p>
        </w:tc>
        <w:tc>
          <w:tcPr>
            <w:tcW w:w="2137" w:type="pct"/>
          </w:tcPr>
          <w:p>
            <w:pPr>
              <w:rPr>
                <w:rFonts w:ascii="Times New Roman" w:hAnsi="Times New Roman"/>
                <w:sz w:val="24"/>
                <w:szCs w:val="24"/>
                <w:highlight w:val="white"/>
                <w:lang w:eastAsia="uk-UA"/>
              </w:rPr>
            </w:pPr>
            <w:r>
              <w:rPr>
                <w:rFonts w:ascii="Times New Roman" w:hAnsi="Times New Roman"/>
                <w:sz w:val="24"/>
                <w:szCs w:val="24"/>
                <w:highlight w:val="white"/>
                <w:lang w:eastAsia="uk-UA"/>
              </w:rPr>
              <w:t>Діти, один із батьків (батьки) яких:</w:t>
            </w:r>
          </w:p>
          <w:p>
            <w:pPr>
              <w:jc w:val="both"/>
              <w:rPr>
                <w:rFonts w:ascii="Times New Roman" w:hAnsi="Times New Roman"/>
                <w:sz w:val="24"/>
                <w:szCs w:val="24"/>
                <w:highlight w:val="white"/>
                <w:lang w:eastAsia="uk-UA"/>
              </w:rPr>
            </w:pPr>
            <w:r>
              <w:rPr>
                <w:rFonts w:ascii="Times New Roman" w:hAnsi="Times New Roman"/>
                <w:sz w:val="24"/>
                <w:szCs w:val="24"/>
                <w:highlight w:val="white"/>
                <w:lang w:eastAsia="uk-UA"/>
              </w:rPr>
              <w:t xml:space="preserve">1) має статус особи з інвалідністю  внаслідок війни        (абз. 3 п. 4, п. 11-16 ч.2 ст.7 ЗУ «Про статус ветеранів війни, гарантії їх соціального захисту»);</w:t>
            </w:r>
          </w:p>
          <w:p>
            <w:pPr>
              <w:ind w:firstLine="320"/>
              <w:jc w:val="both"/>
              <w:rPr>
                <w:rFonts w:ascii="Times New Roman" w:hAnsi="Times New Roman"/>
                <w:sz w:val="24"/>
                <w:szCs w:val="24"/>
                <w:highlight w:val="white"/>
                <w:lang w:eastAsia="uk-UA"/>
              </w:rPr>
            </w:pPr>
            <w:r>
              <w:rPr>
                <w:rFonts w:ascii="Times New Roman" w:hAnsi="Times New Roman"/>
                <w:sz w:val="24"/>
                <w:szCs w:val="24"/>
                <w:highlight w:val="white"/>
                <w:lang w:eastAsia="uk-UA"/>
              </w:rPr>
              <w:t>2) має статус учасника бойових дій, який захищав незалежність, суверенітет та територіальну цілісність України і брав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або та на інших територіях, де в період ви</w:t>
            </w:r>
            <w:bookmarkStart w:id="1" w:name="_GoBack"/>
            <w:bookmarkEnd w:id="1"/>
            <w:r>
              <w:rPr>
                <w:rFonts w:ascii="Times New Roman" w:hAnsi="Times New Roman"/>
                <w:sz w:val="24"/>
                <w:szCs w:val="24"/>
                <w:highlight w:val="white"/>
                <w:lang w:eastAsia="uk-UA"/>
              </w:rPr>
              <w:t>конання цих завдань велися воєнні (бойові) дії (п. 19-25 ст.6 ЗУ «Про статус ветеранів війни, гарантії їх соціального захисту»);</w:t>
            </w:r>
          </w:p>
          <w:p>
            <w:pPr>
              <w:jc w:val="both"/>
              <w:rPr>
                <w:rFonts w:ascii="Times New Roman" w:hAnsi="Times New Roman"/>
                <w:sz w:val="24"/>
                <w:szCs w:val="24"/>
                <w:highlight w:val="white"/>
                <w:lang w:eastAsia="uk-UA"/>
              </w:rPr>
            </w:pPr>
            <w:r>
              <w:rPr>
                <w:rFonts w:ascii="Times New Roman" w:hAnsi="Times New Roman"/>
                <w:sz w:val="24"/>
                <w:szCs w:val="24"/>
                <w:highlight w:val="white"/>
                <w:lang w:eastAsia="uk-UA"/>
              </w:rPr>
              <w:t xml:space="preserve">      3)захищав/захищає незалежність, суверенітет та територіальну цілісність України і брав/бере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або/та на інших територіях, де в період виконання цих завдань велися воєнні (бойові) дії.</w:t>
            </w:r>
          </w:p>
        </w:tc>
        <w:tc>
          <w:tcPr>
            <w:tcW w:w="2571" w:type="pct"/>
          </w:tcPr>
          <w:p>
            <w:pPr>
              <w:jc w:val="both"/>
              <w:rPr>
                <w:rFonts w:ascii="Times New Roman" w:hAnsi="Times New Roman"/>
                <w:sz w:val="24"/>
                <w:szCs w:val="24"/>
              </w:rPr>
            </w:pPr>
            <w:r>
              <w:rPr>
                <w:rFonts w:ascii="Times New Roman" w:hAnsi="Times New Roman"/>
                <w:sz w:val="24"/>
                <w:szCs w:val="24"/>
              </w:rPr>
              <w:t xml:space="preserve">  – заява матері (батька) або особи, яка їх замінює, про звільнення від плати за харчування;</w:t>
            </w:r>
          </w:p>
          <w:p>
            <w:pPr>
              <w:jc w:val="both"/>
              <w:rPr>
                <w:rFonts w:ascii="Times New Roman" w:hAnsi="Times New Roman"/>
                <w:sz w:val="24"/>
                <w:szCs w:val="24"/>
                <w:highlight w:val="white"/>
                <w:lang w:eastAsia="uk-UA"/>
              </w:rPr>
            </w:pPr>
            <w:r>
              <w:rPr>
                <w:rFonts w:ascii="Times New Roman" w:hAnsi="Times New Roman"/>
                <w:sz w:val="24"/>
                <w:szCs w:val="24"/>
                <w:highlight w:val="white"/>
                <w:lang w:eastAsia="uk-UA"/>
              </w:rPr>
              <w:t xml:space="preserve">  – копія документа, який виданий командуванням військової частини, де військовослужбовець </w:t>
            </w:r>
            <w:bookmarkStart w:id="2" w:name="_Hlk153357479"/>
            <w:r>
              <w:rPr>
                <w:rFonts w:ascii="Times New Roman" w:hAnsi="Times New Roman"/>
                <w:sz w:val="24"/>
                <w:szCs w:val="24"/>
                <w:highlight w:val="white"/>
                <w:lang w:eastAsia="uk-UA"/>
              </w:rPr>
              <w:t>проходи</w:t>
            </w:r>
            <w:bookmarkEnd w:id="2"/>
            <w:r>
              <w:rPr>
                <w:rFonts w:ascii="Times New Roman" w:hAnsi="Times New Roman"/>
                <w:sz w:val="24"/>
                <w:szCs w:val="24"/>
                <w:highlight w:val="white"/>
                <w:lang w:eastAsia="uk-UA"/>
              </w:rPr>
              <w:t>в/проходить службу, складений на офіційному бланку, зареєстрований в журналі вихідних документів та затверджений підписом уповноваженої особи про безпосередню участь військовослужбовця у виконанні бойових завдань на територіях де велися або ведуться бойові дії;</w:t>
            </w:r>
          </w:p>
          <w:p>
            <w:pPr>
              <w:jc w:val="both"/>
              <w:rPr>
                <w:rFonts w:ascii="Times New Roman" w:hAnsi="Times New Roman"/>
                <w:sz w:val="24"/>
                <w:szCs w:val="24"/>
              </w:rPr>
            </w:pPr>
            <w:r>
              <w:rPr>
                <w:rFonts w:ascii="Times New Roman" w:hAnsi="Times New Roman"/>
                <w:sz w:val="24"/>
                <w:szCs w:val="24"/>
              </w:rPr>
              <w:t xml:space="preserve"> – або копія документа, що підтверджує статус.</w:t>
            </w:r>
          </w:p>
          <w:p>
            <w:pPr>
              <w:rPr>
                <w:rFonts w:ascii="Times New Roman" w:hAnsi="Times New Roman"/>
                <w:sz w:val="24"/>
                <w:szCs w:val="24"/>
              </w:rPr>
            </w:pPr>
          </w:p>
        </w:tc>
      </w:tr>
      <w:tr>
        <w:tc>
          <w:tcPr>
            <w:tcW w:w="292" w:type="pct"/>
          </w:tcPr>
          <w:p>
            <w:pPr>
              <w:rPr>
                <w:rFonts w:ascii="Times New Roman" w:hAnsi="Times New Roman"/>
                <w:sz w:val="24"/>
                <w:szCs w:val="24"/>
              </w:rPr>
            </w:pPr>
            <w:r>
              <w:rPr>
                <w:rFonts w:ascii="Times New Roman" w:hAnsi="Times New Roman"/>
                <w:sz w:val="24"/>
                <w:szCs w:val="24"/>
              </w:rPr>
              <w:t>12</w:t>
            </w:r>
          </w:p>
        </w:tc>
        <w:tc>
          <w:tcPr>
            <w:tcW w:w="2137" w:type="pct"/>
            <w:tcBorders>
              <w:top w:val="nil"/>
              <w:left w:val="nil"/>
              <w:bottom w:val="single" w:sz="6" w:space="0" w:shadow="0" w:frame="0" w:color="000000"/>
              <w:right w:val="single" w:sz="6" w:space="0" w:shadow="0" w:frame="0" w:color="000000"/>
            </w:tcBorders>
          </w:tcPr>
          <w:p>
            <w:pPr>
              <w:rPr>
                <w:rFonts w:ascii="Times New Roman" w:hAnsi="Times New Roman"/>
                <w:sz w:val="24"/>
                <w:szCs w:val="24"/>
              </w:rPr>
            </w:pPr>
            <w:r>
              <w:rPr>
                <w:rFonts w:ascii="Times New Roman" w:hAnsi="Times New Roman"/>
                <w:sz w:val="24"/>
                <w:szCs w:val="24"/>
                <w:highlight w:val="white"/>
              </w:rPr>
              <w:t>Діти, сім’ї яких перебувають у складних життєвих обставинах</w:t>
            </w:r>
          </w:p>
        </w:tc>
        <w:tc>
          <w:tcPr>
            <w:tcW w:w="2571" w:type="pct"/>
            <w:tcBorders>
              <w:top w:val="nil"/>
              <w:left w:val="nil"/>
              <w:bottom w:val="single" w:sz="6" w:space="0" w:shadow="0" w:frame="0" w:color="000000"/>
              <w:right w:val="single" w:sz="6" w:space="0" w:shadow="0" w:frame="0" w:color="000000"/>
            </w:tcBorders>
          </w:tcPr>
          <w:p>
            <w:pPr>
              <w:jc w:val="both"/>
              <w:rPr>
                <w:rFonts w:ascii="Times New Roman" w:hAnsi="Times New Roman"/>
                <w:sz w:val="24"/>
                <w:szCs w:val="24"/>
              </w:rPr>
            </w:pPr>
            <w:r>
              <w:rPr>
                <w:rFonts w:ascii="Times New Roman" w:hAnsi="Times New Roman"/>
                <w:sz w:val="24"/>
                <w:szCs w:val="24"/>
              </w:rPr>
              <w:t xml:space="preserve">    – заява матері (батька) або особи, яка їх замінює, про звільнення від плати за харчування;</w:t>
            </w:r>
          </w:p>
          <w:p>
            <w:pPr>
              <w:jc w:val="both"/>
              <w:rPr>
                <w:rFonts w:ascii="Times New Roman" w:hAnsi="Times New Roman"/>
                <w:sz w:val="24"/>
                <w:szCs w:val="24"/>
              </w:rPr>
            </w:pPr>
            <w:r>
              <w:rPr>
                <w:rFonts w:ascii="Times New Roman" w:hAnsi="Times New Roman"/>
                <w:sz w:val="24"/>
                <w:szCs w:val="24"/>
              </w:rPr>
              <w:t xml:space="preserve">     – довідка Тернопільського міського центру соціальних служб для сім’ї, дітей та молоді про те, що родина отримує послугу «Соціальний супровід сімей/осіб, які перебувають у складних життєвих обставинах».</w:t>
            </w:r>
          </w:p>
        </w:tc>
      </w:tr>
      <w:tr>
        <w:tc>
          <w:tcPr>
            <w:tcW w:w="292" w:type="pct"/>
          </w:tcPr>
          <w:p>
            <w:pPr>
              <w:rPr>
                <w:rFonts w:ascii="Times New Roman" w:hAnsi="Times New Roman"/>
                <w:sz w:val="24"/>
                <w:szCs w:val="24"/>
              </w:rPr>
            </w:pPr>
            <w:r>
              <w:rPr>
                <w:rFonts w:ascii="Times New Roman" w:hAnsi="Times New Roman"/>
                <w:sz w:val="24"/>
                <w:szCs w:val="24"/>
              </w:rPr>
              <w:t>13</w:t>
            </w:r>
          </w:p>
        </w:tc>
        <w:tc>
          <w:tcPr>
            <w:tcW w:w="2137" w:type="pct"/>
            <w:tcBorders>
              <w:top w:val="nil"/>
              <w:left w:val="nil"/>
              <w:bottom w:val="single" w:sz="6" w:space="0" w:shadow="0" w:frame="0" w:color="000000"/>
              <w:right w:val="single" w:sz="6" w:space="0" w:shadow="0" w:frame="0" w:color="000000"/>
            </w:tcBorders>
          </w:tcPr>
          <w:p>
            <w:pPr>
              <w:rPr>
                <w:rFonts w:ascii="Times New Roman" w:hAnsi="Times New Roman"/>
                <w:sz w:val="24"/>
                <w:szCs w:val="24"/>
                <w:highlight w:val="white"/>
              </w:rPr>
            </w:pPr>
            <w:r>
              <w:rPr>
                <w:rFonts w:ascii="Times New Roman" w:hAnsi="Times New Roman"/>
                <w:sz w:val="24"/>
                <w:szCs w:val="24"/>
              </w:rPr>
              <w:t xml:space="preserve">Діти  раннього віку, які постраждали внаслідок Чорнобильської катастрофи</w:t>
            </w:r>
          </w:p>
        </w:tc>
        <w:tc>
          <w:tcPr>
            <w:tcW w:w="2571" w:type="pct"/>
            <w:tcBorders>
              <w:top w:val="nil"/>
              <w:left w:val="nil"/>
              <w:bottom w:val="single" w:sz="6" w:space="0" w:shadow="0" w:frame="0" w:color="000000"/>
              <w:right w:val="single" w:sz="6" w:space="0" w:shadow="0" w:frame="0" w:color="000000"/>
            </w:tcBorders>
          </w:tcPr>
          <w:p>
            <w:pPr>
              <w:jc w:val="both"/>
              <w:rPr>
                <w:rFonts w:ascii="Times New Roman" w:hAnsi="Times New Roman"/>
                <w:sz w:val="24"/>
                <w:szCs w:val="24"/>
              </w:rPr>
            </w:pPr>
            <w:r>
              <w:rPr>
                <w:rFonts w:ascii="Times New Roman" w:hAnsi="Times New Roman"/>
                <w:sz w:val="24"/>
                <w:szCs w:val="24"/>
              </w:rPr>
              <w:t xml:space="preserve">      – заява матері (батька) або особи, яка їх замінює, про звільнення від плати за харчування;</w:t>
            </w:r>
          </w:p>
          <w:p>
            <w:pPr>
              <w:jc w:val="both"/>
              <w:rPr>
                <w:rFonts w:ascii="Times New Roman" w:hAnsi="Times New Roman"/>
                <w:sz w:val="24"/>
                <w:szCs w:val="24"/>
              </w:rPr>
            </w:pPr>
            <w:r>
              <w:rPr>
                <w:rFonts w:ascii="Times New Roman" w:hAnsi="Times New Roman"/>
                <w:sz w:val="24"/>
                <w:szCs w:val="24"/>
              </w:rPr>
              <w:t xml:space="preserve">      – копія документа, що засвідчує пільгу, встановлену законодавством України для постраждалих внаслідок Чорнобильської катастрофи</w:t>
            </w:r>
          </w:p>
        </w:tc>
      </w:tr>
      <w:tr>
        <w:tc>
          <w:tcPr>
            <w:tcW w:w="5000" w:type="pct"/>
            <w:gridSpan w:val="3"/>
          </w:tcPr>
          <w:p>
            <w:pPr>
              <w:jc w:val="center"/>
              <w:rPr>
                <w:rFonts w:ascii="Times New Roman" w:hAnsi="Times New Roman"/>
                <w:b w:val="1"/>
                <w:bCs w:val="1"/>
                <w:sz w:val="24"/>
                <w:szCs w:val="24"/>
              </w:rPr>
            </w:pPr>
            <w:r>
              <w:rPr>
                <w:rFonts w:ascii="Times New Roman" w:hAnsi="Times New Roman"/>
                <w:b w:val="1"/>
                <w:bCs w:val="1"/>
                <w:sz w:val="24"/>
                <w:szCs w:val="24"/>
              </w:rPr>
              <w:t xml:space="preserve">Пільгові категорії дітей, для батьків яких  розмір плати за харчування зменшується</w:t>
            </w:r>
          </w:p>
          <w:p>
            <w:pPr>
              <w:jc w:val="center"/>
              <w:rPr>
                <w:rFonts w:ascii="Times New Roman" w:hAnsi="Times New Roman"/>
                <w:b w:val="1"/>
                <w:bCs w:val="1"/>
                <w:sz w:val="24"/>
                <w:szCs w:val="24"/>
              </w:rPr>
            </w:pPr>
          </w:p>
        </w:tc>
      </w:tr>
      <w:tr>
        <w:tc>
          <w:tcPr>
            <w:tcW w:w="292" w:type="pct"/>
          </w:tcPr>
          <w:p>
            <w:pPr>
              <w:rPr>
                <w:rFonts w:ascii="Times New Roman" w:hAnsi="Times New Roman"/>
                <w:sz w:val="24"/>
                <w:szCs w:val="24"/>
              </w:rPr>
            </w:pPr>
            <w:r>
              <w:rPr>
                <w:rFonts w:ascii="Times New Roman" w:hAnsi="Times New Roman"/>
                <w:sz w:val="24"/>
                <w:szCs w:val="24"/>
              </w:rPr>
              <w:t>1</w:t>
            </w:r>
          </w:p>
        </w:tc>
        <w:tc>
          <w:tcPr>
            <w:tcW w:w="2137" w:type="pct"/>
          </w:tcPr>
          <w:p>
            <w:pPr>
              <w:rPr>
                <w:rFonts w:ascii="Times New Roman" w:hAnsi="Times New Roman"/>
                <w:sz w:val="24"/>
                <w:szCs w:val="24"/>
              </w:rPr>
            </w:pPr>
            <w:r>
              <w:rPr>
                <w:rFonts w:ascii="Times New Roman" w:hAnsi="Times New Roman"/>
                <w:sz w:val="24"/>
                <w:szCs w:val="24"/>
              </w:rPr>
              <w:t>Діти зареєстровані або батьки (один із батьків), яких зареєстровані(-ий) у Тернопільській міській територіальній громаді</w:t>
            </w:r>
          </w:p>
          <w:p>
            <w:pPr>
              <w:rPr>
                <w:rFonts w:ascii="Times New Roman" w:hAnsi="Times New Roman"/>
                <w:sz w:val="24"/>
                <w:szCs w:val="24"/>
              </w:rPr>
            </w:pPr>
          </w:p>
          <w:p>
            <w:pPr>
              <w:rPr>
                <w:rFonts w:ascii="Times New Roman" w:hAnsi="Times New Roman"/>
                <w:sz w:val="24"/>
                <w:szCs w:val="24"/>
              </w:rPr>
            </w:pPr>
          </w:p>
          <w:p>
            <w:pPr>
              <w:jc w:val="both"/>
              <w:rPr>
                <w:rFonts w:ascii="Times New Roman" w:hAnsi="Times New Roman"/>
                <w:sz w:val="24"/>
                <w:szCs w:val="24"/>
              </w:rPr>
            </w:pPr>
          </w:p>
        </w:tc>
        <w:tc>
          <w:tcPr>
            <w:tcW w:w="2571" w:type="pct"/>
          </w:tcPr>
          <w:p>
            <w:pPr>
              <w:jc w:val="both"/>
              <w:rPr>
                <w:rFonts w:ascii="Times New Roman" w:hAnsi="Times New Roman"/>
                <w:sz w:val="24"/>
                <w:szCs w:val="24"/>
              </w:rPr>
            </w:pPr>
            <w:r>
              <w:rPr>
                <w:rFonts w:ascii="Times New Roman" w:hAnsi="Times New Roman"/>
                <w:sz w:val="24"/>
                <w:szCs w:val="24"/>
              </w:rPr>
              <w:t xml:space="preserve">– заява матері (батька) або особи, яка їх замінює, про звільнення від плати за харчування; </w:t>
            </w:r>
          </w:p>
          <w:p>
            <w:pPr>
              <w:jc w:val="both"/>
              <w:rPr>
                <w:rFonts w:ascii="Times New Roman" w:hAnsi="Times New Roman"/>
                <w:sz w:val="24"/>
                <w:szCs w:val="24"/>
              </w:rPr>
            </w:pPr>
            <w:r>
              <w:rPr>
                <w:rFonts w:ascii="Times New Roman" w:hAnsi="Times New Roman"/>
                <w:sz w:val="24"/>
                <w:szCs w:val="24"/>
              </w:rPr>
              <w:t>– один із документів, що підтверджує реєстрацію місця проживання дитини, батьків (одного з батьків) в Тернопільській міській територіальній громаді, а саме:</w:t>
            </w:r>
          </w:p>
          <w:p>
            <w:pPr>
              <w:jc w:val="both"/>
              <w:rPr>
                <w:rFonts w:ascii="Times New Roman" w:hAnsi="Times New Roman"/>
                <w:sz w:val="24"/>
                <w:szCs w:val="24"/>
              </w:rPr>
            </w:pPr>
            <w:r>
              <w:rPr>
                <w:rFonts w:ascii="Times New Roman" w:hAnsi="Times New Roman"/>
                <w:sz w:val="24"/>
                <w:szCs w:val="24"/>
              </w:rPr>
              <w:t>1) копія витягу з реєстру територіальної громади щодо реєстрації місця проживання/перебування особи (дитини або одного з її батьків);</w:t>
            </w:r>
          </w:p>
          <w:p>
            <w:pPr>
              <w:jc w:val="both"/>
              <w:rPr>
                <w:rFonts w:ascii="Times New Roman" w:hAnsi="Times New Roman"/>
                <w:sz w:val="24"/>
                <w:szCs w:val="24"/>
              </w:rPr>
            </w:pPr>
            <w:r>
              <w:rPr>
                <w:rFonts w:ascii="Times New Roman" w:hAnsi="Times New Roman"/>
                <w:sz w:val="24"/>
                <w:szCs w:val="24"/>
              </w:rPr>
              <w:t>2) копія одного з документів, до яких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одного з батьків дитини з відміткою про реєстрацію місця проживання (під час подання документів пред'являється оригінал відповідного документа).</w:t>
            </w:r>
          </w:p>
        </w:tc>
      </w:tr>
      <w:tr>
        <w:tc>
          <w:tcPr>
            <w:tcW w:w="292" w:type="pct"/>
          </w:tcPr>
          <w:p>
            <w:pPr>
              <w:rPr>
                <w:rFonts w:ascii="Times New Roman" w:hAnsi="Times New Roman"/>
                <w:sz w:val="24"/>
                <w:szCs w:val="24"/>
              </w:rPr>
            </w:pPr>
            <w:r>
              <w:rPr>
                <w:rFonts w:ascii="Times New Roman" w:hAnsi="Times New Roman"/>
                <w:sz w:val="24"/>
                <w:szCs w:val="24"/>
              </w:rPr>
              <w:t>2</w:t>
            </w:r>
          </w:p>
        </w:tc>
        <w:tc>
          <w:tcPr>
            <w:tcW w:w="2137" w:type="pct"/>
          </w:tcPr>
          <w:p>
            <w:pPr>
              <w:rPr>
                <w:rFonts w:ascii="Times New Roman" w:hAnsi="Times New Roman"/>
                <w:sz w:val="24"/>
                <w:szCs w:val="24"/>
              </w:rPr>
            </w:pPr>
            <w:r>
              <w:rPr>
                <w:rFonts w:ascii="Times New Roman" w:hAnsi="Times New Roman"/>
                <w:sz w:val="24"/>
                <w:szCs w:val="24"/>
              </w:rPr>
              <w:t xml:space="preserve">Діти, із сімей у  яких є троє і більше дітей віком до 18 років (до 23 років, якщо дитина навчається у  за денною формою навчання </w:t>
            </w:r>
            <w:bookmarkStart w:id="3" w:name="_Hlk153785392"/>
            <w:bookmarkStart w:id="4" w:name="_Hlk153785712"/>
            <w:r>
              <w:rPr>
                <w:rFonts w:ascii="Times New Roman" w:hAnsi="Times New Roman"/>
                <w:sz w:val="24"/>
                <w:szCs w:val="24"/>
              </w:rPr>
              <w:t xml:space="preserve">у </w:t>
            </w:r>
            <w:bookmarkStart w:id="5" w:name="_Hlk153349486"/>
            <w:bookmarkStart w:id="6" w:name="_Hlk153349532"/>
            <w:r>
              <w:rPr>
                <w:rFonts w:ascii="Times New Roman" w:hAnsi="Times New Roman"/>
                <w:sz w:val="24"/>
                <w:szCs w:val="24"/>
              </w:rPr>
              <w:t xml:space="preserve">закладах </w:t>
            </w:r>
            <w:bookmarkEnd w:id="3"/>
            <w:r>
              <w:rPr>
                <w:rFonts w:ascii="Times New Roman" w:hAnsi="Times New Roman"/>
                <w:sz w:val="24"/>
                <w:szCs w:val="24"/>
              </w:rPr>
              <w:t>професійної (професійно</w:t>
            </w:r>
            <w:bookmarkEnd w:id="5"/>
            <w:r>
              <w:rPr>
                <w:rFonts w:ascii="Times New Roman" w:hAnsi="Times New Roman"/>
                <w:sz w:val="24"/>
                <w:szCs w:val="24"/>
              </w:rPr>
              <w:t xml:space="preserve">-технічної) </w:t>
            </w:r>
            <w:bookmarkEnd w:id="6"/>
            <w:r>
              <w:rPr>
                <w:rFonts w:ascii="Times New Roman" w:hAnsi="Times New Roman"/>
                <w:sz w:val="24"/>
                <w:szCs w:val="24"/>
              </w:rPr>
              <w:t>або вищої освіти)</w:t>
            </w:r>
            <w:bookmarkEnd w:id="4"/>
          </w:p>
        </w:tc>
        <w:tc>
          <w:tcPr>
            <w:tcW w:w="2571" w:type="pct"/>
          </w:tcPr>
          <w:p>
            <w:pPr>
              <w:jc w:val="both"/>
              <w:rPr>
                <w:rFonts w:ascii="Times New Roman" w:hAnsi="Times New Roman"/>
                <w:sz w:val="24"/>
                <w:szCs w:val="24"/>
              </w:rPr>
            </w:pPr>
            <w:r>
              <w:rPr>
                <w:rFonts w:ascii="Times New Roman" w:hAnsi="Times New Roman"/>
                <w:sz w:val="24"/>
                <w:szCs w:val="24"/>
              </w:rPr>
              <w:t xml:space="preserve">  – заява матері (батька) або особи, яка їх замінює, про звільнення від плати за харчування;</w:t>
            </w:r>
          </w:p>
          <w:p>
            <w:pPr>
              <w:jc w:val="both"/>
              <w:rPr>
                <w:rFonts w:ascii="Times New Roman" w:hAnsi="Times New Roman"/>
                <w:sz w:val="24"/>
                <w:szCs w:val="24"/>
              </w:rPr>
            </w:pPr>
            <w:r>
              <w:rPr>
                <w:rFonts w:ascii="Times New Roman" w:hAnsi="Times New Roman"/>
                <w:sz w:val="24"/>
                <w:szCs w:val="24"/>
              </w:rPr>
              <w:t xml:space="preserve">  – копія свідоцтва про народження (всіх неповнолітніх дітей);</w:t>
            </w:r>
          </w:p>
          <w:p>
            <w:pPr>
              <w:jc w:val="both"/>
              <w:rPr>
                <w:rFonts w:ascii="Times New Roman" w:hAnsi="Times New Roman"/>
                <w:sz w:val="24"/>
                <w:szCs w:val="24"/>
              </w:rPr>
            </w:pPr>
            <w:bookmarkStart w:id="7" w:name="_Hlk153785025"/>
            <w:r>
              <w:rPr>
                <w:rFonts w:ascii="Times New Roman" w:hAnsi="Times New Roman"/>
                <w:sz w:val="24"/>
                <w:szCs w:val="24"/>
              </w:rPr>
              <w:t xml:space="preserve">    –</w:t>
            </w:r>
            <w:bookmarkEnd w:id="7"/>
            <w:r>
              <w:rPr>
                <w:rFonts w:ascii="Times New Roman" w:hAnsi="Times New Roman"/>
                <w:sz w:val="24"/>
                <w:szCs w:val="24"/>
              </w:rPr>
              <w:t xml:space="preserve"> копія посвідчення або довідки, що підтверджує статус багатодітної родини;</w:t>
            </w:r>
          </w:p>
          <w:p>
            <w:pPr>
              <w:jc w:val="both"/>
              <w:rPr>
                <w:rFonts w:ascii="Times New Roman" w:hAnsi="Times New Roman"/>
                <w:sz w:val="24"/>
                <w:szCs w:val="24"/>
              </w:rPr>
            </w:pPr>
            <w:r>
              <w:rPr>
                <w:rFonts w:ascii="Times New Roman" w:hAnsi="Times New Roman"/>
                <w:sz w:val="24"/>
                <w:szCs w:val="24"/>
              </w:rPr>
              <w:t xml:space="preserve">   – документ, що підтверджує навчання у  закладі професійної (професійно-технічної) або вищої освіти).</w:t>
            </w:r>
          </w:p>
        </w:tc>
      </w:tr>
    </w:tbl>
    <w:p/>
    <w:p/>
    <w:p>
      <w:pPr>
        <w:ind w:firstLine="708"/>
      </w:pPr>
      <w:r>
        <w:rPr>
          <w:rFonts w:ascii="Times New Roman" w:hAnsi="Times New Roman"/>
          <w:sz w:val="24"/>
          <w:szCs w:val="24"/>
        </w:rPr>
        <w:t>Міський голова</w:t>
        <w:tab/>
        <w:tab/>
        <w:tab/>
        <w:tab/>
        <w:tab/>
        <w:tab/>
        <w:tab/>
        <w:t>Сергій НАДАЛ</w:t>
      </w:r>
    </w:p>
    <w:p/>
    <w:p/>
    <w:sectPr>
      <w:headerReference xmlns:r="http://schemas.openxmlformats.org/officeDocument/2006/relationships" w:type="default" r:id="RelHdr1"/>
      <w:footnotePr/>
      <w:endnotePr/>
      <w:type w:val="nextPage"/>
      <w:pgSz w:w="11906" w:h="16838" w:code="0"/>
      <w:pgMar w:left="1417" w:right="850" w:top="850" w:bottom="2410"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kern w:val="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819" w:leader="none"/>
        <w:tab w:val="right" w:pos="9639" w:leader="none"/>
      </w:tabs>
      <w:spacing w:lineRule="auto" w:line="240" w:after="0" w:beforeAutospacing="0" w:afterAutospacing="0"/>
    </w:pPr>
    <w:rPr/>
  </w:style>
  <w:style w:type="paragraph" w:styleId="P2">
    <w:name w:val="footer"/>
    <w:basedOn w:val="P0"/>
    <w:link w:val="C4"/>
    <w:pPr>
      <w:tabs>
        <w:tab w:val="center" w:pos="4819" w:leader="none"/>
        <w:tab w:val="right" w:pos="9639" w:leader="none"/>
      </w:tabs>
      <w:spacing w:lineRule="auto" w:line="240" w:after="0" w:beforeAutospacing="0" w:afterAutospacing="0"/>
    </w:pPr>
    <w:rPr/>
  </w:style>
  <w:style w:type="paragraph" w:styleId="P3">
    <w:name w:val="footnote text"/>
    <w:link w:val="C6"/>
    <w:semiHidden/>
    <w:pPr>
      <w:spacing w:lineRule="auto" w:line="240" w:after="0"/>
    </w:pPr>
    <w:rPr>
      <w:sz w:val="20"/>
      <w:szCs w:val="20"/>
    </w:rPr>
  </w:style>
  <w:style w:type="paragraph" w:styleId="P4">
    <w:name w:val="endnote text"/>
    <w:link w:val="C8"/>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footnote reference"/>
    <w:semiHidden/>
    <w:rPr>
      <w:vertAlign w:val="superscript"/>
    </w:rPr>
  </w:style>
  <w:style w:type="character" w:styleId="C6">
    <w:name w:val="Footnote Text Char"/>
    <w:link w:val="P3"/>
    <w:semiHidden/>
    <w:rPr>
      <w:sz w:val="20"/>
      <w:szCs w:val="20"/>
    </w:rPr>
  </w:style>
  <w:style w:type="character" w:styleId="C7">
    <w:name w:val="endnote reference"/>
    <w:semiHidden/>
    <w:rPr>
      <w:vertAlign w:val="superscript"/>
    </w:rPr>
  </w:style>
  <w:style w:type="character" w:styleId="C8">
    <w:name w:val="Endnote Text Char"/>
    <w:link w:val="P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Центр</dc:creator>
  <dcterms:created xsi:type="dcterms:W3CDTF">2024-12-09T13:23:00Z</dcterms:created>
  <cp:lastModifiedBy>askod</cp:lastModifiedBy>
  <cp:lastPrinted>2024-12-09T14:18:00Z</cp:lastPrinted>
  <dcterms:modified xsi:type="dcterms:W3CDTF">2024-12-11T13:00:44Z</dcterms:modified>
  <cp:revision>6</cp:revision>
</cp:coreProperties>
</file>