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7AC1B" w14:textId="77777777" w:rsidR="001D4CDF" w:rsidRPr="00F4187C" w:rsidRDefault="001D4CDF" w:rsidP="001D4CDF">
      <w:pPr>
        <w:spacing w:after="120" w:line="240" w:lineRule="auto"/>
        <w:jc w:val="center"/>
        <w:rPr>
          <w:rFonts w:ascii="Arial" w:eastAsia="Calibri" w:hAnsi="Arial" w:cs="Arial"/>
          <w:b/>
          <w:bCs/>
        </w:rPr>
      </w:pPr>
      <w:r w:rsidRPr="00F4187C">
        <w:rPr>
          <w:rFonts w:ascii="Arial" w:eastAsia="Calibri" w:hAnsi="Arial" w:cs="Arial"/>
          <w:b/>
          <w:bCs/>
        </w:rPr>
        <w:t>ЗАЯВА</w:t>
      </w:r>
    </w:p>
    <w:p w14:paraId="06E2422E" w14:textId="77777777" w:rsidR="001D4CDF" w:rsidRPr="00F4187C" w:rsidRDefault="001D4CDF" w:rsidP="001D4CDF">
      <w:pPr>
        <w:spacing w:after="0" w:line="240" w:lineRule="auto"/>
        <w:jc w:val="center"/>
        <w:rPr>
          <w:rFonts w:ascii="Arial" w:eastAsia="Calibri" w:hAnsi="Arial" w:cs="Arial"/>
          <w:b/>
          <w:bCs/>
        </w:rPr>
      </w:pPr>
      <w:r w:rsidRPr="00F4187C">
        <w:rPr>
          <w:rFonts w:ascii="Arial" w:eastAsia="Calibri" w:hAnsi="Arial" w:cs="Arial"/>
          <w:b/>
          <w:bCs/>
        </w:rPr>
        <w:t>про визначення обсягу стратегічної екологічної оцінки</w:t>
      </w:r>
    </w:p>
    <w:p w14:paraId="0CFF0C22" w14:textId="01F8AB76" w:rsidR="001D4CDF" w:rsidRPr="00F4187C" w:rsidRDefault="00B208F7" w:rsidP="001D4CDF">
      <w:pPr>
        <w:spacing w:after="120" w:line="240" w:lineRule="auto"/>
        <w:contextualSpacing/>
        <w:jc w:val="center"/>
        <w:rPr>
          <w:rFonts w:ascii="Arial" w:eastAsia="Calibri" w:hAnsi="Arial" w:cs="Arial"/>
          <w:b/>
          <w:bCs/>
        </w:rPr>
      </w:pPr>
      <w:r w:rsidRPr="00B208F7">
        <w:rPr>
          <w:rFonts w:ascii="Arial" w:eastAsia="Calibri" w:hAnsi="Arial" w:cs="Arial"/>
          <w:b/>
          <w:bCs/>
        </w:rPr>
        <w:t>План</w:t>
      </w:r>
      <w:r>
        <w:rPr>
          <w:rFonts w:ascii="Arial" w:eastAsia="Calibri" w:hAnsi="Arial" w:cs="Arial"/>
          <w:b/>
          <w:bCs/>
        </w:rPr>
        <w:t>у</w:t>
      </w:r>
      <w:r w:rsidRPr="00B208F7">
        <w:rPr>
          <w:rFonts w:ascii="Arial" w:eastAsia="Calibri" w:hAnsi="Arial" w:cs="Arial"/>
          <w:b/>
          <w:bCs/>
        </w:rPr>
        <w:t xml:space="preserve"> заходів на 2025-2027 роки з реалізації Стратегії розвитку Тернопільської міської територіальної громади до 2027 року (з перспективою дії до 2034 року)</w:t>
      </w:r>
    </w:p>
    <w:p w14:paraId="789B898C" w14:textId="77777777" w:rsidR="00B208F7" w:rsidRDefault="00B208F7" w:rsidP="001D4CDF">
      <w:pPr>
        <w:spacing w:after="120" w:line="240" w:lineRule="auto"/>
        <w:jc w:val="both"/>
        <w:rPr>
          <w:rFonts w:ascii="Arial" w:eastAsia="Calibri" w:hAnsi="Arial" w:cs="Arial"/>
          <w:b/>
          <w:bCs/>
        </w:rPr>
      </w:pPr>
    </w:p>
    <w:p w14:paraId="2F813EAF" w14:textId="5B020C37" w:rsidR="001D4CDF" w:rsidRPr="00F4187C" w:rsidRDefault="001D4CDF" w:rsidP="001D4CDF">
      <w:pPr>
        <w:spacing w:after="120" w:line="240" w:lineRule="auto"/>
        <w:jc w:val="both"/>
        <w:rPr>
          <w:rFonts w:ascii="Arial" w:eastAsia="Calibri" w:hAnsi="Arial" w:cs="Arial"/>
          <w:b/>
          <w:bCs/>
        </w:rPr>
      </w:pPr>
      <w:r w:rsidRPr="00F4187C">
        <w:rPr>
          <w:rFonts w:ascii="Arial" w:eastAsia="Calibri" w:hAnsi="Arial" w:cs="Arial"/>
          <w:b/>
          <w:bCs/>
        </w:rPr>
        <w:t>1. Замовник СЕО</w:t>
      </w:r>
    </w:p>
    <w:p w14:paraId="0C4E7A3F" w14:textId="1A75939C" w:rsidR="001D4CDF" w:rsidRPr="00F4187C" w:rsidRDefault="00321553" w:rsidP="001D4CDF">
      <w:pPr>
        <w:spacing w:after="120" w:line="240" w:lineRule="auto"/>
        <w:jc w:val="both"/>
        <w:rPr>
          <w:rFonts w:ascii="Arial" w:eastAsia="Calibri" w:hAnsi="Arial" w:cs="Arial"/>
          <w:bCs/>
        </w:rPr>
      </w:pPr>
      <w:bookmarkStart w:id="0" w:name="_Hlk147331927"/>
      <w:r w:rsidRPr="00CB4D71">
        <w:rPr>
          <w:rFonts w:ascii="Arial" w:eastAsia="Calibri" w:hAnsi="Arial" w:cs="Arial"/>
          <w:bCs/>
        </w:rPr>
        <w:t>Управління стратегічного розвитку міста Тернопільської міської ради</w:t>
      </w:r>
      <w:r w:rsidR="001D4CDF" w:rsidRPr="00CB4D71">
        <w:rPr>
          <w:rFonts w:ascii="Arial" w:eastAsia="Calibri" w:hAnsi="Arial" w:cs="Arial"/>
          <w:bCs/>
        </w:rPr>
        <w:t>.</w:t>
      </w:r>
      <w:bookmarkEnd w:id="0"/>
    </w:p>
    <w:p w14:paraId="09ECB653" w14:textId="77777777" w:rsidR="001D4CDF" w:rsidRPr="00602EAF" w:rsidRDefault="001D4CDF" w:rsidP="001D4CDF">
      <w:pPr>
        <w:spacing w:after="120" w:line="240" w:lineRule="auto"/>
        <w:jc w:val="both"/>
        <w:rPr>
          <w:rFonts w:ascii="Arial" w:eastAsia="Calibri" w:hAnsi="Arial" w:cs="Arial"/>
          <w:bCs/>
        </w:rPr>
      </w:pPr>
    </w:p>
    <w:p w14:paraId="591B3ABC" w14:textId="77777777" w:rsidR="001D4CDF" w:rsidRPr="005C73A9" w:rsidRDefault="001D4CDF" w:rsidP="001D4CDF">
      <w:pPr>
        <w:spacing w:after="120" w:line="240" w:lineRule="auto"/>
        <w:jc w:val="both"/>
        <w:rPr>
          <w:rFonts w:ascii="Arial" w:eastAsia="Calibri" w:hAnsi="Arial" w:cs="Arial"/>
          <w:b/>
          <w:bCs/>
        </w:rPr>
      </w:pPr>
      <w:r w:rsidRPr="005C73A9">
        <w:rPr>
          <w:rFonts w:ascii="Arial" w:eastAsia="Calibri" w:hAnsi="Arial" w:cs="Arial"/>
          <w:b/>
          <w:bCs/>
        </w:rPr>
        <w:t>2. Вид та основні цілі документа державного планування, його зв’язок з іншими документами державного планування</w:t>
      </w:r>
    </w:p>
    <w:p w14:paraId="25BE45C7" w14:textId="3F43AAEE" w:rsidR="00B208F7" w:rsidRDefault="00B208F7" w:rsidP="00B208F7">
      <w:pPr>
        <w:spacing w:after="120" w:line="240" w:lineRule="auto"/>
        <w:jc w:val="both"/>
        <w:rPr>
          <w:rFonts w:ascii="Arial" w:eastAsia="Calibri" w:hAnsi="Arial" w:cs="Arial"/>
          <w:bCs/>
        </w:rPr>
      </w:pPr>
      <w:proofErr w:type="spellStart"/>
      <w:r>
        <w:rPr>
          <w:rFonts w:ascii="Arial" w:eastAsia="Calibri" w:hAnsi="Arial" w:cs="Arial"/>
          <w:bCs/>
        </w:rPr>
        <w:t>Проєкт</w:t>
      </w:r>
      <w:proofErr w:type="spellEnd"/>
      <w:r>
        <w:rPr>
          <w:rFonts w:ascii="Arial" w:eastAsia="Calibri" w:hAnsi="Arial" w:cs="Arial"/>
          <w:bCs/>
        </w:rPr>
        <w:t xml:space="preserve"> </w:t>
      </w:r>
      <w:r w:rsidRPr="00B208F7">
        <w:rPr>
          <w:rFonts w:ascii="Arial" w:eastAsia="Calibri" w:hAnsi="Arial" w:cs="Arial"/>
          <w:bCs/>
        </w:rPr>
        <w:t>Плану заходів на 2025-2027 роки з реалізації Стратегії розвитку Тернопільської міської територіальної громади до 2027 року (з перспективою дії до 2034 року)</w:t>
      </w:r>
      <w:r>
        <w:rPr>
          <w:rFonts w:ascii="Arial" w:eastAsia="Calibri" w:hAnsi="Arial" w:cs="Arial"/>
          <w:bCs/>
        </w:rPr>
        <w:t xml:space="preserve"> (далі </w:t>
      </w:r>
      <w:r w:rsidRPr="005C73A9">
        <w:rPr>
          <w:rFonts w:ascii="Arial" w:eastAsia="Calibri" w:hAnsi="Arial" w:cs="Arial"/>
          <w:bCs/>
        </w:rPr>
        <w:t>–</w:t>
      </w:r>
      <w:r>
        <w:rPr>
          <w:rFonts w:ascii="Arial" w:eastAsia="Calibri" w:hAnsi="Arial" w:cs="Arial"/>
          <w:bCs/>
        </w:rPr>
        <w:t xml:space="preserve"> План заходів) </w:t>
      </w:r>
      <w:r w:rsidRPr="00B208F7">
        <w:rPr>
          <w:rFonts w:ascii="Arial" w:eastAsia="Calibri" w:hAnsi="Arial" w:cs="Arial"/>
          <w:bCs/>
        </w:rPr>
        <w:t>розробляється для забезпечення</w:t>
      </w:r>
      <w:r>
        <w:rPr>
          <w:rFonts w:ascii="Arial" w:eastAsia="Calibri" w:hAnsi="Arial" w:cs="Arial"/>
          <w:bCs/>
        </w:rPr>
        <w:t xml:space="preserve"> досягнення цілей та</w:t>
      </w:r>
      <w:r w:rsidRPr="00B208F7">
        <w:rPr>
          <w:rFonts w:ascii="Arial" w:eastAsia="Calibri" w:hAnsi="Arial" w:cs="Arial"/>
          <w:bCs/>
        </w:rPr>
        <w:t xml:space="preserve"> виконання завдань, визначених Стратегією</w:t>
      </w:r>
      <w:r>
        <w:rPr>
          <w:rFonts w:ascii="Arial" w:eastAsia="Calibri" w:hAnsi="Arial" w:cs="Arial"/>
          <w:bCs/>
        </w:rPr>
        <w:t>.</w:t>
      </w:r>
    </w:p>
    <w:p w14:paraId="667FE357" w14:textId="4A9AEAA1" w:rsidR="001D4CDF" w:rsidRPr="00602EAF" w:rsidRDefault="005F029C" w:rsidP="00052724">
      <w:pPr>
        <w:spacing w:after="120" w:line="240" w:lineRule="auto"/>
        <w:jc w:val="both"/>
        <w:rPr>
          <w:rFonts w:ascii="Arial" w:eastAsia="Times New Roman" w:hAnsi="Arial" w:cs="Arial"/>
          <w:lang w:eastAsia="zh-CN"/>
        </w:rPr>
      </w:pPr>
      <w:r>
        <w:rPr>
          <w:rFonts w:ascii="Arial" w:eastAsia="Calibri" w:hAnsi="Arial" w:cs="Arial"/>
          <w:bCs/>
        </w:rPr>
        <w:t xml:space="preserve">В </w:t>
      </w:r>
      <w:proofErr w:type="spellStart"/>
      <w:r>
        <w:rPr>
          <w:rFonts w:ascii="Arial" w:eastAsia="Calibri" w:hAnsi="Arial" w:cs="Arial"/>
          <w:bCs/>
        </w:rPr>
        <w:t>проєкті</w:t>
      </w:r>
      <w:proofErr w:type="spellEnd"/>
      <w:r>
        <w:rPr>
          <w:rFonts w:ascii="Arial" w:eastAsia="Calibri" w:hAnsi="Arial" w:cs="Arial"/>
          <w:bCs/>
        </w:rPr>
        <w:t xml:space="preserve"> </w:t>
      </w:r>
      <w:r w:rsidR="00052724" w:rsidRPr="00B208F7">
        <w:rPr>
          <w:rFonts w:ascii="Arial" w:eastAsia="Calibri" w:hAnsi="Arial" w:cs="Arial"/>
          <w:bCs/>
        </w:rPr>
        <w:t>Плану заходів</w:t>
      </w:r>
      <w:r w:rsidR="00052724">
        <w:rPr>
          <w:rFonts w:ascii="Arial" w:eastAsia="Calibri" w:hAnsi="Arial" w:cs="Arial"/>
          <w:bCs/>
        </w:rPr>
        <w:t xml:space="preserve"> здійснено о</w:t>
      </w:r>
      <w:r w:rsidR="00052724" w:rsidRPr="00052724">
        <w:rPr>
          <w:rFonts w:ascii="Arial" w:eastAsia="Calibri" w:hAnsi="Arial" w:cs="Arial"/>
          <w:bCs/>
        </w:rPr>
        <w:t>пис процесу</w:t>
      </w:r>
      <w:r w:rsidR="00052724">
        <w:rPr>
          <w:rFonts w:ascii="Arial" w:eastAsia="Calibri" w:hAnsi="Arial" w:cs="Arial"/>
          <w:bCs/>
        </w:rPr>
        <w:t xml:space="preserve"> його</w:t>
      </w:r>
      <w:r w:rsidR="00052724" w:rsidRPr="00052724">
        <w:rPr>
          <w:rFonts w:ascii="Arial" w:eastAsia="Calibri" w:hAnsi="Arial" w:cs="Arial"/>
          <w:bCs/>
        </w:rPr>
        <w:t xml:space="preserve"> розроблення, зазначен</w:t>
      </w:r>
      <w:r w:rsidR="00052724">
        <w:rPr>
          <w:rFonts w:ascii="Arial" w:eastAsia="Calibri" w:hAnsi="Arial" w:cs="Arial"/>
          <w:bCs/>
        </w:rPr>
        <w:t>о</w:t>
      </w:r>
      <w:r w:rsidR="00052724" w:rsidRPr="00052724">
        <w:rPr>
          <w:rFonts w:ascii="Arial" w:eastAsia="Calibri" w:hAnsi="Arial" w:cs="Arial"/>
          <w:bCs/>
        </w:rPr>
        <w:t xml:space="preserve"> критерії відбору і оцінювання </w:t>
      </w:r>
      <w:proofErr w:type="spellStart"/>
      <w:r w:rsidR="00052724" w:rsidRPr="00052724">
        <w:rPr>
          <w:rFonts w:ascii="Arial" w:eastAsia="Calibri" w:hAnsi="Arial" w:cs="Arial"/>
          <w:bCs/>
        </w:rPr>
        <w:t>проєктів</w:t>
      </w:r>
      <w:proofErr w:type="spellEnd"/>
      <w:r w:rsidR="00052724">
        <w:rPr>
          <w:rFonts w:ascii="Arial" w:eastAsia="Calibri" w:hAnsi="Arial" w:cs="Arial"/>
          <w:bCs/>
        </w:rPr>
        <w:t xml:space="preserve">; </w:t>
      </w:r>
      <w:r w:rsidR="0006445F">
        <w:rPr>
          <w:rFonts w:ascii="Arial" w:eastAsia="Calibri" w:hAnsi="Arial" w:cs="Arial"/>
          <w:bCs/>
        </w:rPr>
        <w:t>зазначено</w:t>
      </w:r>
      <w:r w:rsidR="00052724">
        <w:rPr>
          <w:rFonts w:ascii="Arial" w:eastAsia="Calibri" w:hAnsi="Arial" w:cs="Arial"/>
          <w:bCs/>
        </w:rPr>
        <w:t xml:space="preserve"> п</w:t>
      </w:r>
      <w:r w:rsidR="00052724" w:rsidRPr="00052724">
        <w:rPr>
          <w:rFonts w:ascii="Arial" w:eastAsia="Calibri" w:hAnsi="Arial" w:cs="Arial"/>
          <w:bCs/>
        </w:rPr>
        <w:t xml:space="preserve">ерелік </w:t>
      </w:r>
      <w:proofErr w:type="spellStart"/>
      <w:r w:rsidR="00052724" w:rsidRPr="00052724">
        <w:rPr>
          <w:rFonts w:ascii="Arial" w:eastAsia="Calibri" w:hAnsi="Arial" w:cs="Arial"/>
          <w:bCs/>
        </w:rPr>
        <w:t>проєктів</w:t>
      </w:r>
      <w:proofErr w:type="spellEnd"/>
      <w:r w:rsidR="00052724" w:rsidRPr="00052724">
        <w:rPr>
          <w:rFonts w:ascii="Arial" w:eastAsia="Calibri" w:hAnsi="Arial" w:cs="Arial"/>
          <w:bCs/>
        </w:rPr>
        <w:t xml:space="preserve"> місцевого розвитку та заходів місцевих програм розвитку</w:t>
      </w:r>
      <w:r w:rsidR="00052724">
        <w:rPr>
          <w:rFonts w:ascii="Arial" w:eastAsia="Calibri" w:hAnsi="Arial" w:cs="Arial"/>
          <w:bCs/>
        </w:rPr>
        <w:t>;</w:t>
      </w:r>
      <w:r w:rsidR="0096582D">
        <w:rPr>
          <w:rFonts w:ascii="Arial" w:eastAsia="Calibri" w:hAnsi="Arial" w:cs="Arial"/>
          <w:bCs/>
        </w:rPr>
        <w:t xml:space="preserve"> </w:t>
      </w:r>
      <w:r w:rsidR="0006445F">
        <w:rPr>
          <w:rFonts w:ascii="Arial" w:eastAsia="Calibri" w:hAnsi="Arial" w:cs="Arial"/>
          <w:bCs/>
        </w:rPr>
        <w:t>виконано</w:t>
      </w:r>
      <w:r w:rsidR="0096582D" w:rsidRPr="0096582D">
        <w:rPr>
          <w:rFonts w:ascii="Arial" w:eastAsia="Calibri" w:hAnsi="Arial" w:cs="Arial"/>
          <w:bCs/>
        </w:rPr>
        <w:t xml:space="preserve"> аналіз фінансової потреби на</w:t>
      </w:r>
      <w:r w:rsidR="0006445F">
        <w:rPr>
          <w:rFonts w:ascii="Arial" w:eastAsia="Calibri" w:hAnsi="Arial" w:cs="Arial"/>
          <w:bCs/>
        </w:rPr>
        <w:t xml:space="preserve"> його</w:t>
      </w:r>
      <w:r w:rsidR="0096582D" w:rsidRPr="0096582D">
        <w:rPr>
          <w:rFonts w:ascii="Arial" w:eastAsia="Calibri" w:hAnsi="Arial" w:cs="Arial"/>
          <w:bCs/>
        </w:rPr>
        <w:t xml:space="preserve"> реалізацію</w:t>
      </w:r>
      <w:r w:rsidR="0006445F">
        <w:rPr>
          <w:rFonts w:ascii="Arial" w:eastAsia="Calibri" w:hAnsi="Arial" w:cs="Arial"/>
          <w:bCs/>
        </w:rPr>
        <w:t xml:space="preserve"> та</w:t>
      </w:r>
      <w:r w:rsidR="0096582D" w:rsidRPr="0096582D">
        <w:rPr>
          <w:rFonts w:ascii="Arial" w:eastAsia="Calibri" w:hAnsi="Arial" w:cs="Arial"/>
          <w:bCs/>
        </w:rPr>
        <w:t xml:space="preserve"> </w:t>
      </w:r>
      <w:r w:rsidR="0006445F">
        <w:rPr>
          <w:rFonts w:ascii="Arial" w:eastAsia="Calibri" w:hAnsi="Arial" w:cs="Arial"/>
          <w:bCs/>
        </w:rPr>
        <w:t xml:space="preserve">сформовано </w:t>
      </w:r>
      <w:r w:rsidR="0096582D" w:rsidRPr="0096582D">
        <w:rPr>
          <w:rFonts w:ascii="Arial" w:eastAsia="Calibri" w:hAnsi="Arial" w:cs="Arial"/>
          <w:bCs/>
        </w:rPr>
        <w:t>таблиц</w:t>
      </w:r>
      <w:r w:rsidR="0006445F">
        <w:rPr>
          <w:rFonts w:ascii="Arial" w:eastAsia="Calibri" w:hAnsi="Arial" w:cs="Arial"/>
          <w:bCs/>
        </w:rPr>
        <w:t>ю</w:t>
      </w:r>
      <w:r w:rsidR="0096582D" w:rsidRPr="0096582D">
        <w:rPr>
          <w:rFonts w:ascii="Arial" w:eastAsia="Calibri" w:hAnsi="Arial" w:cs="Arial"/>
          <w:bCs/>
        </w:rPr>
        <w:t xml:space="preserve"> розподілу фінансових ресурсів для реалізації </w:t>
      </w:r>
      <w:proofErr w:type="spellStart"/>
      <w:r w:rsidR="0096582D" w:rsidRPr="0096582D">
        <w:rPr>
          <w:rFonts w:ascii="Arial" w:eastAsia="Calibri" w:hAnsi="Arial" w:cs="Arial"/>
          <w:bCs/>
        </w:rPr>
        <w:t>проєктів</w:t>
      </w:r>
      <w:proofErr w:type="spellEnd"/>
      <w:r w:rsidR="0096582D" w:rsidRPr="0096582D">
        <w:rPr>
          <w:rFonts w:ascii="Arial" w:eastAsia="Calibri" w:hAnsi="Arial" w:cs="Arial"/>
          <w:bCs/>
        </w:rPr>
        <w:t xml:space="preserve"> місцевого розвитку та заходів місцевих програм розвитку</w:t>
      </w:r>
      <w:r w:rsidR="0006445F">
        <w:rPr>
          <w:rFonts w:ascii="Arial" w:eastAsia="Calibri" w:hAnsi="Arial" w:cs="Arial"/>
          <w:bCs/>
        </w:rPr>
        <w:t>; наведено порядок</w:t>
      </w:r>
      <w:r w:rsidR="0006445F" w:rsidRPr="0006445F">
        <w:rPr>
          <w:rFonts w:ascii="Arial" w:eastAsia="Calibri" w:hAnsi="Arial" w:cs="Arial"/>
          <w:bCs/>
        </w:rPr>
        <w:t xml:space="preserve"> моніторингу і оцінювання</w:t>
      </w:r>
      <w:r w:rsidR="0006445F">
        <w:rPr>
          <w:rFonts w:ascii="Arial" w:eastAsia="Calibri" w:hAnsi="Arial" w:cs="Arial"/>
          <w:bCs/>
        </w:rPr>
        <w:t xml:space="preserve"> його</w:t>
      </w:r>
      <w:r w:rsidR="0006445F" w:rsidRPr="0006445F">
        <w:rPr>
          <w:rFonts w:ascii="Arial" w:eastAsia="Calibri" w:hAnsi="Arial" w:cs="Arial"/>
          <w:bCs/>
        </w:rPr>
        <w:t xml:space="preserve"> виконання, </w:t>
      </w:r>
      <w:r w:rsidR="0006445F">
        <w:rPr>
          <w:rFonts w:ascii="Arial" w:eastAsia="Calibri" w:hAnsi="Arial" w:cs="Arial"/>
          <w:bCs/>
        </w:rPr>
        <w:t xml:space="preserve">а також </w:t>
      </w:r>
      <w:r w:rsidR="0006445F" w:rsidRPr="0006445F">
        <w:rPr>
          <w:rFonts w:ascii="Arial" w:eastAsia="Calibri" w:hAnsi="Arial" w:cs="Arial"/>
          <w:bCs/>
        </w:rPr>
        <w:t>таблиц</w:t>
      </w:r>
      <w:r w:rsidR="0006445F">
        <w:rPr>
          <w:rFonts w:ascii="Arial" w:eastAsia="Calibri" w:hAnsi="Arial" w:cs="Arial"/>
          <w:bCs/>
        </w:rPr>
        <w:t>ю</w:t>
      </w:r>
      <w:r w:rsidR="0006445F" w:rsidRPr="0006445F">
        <w:rPr>
          <w:rFonts w:ascii="Arial" w:eastAsia="Calibri" w:hAnsi="Arial" w:cs="Arial"/>
          <w:bCs/>
        </w:rPr>
        <w:t xml:space="preserve"> з переліком </w:t>
      </w:r>
      <w:proofErr w:type="spellStart"/>
      <w:r w:rsidR="0006445F" w:rsidRPr="0006445F">
        <w:rPr>
          <w:rFonts w:ascii="Arial" w:eastAsia="Calibri" w:hAnsi="Arial" w:cs="Arial"/>
          <w:bCs/>
        </w:rPr>
        <w:t>проєктів</w:t>
      </w:r>
      <w:proofErr w:type="spellEnd"/>
      <w:r w:rsidR="0006445F" w:rsidRPr="0006445F">
        <w:rPr>
          <w:rFonts w:ascii="Arial" w:eastAsia="Calibri" w:hAnsi="Arial" w:cs="Arial"/>
          <w:bCs/>
        </w:rPr>
        <w:t xml:space="preserve"> місцевого розвитку та заходів місцевих програм розвитку з індикаторами результативності та зазначенням відповідальних виконавців</w:t>
      </w:r>
      <w:r w:rsidR="0006445F">
        <w:rPr>
          <w:rFonts w:ascii="Arial" w:eastAsia="Calibri" w:hAnsi="Arial" w:cs="Arial"/>
          <w:bCs/>
        </w:rPr>
        <w:t xml:space="preserve">. </w:t>
      </w:r>
      <w:r>
        <w:rPr>
          <w:rFonts w:ascii="Arial" w:eastAsia="Calibri" w:hAnsi="Arial" w:cs="Arial"/>
          <w:bCs/>
        </w:rPr>
        <w:t xml:space="preserve"> </w:t>
      </w:r>
    </w:p>
    <w:p w14:paraId="58C2AFDC" w14:textId="212CE23B" w:rsidR="00906337" w:rsidRPr="00E33BA0" w:rsidRDefault="00052724" w:rsidP="00906337">
      <w:pPr>
        <w:spacing w:after="120" w:line="240" w:lineRule="auto"/>
        <w:jc w:val="both"/>
        <w:rPr>
          <w:rFonts w:ascii="Arial" w:eastAsia="Arial" w:hAnsi="Arial" w:cs="Arial"/>
          <w:color w:val="000000"/>
          <w:spacing w:val="-4"/>
        </w:rPr>
      </w:pPr>
      <w:bookmarkStart w:id="1" w:name="_Hlk142994194"/>
      <w:proofErr w:type="spellStart"/>
      <w:r>
        <w:rPr>
          <w:rFonts w:ascii="Arial" w:eastAsia="Calibri" w:hAnsi="Arial" w:cs="Arial"/>
          <w:bCs/>
        </w:rPr>
        <w:t>Проєкт</w:t>
      </w:r>
      <w:proofErr w:type="spellEnd"/>
      <w:r>
        <w:rPr>
          <w:rFonts w:ascii="Arial" w:eastAsia="Calibri" w:hAnsi="Arial" w:cs="Arial"/>
          <w:bCs/>
        </w:rPr>
        <w:t xml:space="preserve"> </w:t>
      </w:r>
      <w:r w:rsidRPr="00B208F7">
        <w:rPr>
          <w:rFonts w:ascii="Arial" w:eastAsia="Calibri" w:hAnsi="Arial" w:cs="Arial"/>
          <w:bCs/>
        </w:rPr>
        <w:t>Плану заходів</w:t>
      </w:r>
      <w:r w:rsidR="00C50F01" w:rsidRPr="00C50F01">
        <w:rPr>
          <w:rFonts w:ascii="Arial" w:eastAsia="Calibri" w:hAnsi="Arial" w:cs="Arial"/>
          <w:bCs/>
        </w:rPr>
        <w:t xml:space="preserve"> розроблен</w:t>
      </w:r>
      <w:r w:rsidR="00C50F01">
        <w:rPr>
          <w:rFonts w:ascii="Arial" w:eastAsia="Calibri" w:hAnsi="Arial" w:cs="Arial"/>
          <w:bCs/>
        </w:rPr>
        <w:t>о</w:t>
      </w:r>
      <w:r w:rsidR="00C50F01" w:rsidRPr="00C50F01">
        <w:rPr>
          <w:rFonts w:ascii="Arial" w:eastAsia="Calibri" w:hAnsi="Arial" w:cs="Arial"/>
          <w:bCs/>
        </w:rPr>
        <w:t xml:space="preserve"> відповідно до законів України «Про засади державної регіональної політики», «Про місцеве самоврядування в Україні», «Про стратегічну екологічну оцінку», а також з врахуванням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№265. </w:t>
      </w:r>
      <w:bookmarkEnd w:id="1"/>
      <w:r w:rsidR="00906337">
        <w:rPr>
          <w:rFonts w:ascii="Arial" w:eastAsia="Calibri" w:hAnsi="Arial" w:cs="Arial"/>
          <w:bCs/>
        </w:rPr>
        <w:t xml:space="preserve">План заходів </w:t>
      </w:r>
      <w:r w:rsidR="00906337" w:rsidRPr="00906337">
        <w:rPr>
          <w:rFonts w:ascii="Arial" w:eastAsia="Calibri" w:hAnsi="Arial" w:cs="Arial"/>
          <w:bCs/>
        </w:rPr>
        <w:t>узгоджується з низкою документів державного планування (ДПП), серед яких:</w:t>
      </w:r>
      <w:r w:rsidR="00906337">
        <w:rPr>
          <w:rFonts w:ascii="Arial" w:eastAsia="Calibri" w:hAnsi="Arial" w:cs="Arial"/>
          <w:bCs/>
        </w:rPr>
        <w:t xml:space="preserve"> </w:t>
      </w:r>
      <w:r w:rsidR="00906337" w:rsidRPr="00906337">
        <w:rPr>
          <w:rFonts w:ascii="Arial" w:eastAsia="Arial" w:hAnsi="Arial" w:cs="Arial"/>
          <w:color w:val="000000"/>
          <w:spacing w:val="-4"/>
        </w:rPr>
        <w:t>Стратегічні цілі державної екологічної політики України (визначені Законом України «Про Основні засади (стратегію) державної екологічної політики України на період до 2030 року» від 28 лютого 2019 року № 2697-VIII);</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Стратегія екологічної безпеки та адаптації до зміни клімату до 2030 року (схвалена Розпорядженням Кабінету Міністрів України від 20.10.2021 № 1363-р);</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Водна стратегія України на період до 2050 року (схвалена Розпорядженням Кабінету Міністрів України від 09.11.2022 № 1134-р);</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Енергетична стратегія України до 2050 року (схвалена Розпорядженням Кабінету Міністрів України від 21.04.2023 № 373-р);</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Стратегія формування та реалізації державної політики у сфері зміни клімату на період до 2035 року та Операційний план заходів з реалізації у 2024-2026 роках Стратегії формування та реалізації державної політики у сфері зміни клімату на період до 2035 року (схвалені розпорядженням Кабінету Міністрів України від 30 травня 2024 р. № 483-р);</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Національна економічна стратегія на період до 2030 року (затверджена Постановою Кабінету Міністрів України від 03 березня 2021 р. № 179);</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Стратегія розвитку сфери інноваційної діяльності на період до 2030 року (схвалена Розпорядженням Кабінету Міністрів України від 10.07.2019 № 526-р);</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Національна транспортна стратегія України на період до 2030 року (схвалена Розпорядженням Кабінету Міністрів України від 30.05.2018 № 430-р);</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Державна стратегія управління лісами України до 2035 року (затверджена розпорядженням Кабінету Міністрів України від 29.12.2021 № 1777);</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Національний план дій з охорони навколишнього природного середовища на період до 2025 року (затверджений Розпорядженням Кабінету Міністрів України від 21.04.2021 № 443-р);</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Національний план управління відходами до 2033 року та План заходів з його реалізації на 2025-2033 роки (розпорядження Кабінету Міністрів України від 27.12.2024 № 1353);</w:t>
      </w:r>
      <w:r w:rsidR="00906337">
        <w:rPr>
          <w:rFonts w:ascii="Arial" w:eastAsia="Arial" w:hAnsi="Arial" w:cs="Arial"/>
          <w:color w:val="000000"/>
          <w:spacing w:val="-4"/>
        </w:rPr>
        <w:t xml:space="preserve"> </w:t>
      </w:r>
      <w:r w:rsidR="00906337" w:rsidRPr="00906337">
        <w:rPr>
          <w:rFonts w:ascii="Arial" w:eastAsia="Arial" w:hAnsi="Arial" w:cs="Arial"/>
          <w:color w:val="000000"/>
          <w:spacing w:val="-4"/>
        </w:rPr>
        <w:t>Стратегія демографічного розвитку України на період до 2040 року та операційний план заходів з реалізації у 2024-2027 роках Стратегії демографічного розвитку України на період до 2040 року (схвалені Розпорядженням Кабінету Міністрів України від 30 вересня 2024 р. № 922-р)</w:t>
      </w:r>
      <w:r w:rsidR="00906337">
        <w:rPr>
          <w:rFonts w:ascii="Arial" w:eastAsia="Arial" w:hAnsi="Arial" w:cs="Arial"/>
          <w:color w:val="000000"/>
          <w:spacing w:val="-4"/>
        </w:rPr>
        <w:t xml:space="preserve"> та іншими</w:t>
      </w:r>
      <w:r w:rsidR="00906337" w:rsidRPr="00906337">
        <w:rPr>
          <w:rFonts w:ascii="Arial" w:eastAsia="Arial" w:hAnsi="Arial" w:cs="Arial"/>
          <w:color w:val="000000"/>
          <w:spacing w:val="-4"/>
        </w:rPr>
        <w:t>.</w:t>
      </w:r>
    </w:p>
    <w:p w14:paraId="5AE6439E" w14:textId="77777777" w:rsidR="00946610" w:rsidRPr="00602EAF" w:rsidRDefault="00946610" w:rsidP="004B7624">
      <w:pPr>
        <w:spacing w:after="120" w:line="240" w:lineRule="auto"/>
        <w:jc w:val="both"/>
        <w:rPr>
          <w:rFonts w:ascii="Arial" w:eastAsia="Calibri" w:hAnsi="Arial" w:cs="Arial"/>
          <w:bCs/>
        </w:rPr>
      </w:pPr>
    </w:p>
    <w:p w14:paraId="4EBCFA56"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 xml:space="preserve">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w:t>
      </w:r>
      <w:r w:rsidRPr="00602EAF">
        <w:rPr>
          <w:rFonts w:ascii="Arial" w:eastAsia="Calibri" w:hAnsi="Arial" w:cs="Arial"/>
          <w:b/>
          <w:bCs/>
        </w:rPr>
        <w:lastRenderedPageBreak/>
        <w:t>процедури оцінки впливу на довкілля (у тому числі щодо визначення місцезнаходження, розміру, потужності або розміщення ресурсів)</w:t>
      </w:r>
    </w:p>
    <w:p w14:paraId="42DC8B56" w14:textId="77777777" w:rsidR="00946610" w:rsidRPr="00602EAF" w:rsidRDefault="00C16606" w:rsidP="00F04C6E">
      <w:pPr>
        <w:spacing w:after="120" w:line="240" w:lineRule="auto"/>
        <w:jc w:val="both"/>
        <w:rPr>
          <w:rFonts w:ascii="Arial" w:eastAsia="Calibri" w:hAnsi="Arial" w:cs="Arial"/>
          <w:bCs/>
        </w:rPr>
      </w:pPr>
      <w:r w:rsidRPr="00602EAF">
        <w:rPr>
          <w:rFonts w:ascii="Arial" w:eastAsia="Calibri" w:hAnsi="Arial" w:cs="Arial"/>
          <w:bCs/>
        </w:rPr>
        <w:t>Закон України «Про стратегічну екологічну оцінку» (стаття 2) регулює відносини у сфері оцінки наслідків для довкілля, у тому числі для здоров’я населення, виконання документів державного планування та поширюється на документи державного планування, які стосуються сільського господарства, лісового господарства, рибного господарства, енергетики, промисловості, транспорту, поводження з відходами, використання водних ресурсів, охорони довкілля, телекомунікацій,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крім тих, що стосуються створення або розширення територій та об’єктів природно-заповідного фонду.</w:t>
      </w:r>
    </w:p>
    <w:p w14:paraId="21DA30C5" w14:textId="77777777" w:rsidR="00946610" w:rsidRPr="00602EAF" w:rsidRDefault="00C16606" w:rsidP="00F04C6E">
      <w:pPr>
        <w:spacing w:after="120" w:line="240" w:lineRule="auto"/>
        <w:jc w:val="both"/>
        <w:rPr>
          <w:rFonts w:ascii="Arial" w:eastAsia="Calibri" w:hAnsi="Arial" w:cs="Arial"/>
          <w:bCs/>
        </w:rPr>
      </w:pPr>
      <w:r w:rsidRPr="00602EAF">
        <w:rPr>
          <w:rFonts w:ascii="Arial" w:eastAsia="Calibri" w:hAnsi="Arial" w:cs="Arial"/>
          <w:bCs/>
        </w:rPr>
        <w:t>Оцінка впливу на довкілля здійснюється з дотриманням вимог законодавства про охорону навколишнього природного середовища, з урахуванням стану довкілля в місці, де планується провадити плановану діяльність, екологічних ризиків і прогнозів, перспектив соціально-економічного розвитку регіону, потужності та видів сукупного впливу (прямого та опосередкованого) на довкілля, у тому числі з урахуванням впливу наявних об’єктів планованої діяльності та об’єктів, щодо яких отримано рішення про провадження планованої діяльності або розглядається питання про прийняття таких рішень.</w:t>
      </w:r>
    </w:p>
    <w:p w14:paraId="39ABC4DF" w14:textId="065412AC" w:rsidR="00946610" w:rsidRPr="00602EAF" w:rsidRDefault="00A40E58" w:rsidP="00F04C6E">
      <w:pPr>
        <w:spacing w:after="120" w:line="240" w:lineRule="auto"/>
        <w:jc w:val="both"/>
        <w:rPr>
          <w:rFonts w:ascii="Arial" w:eastAsia="Calibri" w:hAnsi="Arial" w:cs="Arial"/>
          <w:bCs/>
        </w:rPr>
      </w:pPr>
      <w:proofErr w:type="spellStart"/>
      <w:r>
        <w:rPr>
          <w:rFonts w:ascii="Arial" w:eastAsia="Calibri" w:hAnsi="Arial" w:cs="Arial"/>
          <w:bCs/>
        </w:rPr>
        <w:t>Проєкт</w:t>
      </w:r>
      <w:proofErr w:type="spellEnd"/>
      <w:r>
        <w:rPr>
          <w:rFonts w:ascii="Arial" w:eastAsia="Calibri" w:hAnsi="Arial" w:cs="Arial"/>
          <w:bCs/>
        </w:rPr>
        <w:t xml:space="preserve"> </w:t>
      </w:r>
      <w:r w:rsidRPr="00B208F7">
        <w:rPr>
          <w:rFonts w:ascii="Arial" w:eastAsia="Calibri" w:hAnsi="Arial" w:cs="Arial"/>
          <w:bCs/>
        </w:rPr>
        <w:t>Плану заходів розробляється для забезпечення</w:t>
      </w:r>
      <w:r>
        <w:rPr>
          <w:rFonts w:ascii="Arial" w:eastAsia="Calibri" w:hAnsi="Arial" w:cs="Arial"/>
          <w:bCs/>
        </w:rPr>
        <w:t xml:space="preserve"> досягнення цілей та</w:t>
      </w:r>
      <w:r w:rsidRPr="00B208F7">
        <w:rPr>
          <w:rFonts w:ascii="Arial" w:eastAsia="Calibri" w:hAnsi="Arial" w:cs="Arial"/>
          <w:bCs/>
        </w:rPr>
        <w:t xml:space="preserve"> виконання завдань, визначених Стратегією</w:t>
      </w:r>
      <w:r w:rsidR="00AB184C">
        <w:rPr>
          <w:rFonts w:ascii="Arial" w:eastAsia="Calibri" w:hAnsi="Arial" w:cs="Arial"/>
          <w:bCs/>
        </w:rPr>
        <w:t>,</w:t>
      </w:r>
      <w:r w:rsidR="00AB184C" w:rsidRPr="00AB184C">
        <w:rPr>
          <w:rFonts w:ascii="Arial" w:eastAsia="Calibri" w:hAnsi="Arial" w:cs="Arial"/>
          <w:bCs/>
        </w:rPr>
        <w:t xml:space="preserve"> </w:t>
      </w:r>
      <w:r w:rsidR="00AB184C">
        <w:rPr>
          <w:rFonts w:ascii="Arial" w:eastAsia="Calibri" w:hAnsi="Arial" w:cs="Arial"/>
          <w:bCs/>
        </w:rPr>
        <w:t>проте</w:t>
      </w:r>
      <w:r w:rsidR="00AB184C" w:rsidRPr="00AB184C">
        <w:rPr>
          <w:rFonts w:ascii="Arial" w:eastAsia="Calibri" w:hAnsi="Arial" w:cs="Arial"/>
          <w:bCs/>
        </w:rPr>
        <w:t xml:space="preserve"> </w:t>
      </w:r>
      <w:r w:rsidR="00C16606" w:rsidRPr="00602EAF">
        <w:rPr>
          <w:rFonts w:ascii="Arial" w:eastAsia="Calibri" w:hAnsi="Arial" w:cs="Arial"/>
          <w:bCs/>
        </w:rPr>
        <w:t xml:space="preserve">не містить конкретних рішень про впровадження господарської діяльності, яка може мати значний вплив на довкілля, </w:t>
      </w:r>
      <w:r w:rsidR="00AB184C">
        <w:rPr>
          <w:rFonts w:ascii="Arial" w:eastAsia="Calibri" w:hAnsi="Arial" w:cs="Arial"/>
          <w:bCs/>
        </w:rPr>
        <w:t xml:space="preserve">і </w:t>
      </w:r>
      <w:r w:rsidR="00AB184C" w:rsidRPr="000D0908">
        <w:rPr>
          <w:rFonts w:ascii="Arial" w:eastAsia="Calibri" w:hAnsi="Arial" w:cs="Arial"/>
          <w:bCs/>
        </w:rPr>
        <w:t>щодо як</w:t>
      </w:r>
      <w:r w:rsidR="00AB184C">
        <w:rPr>
          <w:rFonts w:ascii="Arial" w:eastAsia="Calibri" w:hAnsi="Arial" w:cs="Arial"/>
          <w:bCs/>
        </w:rPr>
        <w:t>ої</w:t>
      </w:r>
      <w:r w:rsidR="00AB184C" w:rsidRPr="000D0908">
        <w:rPr>
          <w:rFonts w:ascii="Arial" w:eastAsia="Calibri" w:hAnsi="Arial" w:cs="Arial"/>
          <w:bCs/>
        </w:rPr>
        <w:t xml:space="preserve"> законодавством передбачено здійснення процедури оцінки впливу на довкілля</w:t>
      </w:r>
      <w:r w:rsidR="00894964">
        <w:rPr>
          <w:rFonts w:ascii="Arial" w:eastAsia="Calibri" w:hAnsi="Arial" w:cs="Arial"/>
          <w:bCs/>
        </w:rPr>
        <w:t xml:space="preserve">, </w:t>
      </w:r>
      <w:r w:rsidR="00C16606" w:rsidRPr="00602EAF">
        <w:rPr>
          <w:rFonts w:ascii="Arial" w:eastAsia="Calibri" w:hAnsi="Arial" w:cs="Arial"/>
          <w:bCs/>
        </w:rPr>
        <w:t>не визначає місцезнаходження, розміру, потужності або розміщення ресурсів.</w:t>
      </w:r>
    </w:p>
    <w:p w14:paraId="0DAC8165" w14:textId="77777777" w:rsidR="00D25676" w:rsidRPr="00602EAF" w:rsidRDefault="00D25676" w:rsidP="00F04C6E">
      <w:pPr>
        <w:spacing w:after="120" w:line="240" w:lineRule="auto"/>
        <w:jc w:val="both"/>
        <w:rPr>
          <w:rFonts w:ascii="Arial" w:eastAsia="Calibri" w:hAnsi="Arial" w:cs="Arial"/>
          <w:bCs/>
        </w:rPr>
      </w:pPr>
    </w:p>
    <w:p w14:paraId="2DECC620" w14:textId="77777777" w:rsidR="00946610" w:rsidRPr="00602EAF" w:rsidRDefault="00C16606" w:rsidP="00F04C6E">
      <w:pPr>
        <w:spacing w:after="120" w:line="240" w:lineRule="auto"/>
        <w:jc w:val="both"/>
        <w:rPr>
          <w:rFonts w:ascii="Arial" w:eastAsia="Calibri" w:hAnsi="Arial" w:cs="Arial"/>
          <w:b/>
        </w:rPr>
      </w:pPr>
      <w:r w:rsidRPr="00602EAF">
        <w:rPr>
          <w:rFonts w:ascii="Arial" w:eastAsia="Calibri" w:hAnsi="Arial" w:cs="Arial"/>
          <w:b/>
        </w:rPr>
        <w:t>4</w:t>
      </w:r>
      <w:r w:rsidR="005D2BB3">
        <w:rPr>
          <w:rFonts w:ascii="Arial" w:eastAsia="Calibri" w:hAnsi="Arial" w:cs="Arial"/>
          <w:b/>
        </w:rPr>
        <w:t>.</w:t>
      </w:r>
      <w:r w:rsidRPr="00602EAF">
        <w:rPr>
          <w:rFonts w:ascii="Arial" w:eastAsia="Calibri" w:hAnsi="Arial" w:cs="Arial"/>
          <w:b/>
        </w:rPr>
        <w:t xml:space="preserve"> Ймовірні наслідки</w:t>
      </w:r>
    </w:p>
    <w:p w14:paraId="6F798992" w14:textId="2DB31EFB"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В ході здійснення СЕО буде оцінено ймовірні наслідки реалізації </w:t>
      </w:r>
      <w:r w:rsidR="00A40E58" w:rsidRPr="00B208F7">
        <w:rPr>
          <w:rFonts w:ascii="Arial" w:eastAsia="Calibri" w:hAnsi="Arial" w:cs="Arial"/>
          <w:bCs/>
        </w:rPr>
        <w:t>Плану заходів</w:t>
      </w:r>
      <w:r w:rsidR="00894964">
        <w:rPr>
          <w:rFonts w:ascii="Arial" w:eastAsia="Calibri" w:hAnsi="Arial" w:cs="Arial"/>
        </w:rPr>
        <w:t>. З</w:t>
      </w:r>
      <w:r w:rsidRPr="00602EAF">
        <w:rPr>
          <w:rFonts w:ascii="Arial" w:eastAsia="Calibri" w:hAnsi="Arial" w:cs="Arial"/>
        </w:rPr>
        <w:t>окрема, бу</w:t>
      </w:r>
      <w:r w:rsidR="000A5388">
        <w:rPr>
          <w:rFonts w:ascii="Arial" w:eastAsia="Calibri" w:hAnsi="Arial" w:cs="Arial"/>
        </w:rPr>
        <w:t xml:space="preserve">дуть </w:t>
      </w:r>
      <w:r w:rsidRPr="00602EAF">
        <w:rPr>
          <w:rFonts w:ascii="Arial" w:eastAsia="Calibri" w:hAnsi="Arial" w:cs="Arial"/>
        </w:rPr>
        <w:t>оцінені наслідки для таких компонентів:</w:t>
      </w:r>
    </w:p>
    <w:p w14:paraId="249F9EFA"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а) для довкілля, у тому числі для здоров’я населення: </w:t>
      </w:r>
    </w:p>
    <w:p w14:paraId="1AA296E4" w14:textId="223CE5B3" w:rsidR="00D25676" w:rsidRPr="00602EAF" w:rsidRDefault="00906337" w:rsidP="00D25676">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 xml:space="preserve">клімат та </w:t>
      </w:r>
      <w:r w:rsidR="00D25676" w:rsidRPr="00602EAF">
        <w:rPr>
          <w:rFonts w:ascii="Arial" w:eastAsia="Calibri" w:hAnsi="Arial" w:cs="Arial"/>
        </w:rPr>
        <w:t xml:space="preserve">атмосферне повітря; </w:t>
      </w:r>
    </w:p>
    <w:p w14:paraId="6A8379E6" w14:textId="77777777" w:rsidR="005174A6" w:rsidRPr="00602EAF" w:rsidRDefault="005174A6" w:rsidP="005174A6">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водні ресурси; </w:t>
      </w:r>
    </w:p>
    <w:p w14:paraId="50E85AEC" w14:textId="77777777" w:rsidR="00946610" w:rsidRDefault="00C16606" w:rsidP="00F04C6E">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земельні ресурси; </w:t>
      </w:r>
    </w:p>
    <w:p w14:paraId="7CF4FEED" w14:textId="77777777" w:rsidR="0047289D" w:rsidRPr="00602EAF" w:rsidRDefault="0047289D" w:rsidP="00F04C6E">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надра;</w:t>
      </w:r>
    </w:p>
    <w:p w14:paraId="5DE4B937" w14:textId="3636DD8C" w:rsidR="005174A6" w:rsidRPr="00602EAF" w:rsidRDefault="005174A6" w:rsidP="005174A6">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біорізноманіття; </w:t>
      </w:r>
    </w:p>
    <w:p w14:paraId="77DA4AC2" w14:textId="77777777" w:rsidR="000700FC" w:rsidRDefault="000700FC" w:rsidP="000700FC">
      <w:pPr>
        <w:pStyle w:val="ab"/>
        <w:numPr>
          <w:ilvl w:val="1"/>
          <w:numId w:val="7"/>
        </w:numPr>
        <w:spacing w:after="120" w:line="240" w:lineRule="auto"/>
        <w:ind w:left="426" w:hanging="426"/>
        <w:jc w:val="both"/>
        <w:rPr>
          <w:rFonts w:ascii="Arial" w:eastAsia="Calibri" w:hAnsi="Arial" w:cs="Arial"/>
        </w:rPr>
      </w:pPr>
      <w:r w:rsidRPr="00A45E7C">
        <w:rPr>
          <w:rFonts w:ascii="Arial" w:eastAsia="Calibri" w:hAnsi="Arial" w:cs="Arial"/>
        </w:rPr>
        <w:t>рекреаційні зони та культурна спадщина</w:t>
      </w:r>
      <w:r>
        <w:rPr>
          <w:rFonts w:ascii="Arial" w:eastAsia="Calibri" w:hAnsi="Arial" w:cs="Arial"/>
        </w:rPr>
        <w:t>;</w:t>
      </w:r>
    </w:p>
    <w:p w14:paraId="2AA25B35" w14:textId="77777777" w:rsidR="00946610" w:rsidRPr="00602EAF" w:rsidRDefault="00C16606" w:rsidP="00F04C6E">
      <w:pPr>
        <w:pStyle w:val="ab"/>
        <w:numPr>
          <w:ilvl w:val="1"/>
          <w:numId w:val="7"/>
        </w:numPr>
        <w:spacing w:after="120" w:line="240" w:lineRule="auto"/>
        <w:ind w:left="426" w:hanging="426"/>
        <w:jc w:val="both"/>
        <w:rPr>
          <w:rFonts w:ascii="Arial" w:eastAsia="Calibri" w:hAnsi="Arial" w:cs="Arial"/>
        </w:rPr>
      </w:pPr>
      <w:r w:rsidRPr="00602EAF">
        <w:rPr>
          <w:rFonts w:ascii="Arial" w:eastAsia="Calibri" w:hAnsi="Arial" w:cs="Arial"/>
        </w:rPr>
        <w:t xml:space="preserve">відходи; </w:t>
      </w:r>
    </w:p>
    <w:p w14:paraId="3191CD22" w14:textId="1F37C781" w:rsidR="00A45E7C" w:rsidRPr="00FF520C" w:rsidRDefault="00743BD9" w:rsidP="00FF520C">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на</w:t>
      </w:r>
      <w:r w:rsidR="000700FC" w:rsidRPr="001376C1">
        <w:rPr>
          <w:rFonts w:ascii="Arial" w:eastAsia="Calibri" w:hAnsi="Arial" w:cs="Arial"/>
        </w:rPr>
        <w:t>слідки для здоров’я населення</w:t>
      </w:r>
      <w:r w:rsidR="000700FC" w:rsidRPr="00911F1C">
        <w:t xml:space="preserve"> </w:t>
      </w:r>
      <w:r w:rsidR="000700FC" w:rsidRPr="00911F1C">
        <w:rPr>
          <w:rFonts w:ascii="Arial" w:eastAsia="Calibri" w:hAnsi="Arial" w:cs="Arial"/>
        </w:rPr>
        <w:t>(населення та інфраструктура);</w:t>
      </w:r>
    </w:p>
    <w:p w14:paraId="417752C4" w14:textId="4B891B96" w:rsidR="00A45E7C" w:rsidRPr="00A45E7C" w:rsidRDefault="00A45E7C" w:rsidP="00A45E7C">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матеріальні активи;</w:t>
      </w:r>
    </w:p>
    <w:p w14:paraId="679F0AFD" w14:textId="77777777" w:rsidR="00946610" w:rsidRPr="00A45E7C" w:rsidRDefault="004B70F6" w:rsidP="00530A73">
      <w:pPr>
        <w:pStyle w:val="ab"/>
        <w:numPr>
          <w:ilvl w:val="1"/>
          <w:numId w:val="7"/>
        </w:numPr>
        <w:spacing w:after="120" w:line="240" w:lineRule="auto"/>
        <w:ind w:left="426" w:hanging="426"/>
        <w:jc w:val="both"/>
        <w:rPr>
          <w:rFonts w:ascii="Arial" w:eastAsia="Calibri" w:hAnsi="Arial" w:cs="Arial"/>
        </w:rPr>
      </w:pPr>
      <w:r>
        <w:rPr>
          <w:rFonts w:ascii="Arial" w:eastAsia="Calibri" w:hAnsi="Arial" w:cs="Arial"/>
        </w:rPr>
        <w:t>екологічне управління та моніторинг</w:t>
      </w:r>
      <w:r w:rsidR="00D25676" w:rsidRPr="00A45E7C">
        <w:rPr>
          <w:rFonts w:ascii="Arial" w:eastAsia="Calibri" w:hAnsi="Arial" w:cs="Arial"/>
        </w:rPr>
        <w:t>.</w:t>
      </w:r>
    </w:p>
    <w:p w14:paraId="5B757974"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б) для територій із природоохоронним статусом: </w:t>
      </w:r>
    </w:p>
    <w:p w14:paraId="44C14669" w14:textId="5FF1DEF8" w:rsidR="007334FC" w:rsidRPr="007334FC" w:rsidRDefault="007334FC" w:rsidP="007334FC">
      <w:pPr>
        <w:pStyle w:val="ab"/>
        <w:numPr>
          <w:ilvl w:val="1"/>
          <w:numId w:val="7"/>
        </w:numPr>
        <w:spacing w:after="120" w:line="240" w:lineRule="auto"/>
        <w:ind w:left="426" w:hanging="426"/>
        <w:jc w:val="both"/>
        <w:rPr>
          <w:rFonts w:ascii="Arial" w:eastAsia="Calibri" w:hAnsi="Arial" w:cs="Arial"/>
        </w:rPr>
      </w:pPr>
      <w:r w:rsidRPr="007334FC">
        <w:rPr>
          <w:rFonts w:ascii="Arial" w:eastAsia="Calibri" w:hAnsi="Arial" w:cs="Arial"/>
        </w:rPr>
        <w:t>об</w:t>
      </w:r>
      <w:r w:rsidR="00894964">
        <w:rPr>
          <w:rFonts w:ascii="Arial" w:eastAsia="Calibri" w:hAnsi="Arial" w:cs="Arial"/>
        </w:rPr>
        <w:t>’</w:t>
      </w:r>
      <w:r w:rsidRPr="007334FC">
        <w:rPr>
          <w:rFonts w:ascii="Arial" w:eastAsia="Calibri" w:hAnsi="Arial" w:cs="Arial"/>
        </w:rPr>
        <w:t>єктів природно-заповідного фонду:</w:t>
      </w:r>
    </w:p>
    <w:p w14:paraId="3FAB493B" w14:textId="751E9381" w:rsidR="000700FC" w:rsidRPr="000700FC" w:rsidRDefault="00894964" w:rsidP="000700FC">
      <w:pPr>
        <w:spacing w:after="120" w:line="240" w:lineRule="auto"/>
        <w:jc w:val="both"/>
        <w:rPr>
          <w:rFonts w:ascii="Arial" w:eastAsia="Calibri" w:hAnsi="Arial" w:cs="Arial"/>
        </w:rPr>
      </w:pPr>
      <w:r>
        <w:rPr>
          <w:rFonts w:ascii="Arial" w:eastAsia="Calibri" w:hAnsi="Arial" w:cs="Arial"/>
        </w:rPr>
        <w:t>м</w:t>
      </w:r>
      <w:r w:rsidR="000700FC" w:rsidRPr="000700FC">
        <w:rPr>
          <w:rFonts w:ascii="Arial" w:eastAsia="Calibri" w:hAnsi="Arial" w:cs="Arial"/>
        </w:rPr>
        <w:t xml:space="preserve">ожливі наслідки для територій із природоохоронним статусом, такі як забруднення ґрунтів, поверхневих та ґрунтових вод внаслідок господарської діяльності будуть уточнені під час проходження СЕО. </w:t>
      </w:r>
    </w:p>
    <w:p w14:paraId="6E59E27E" w14:textId="77777777" w:rsidR="007334FC" w:rsidRPr="002D03C4" w:rsidRDefault="007334FC" w:rsidP="007334FC">
      <w:pPr>
        <w:pStyle w:val="ab"/>
        <w:numPr>
          <w:ilvl w:val="1"/>
          <w:numId w:val="7"/>
        </w:numPr>
        <w:spacing w:after="120" w:line="240" w:lineRule="auto"/>
        <w:ind w:left="426" w:hanging="426"/>
        <w:jc w:val="both"/>
        <w:rPr>
          <w:rFonts w:ascii="Arial" w:eastAsia="Calibri" w:hAnsi="Arial" w:cs="Arial"/>
        </w:rPr>
      </w:pPr>
      <w:r w:rsidRPr="002D03C4">
        <w:rPr>
          <w:rFonts w:ascii="Arial" w:eastAsia="Calibri" w:hAnsi="Arial" w:cs="Arial"/>
        </w:rPr>
        <w:t>екологічної мережі, Смарагдової мереж:</w:t>
      </w:r>
    </w:p>
    <w:p w14:paraId="0952E427" w14:textId="134EAF06" w:rsidR="007334FC" w:rsidRDefault="00894964" w:rsidP="00F04C6E">
      <w:pPr>
        <w:spacing w:after="120" w:line="240" w:lineRule="auto"/>
        <w:jc w:val="both"/>
        <w:rPr>
          <w:rFonts w:ascii="Arial" w:eastAsia="Calibri" w:hAnsi="Arial" w:cs="Arial"/>
        </w:rPr>
      </w:pPr>
      <w:r>
        <w:rPr>
          <w:rFonts w:ascii="Arial" w:eastAsia="Calibri" w:hAnsi="Arial" w:cs="Arial"/>
          <w:bCs/>
        </w:rPr>
        <w:t>н</w:t>
      </w:r>
      <w:r w:rsidR="002D03C4" w:rsidRPr="002D03C4">
        <w:rPr>
          <w:rFonts w:ascii="Arial" w:eastAsia="Calibri" w:hAnsi="Arial" w:cs="Arial"/>
          <w:bCs/>
        </w:rPr>
        <w:t xml:space="preserve">а території </w:t>
      </w:r>
      <w:r>
        <w:rPr>
          <w:rFonts w:ascii="Arial" w:eastAsia="Calibri" w:hAnsi="Arial" w:cs="Arial"/>
          <w:bCs/>
        </w:rPr>
        <w:t>Тернопільської</w:t>
      </w:r>
      <w:r w:rsidR="00E33BA0">
        <w:rPr>
          <w:rFonts w:ascii="Arial" w:eastAsia="Calibri" w:hAnsi="Arial" w:cs="Arial"/>
          <w:bCs/>
        </w:rPr>
        <w:t xml:space="preserve"> М</w:t>
      </w:r>
      <w:r w:rsidR="002D03C4" w:rsidRPr="002D03C4">
        <w:rPr>
          <w:rFonts w:ascii="Arial" w:eastAsia="Calibri" w:hAnsi="Arial" w:cs="Arial"/>
          <w:bCs/>
        </w:rPr>
        <w:t xml:space="preserve">ТГ </w:t>
      </w:r>
      <w:r w:rsidRPr="00894964">
        <w:rPr>
          <w:rFonts w:ascii="Arial" w:eastAsia="Calibri" w:hAnsi="Arial" w:cs="Arial"/>
          <w:bCs/>
        </w:rPr>
        <w:t>(у т.</w:t>
      </w:r>
      <w:r>
        <w:rPr>
          <w:rFonts w:ascii="Arial" w:eastAsia="Calibri" w:hAnsi="Arial" w:cs="Arial"/>
          <w:bCs/>
        </w:rPr>
        <w:t> </w:t>
      </w:r>
      <w:r w:rsidRPr="00894964">
        <w:rPr>
          <w:rFonts w:ascii="Arial" w:eastAsia="Calibri" w:hAnsi="Arial" w:cs="Arial"/>
          <w:bCs/>
        </w:rPr>
        <w:t xml:space="preserve">ч., </w:t>
      </w:r>
      <w:r>
        <w:rPr>
          <w:rFonts w:ascii="Arial" w:eastAsia="Calibri" w:hAnsi="Arial" w:cs="Arial"/>
          <w:bCs/>
        </w:rPr>
        <w:t xml:space="preserve">на </w:t>
      </w:r>
      <w:r w:rsidRPr="00894964">
        <w:rPr>
          <w:rFonts w:ascii="Arial" w:eastAsia="Calibri" w:hAnsi="Arial" w:cs="Arial"/>
          <w:bCs/>
        </w:rPr>
        <w:t xml:space="preserve">території міста) </w:t>
      </w:r>
      <w:r w:rsidR="002D03C4" w:rsidRPr="002D03C4">
        <w:rPr>
          <w:rFonts w:ascii="Arial" w:eastAsia="Calibri" w:hAnsi="Arial" w:cs="Arial"/>
          <w:bCs/>
        </w:rPr>
        <w:t>розташован</w:t>
      </w:r>
      <w:r>
        <w:rPr>
          <w:rFonts w:ascii="Arial" w:eastAsia="Calibri" w:hAnsi="Arial" w:cs="Arial"/>
          <w:bCs/>
        </w:rPr>
        <w:t>а частина</w:t>
      </w:r>
      <w:r w:rsidR="000700FC">
        <w:rPr>
          <w:rFonts w:ascii="Arial" w:eastAsia="Calibri" w:hAnsi="Arial" w:cs="Arial"/>
          <w:bCs/>
        </w:rPr>
        <w:t xml:space="preserve"> </w:t>
      </w:r>
      <w:r w:rsidR="000700FC" w:rsidRPr="000700FC">
        <w:rPr>
          <w:rFonts w:ascii="Arial" w:eastAsia="Calibri" w:hAnsi="Arial" w:cs="Arial"/>
          <w:bCs/>
        </w:rPr>
        <w:t>об’єк</w:t>
      </w:r>
      <w:r w:rsidR="000700FC">
        <w:rPr>
          <w:rFonts w:ascii="Arial" w:eastAsia="Calibri" w:hAnsi="Arial" w:cs="Arial"/>
          <w:bCs/>
        </w:rPr>
        <w:t>т</w:t>
      </w:r>
      <w:r>
        <w:rPr>
          <w:rFonts w:ascii="Arial" w:eastAsia="Calibri" w:hAnsi="Arial" w:cs="Arial"/>
          <w:bCs/>
        </w:rPr>
        <w:t xml:space="preserve">а </w:t>
      </w:r>
      <w:r w:rsidRPr="00894964">
        <w:rPr>
          <w:rFonts w:ascii="Arial" w:eastAsia="Calibri" w:hAnsi="Arial" w:cs="Arial"/>
          <w:bCs/>
        </w:rPr>
        <w:t xml:space="preserve">Смарагдової мережі </w:t>
      </w:r>
      <w:r>
        <w:rPr>
          <w:rFonts w:ascii="Arial" w:eastAsia="Calibri" w:hAnsi="Arial" w:cs="Arial"/>
          <w:bCs/>
        </w:rPr>
        <w:t xml:space="preserve">– </w:t>
      </w:r>
      <w:r w:rsidRPr="00894964">
        <w:rPr>
          <w:rFonts w:ascii="Arial" w:eastAsia="Calibri" w:hAnsi="Arial" w:cs="Arial"/>
          <w:bCs/>
        </w:rPr>
        <w:t>«</w:t>
      </w:r>
      <w:proofErr w:type="spellStart"/>
      <w:r w:rsidRPr="00894964">
        <w:rPr>
          <w:rFonts w:ascii="Arial" w:eastAsia="Calibri" w:hAnsi="Arial" w:cs="Arial"/>
          <w:bCs/>
        </w:rPr>
        <w:t>Серетський</w:t>
      </w:r>
      <w:proofErr w:type="spellEnd"/>
      <w:r w:rsidRPr="00894964">
        <w:rPr>
          <w:rFonts w:ascii="Arial" w:eastAsia="Calibri" w:hAnsi="Arial" w:cs="Arial"/>
          <w:bCs/>
        </w:rPr>
        <w:t xml:space="preserve">» </w:t>
      </w:r>
      <w:r w:rsidR="000700FC" w:rsidRPr="000700FC">
        <w:rPr>
          <w:rFonts w:ascii="Arial" w:eastAsia="Calibri" w:hAnsi="Arial" w:cs="Arial"/>
          <w:bCs/>
        </w:rPr>
        <w:t>(</w:t>
      </w:r>
      <w:r w:rsidR="000700FC">
        <w:rPr>
          <w:rFonts w:ascii="Arial" w:eastAsia="Calibri" w:hAnsi="Arial" w:cs="Arial"/>
          <w:bCs/>
        </w:rPr>
        <w:t>реєстраційний номер –</w:t>
      </w:r>
      <w:r>
        <w:rPr>
          <w:rFonts w:ascii="Arial" w:eastAsia="Calibri" w:hAnsi="Arial" w:cs="Arial"/>
          <w:bCs/>
        </w:rPr>
        <w:t xml:space="preserve"> </w:t>
      </w:r>
      <w:r w:rsidRPr="00D10CFA">
        <w:rPr>
          <w:rFonts w:ascii="Arial" w:hAnsi="Arial" w:cs="Arial"/>
        </w:rPr>
        <w:t>UA0000189</w:t>
      </w:r>
      <w:r w:rsidR="000700FC" w:rsidRPr="000700FC">
        <w:rPr>
          <w:rFonts w:ascii="Arial" w:eastAsia="Calibri" w:hAnsi="Arial" w:cs="Arial"/>
          <w:bCs/>
        </w:rPr>
        <w:t>)</w:t>
      </w:r>
      <w:r>
        <w:rPr>
          <w:rFonts w:ascii="Arial" w:eastAsia="Calibri" w:hAnsi="Arial" w:cs="Arial"/>
          <w:bCs/>
        </w:rPr>
        <w:t>;</w:t>
      </w:r>
    </w:p>
    <w:p w14:paraId="4C0760B1" w14:textId="77777777" w:rsidR="001C0D7A"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в) транскордонні наслідки для довкілля, у тому числі для здоров’я населення: </w:t>
      </w:r>
    </w:p>
    <w:p w14:paraId="52154CCD" w14:textId="3B031C96" w:rsidR="00946610" w:rsidRPr="00602EAF" w:rsidRDefault="00A40E58" w:rsidP="00F04C6E">
      <w:pPr>
        <w:spacing w:after="120" w:line="240" w:lineRule="auto"/>
        <w:jc w:val="both"/>
        <w:rPr>
          <w:rFonts w:ascii="Arial" w:eastAsia="Calibri" w:hAnsi="Arial" w:cs="Arial"/>
        </w:rPr>
      </w:pPr>
      <w:r w:rsidRPr="00B208F7">
        <w:rPr>
          <w:rFonts w:ascii="Arial" w:eastAsia="Calibri" w:hAnsi="Arial" w:cs="Arial"/>
          <w:bCs/>
        </w:rPr>
        <w:t>План заходів</w:t>
      </w:r>
      <w:r w:rsidR="00C16606" w:rsidRPr="00602EAF">
        <w:rPr>
          <w:rFonts w:ascii="Arial" w:eastAsia="Calibri" w:hAnsi="Arial" w:cs="Arial"/>
        </w:rPr>
        <w:t xml:space="preserve"> </w:t>
      </w:r>
      <w:r w:rsidR="000700FC" w:rsidRPr="000700FC">
        <w:rPr>
          <w:rFonts w:ascii="Arial" w:eastAsia="Calibri" w:hAnsi="Arial" w:cs="Arial"/>
        </w:rPr>
        <w:t>не містить достатньої інформації (включаючи масштаби планованої діяльності, місце її провадження, а також можливі наслідки) щодо негативного транскордонного впливу внаслідок реалізації</w:t>
      </w:r>
      <w:r w:rsidR="00F151B0">
        <w:rPr>
          <w:rFonts w:ascii="Arial" w:eastAsia="Calibri" w:hAnsi="Arial" w:cs="Arial"/>
        </w:rPr>
        <w:t xml:space="preserve"> документа</w:t>
      </w:r>
      <w:r w:rsidR="00C16606" w:rsidRPr="00602EAF">
        <w:rPr>
          <w:rFonts w:ascii="Arial" w:eastAsia="Calibri" w:hAnsi="Arial" w:cs="Arial"/>
        </w:rPr>
        <w:t>.</w:t>
      </w:r>
    </w:p>
    <w:p w14:paraId="543664A9"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lastRenderedPageBreak/>
        <w:t>5. Виправдані альтернативи, які необхідно розглянути, у тому числі якщо документ державного планування не буде затверджено</w:t>
      </w:r>
    </w:p>
    <w:p w14:paraId="2A4ECD04" w14:textId="7ADDBA83" w:rsidR="00943086" w:rsidRPr="001376C1" w:rsidRDefault="00943086" w:rsidP="00943086">
      <w:pPr>
        <w:spacing w:after="120" w:line="240" w:lineRule="auto"/>
        <w:jc w:val="both"/>
        <w:rPr>
          <w:rFonts w:ascii="Arial" w:eastAsia="Calibri" w:hAnsi="Arial" w:cs="Arial"/>
        </w:rPr>
      </w:pPr>
      <w:r w:rsidRPr="001376C1">
        <w:rPr>
          <w:rFonts w:ascii="Arial" w:eastAsia="Calibri" w:hAnsi="Arial" w:cs="Arial"/>
        </w:rPr>
        <w:t xml:space="preserve">Базуючись на аналізі соціально-економічної ситуації в державі загалом та в </w:t>
      </w:r>
      <w:r w:rsidR="00894964">
        <w:rPr>
          <w:rFonts w:ascii="Arial" w:eastAsia="Calibri" w:hAnsi="Arial" w:cs="Arial"/>
        </w:rPr>
        <w:t>Тернопільській</w:t>
      </w:r>
      <w:r w:rsidR="00E33BA0">
        <w:rPr>
          <w:rFonts w:ascii="Arial" w:eastAsia="Calibri" w:hAnsi="Arial" w:cs="Arial"/>
        </w:rPr>
        <w:t xml:space="preserve"> М</w:t>
      </w:r>
      <w:r>
        <w:rPr>
          <w:rFonts w:ascii="Arial" w:eastAsia="Calibri" w:hAnsi="Arial" w:cs="Arial"/>
        </w:rPr>
        <w:t>ТГ</w:t>
      </w:r>
      <w:r w:rsidRPr="001376C1">
        <w:rPr>
          <w:rFonts w:ascii="Arial" w:eastAsia="Calibri" w:hAnsi="Arial" w:cs="Arial"/>
        </w:rPr>
        <w:t xml:space="preserve"> зокрема, а також прогнозах макроекономічних впливів</w:t>
      </w:r>
      <w:r>
        <w:rPr>
          <w:rFonts w:ascii="Arial" w:eastAsia="Calibri" w:hAnsi="Arial" w:cs="Arial"/>
        </w:rPr>
        <w:t>, як альтернативи будуть розглянуті наступні сц</w:t>
      </w:r>
      <w:r w:rsidRPr="001376C1">
        <w:rPr>
          <w:rFonts w:ascii="Arial" w:eastAsia="Calibri" w:hAnsi="Arial" w:cs="Arial"/>
        </w:rPr>
        <w:t>енарії:</w:t>
      </w:r>
    </w:p>
    <w:p w14:paraId="2C1BEB18" w14:textId="07E4A2F5" w:rsidR="00943086" w:rsidRPr="00FF5AA4" w:rsidRDefault="00943086" w:rsidP="00943086">
      <w:pPr>
        <w:pStyle w:val="ab"/>
        <w:numPr>
          <w:ilvl w:val="0"/>
          <w:numId w:val="11"/>
        </w:numPr>
        <w:tabs>
          <w:tab w:val="left" w:pos="426"/>
        </w:tabs>
        <w:spacing w:after="120" w:line="240" w:lineRule="auto"/>
        <w:ind w:left="0" w:firstLine="360"/>
        <w:jc w:val="both"/>
        <w:rPr>
          <w:rFonts w:ascii="Arial" w:eastAsia="Calibri" w:hAnsi="Arial" w:cs="Arial"/>
        </w:rPr>
      </w:pPr>
      <w:r>
        <w:rPr>
          <w:rFonts w:ascii="Arial" w:eastAsia="Calibri" w:hAnsi="Arial" w:cs="Arial"/>
        </w:rPr>
        <w:t xml:space="preserve">Альтернатива 1 – </w:t>
      </w:r>
      <w:r w:rsidRPr="00FF5AA4">
        <w:rPr>
          <w:rFonts w:ascii="Arial" w:eastAsia="Calibri" w:hAnsi="Arial" w:cs="Arial"/>
        </w:rPr>
        <w:t xml:space="preserve">гіпотетичний «нульовий» сценарій, за яким </w:t>
      </w:r>
      <w:r w:rsidR="00A40E58" w:rsidRPr="00B208F7">
        <w:rPr>
          <w:rFonts w:ascii="Arial" w:eastAsia="Calibri" w:hAnsi="Arial" w:cs="Arial"/>
          <w:bCs/>
        </w:rPr>
        <w:t>План заходів</w:t>
      </w:r>
      <w:r w:rsidRPr="00FF5AA4">
        <w:rPr>
          <w:rFonts w:ascii="Arial" w:eastAsia="Calibri" w:hAnsi="Arial" w:cs="Arial"/>
        </w:rPr>
        <w:t xml:space="preserve"> не затверджується. Цей варіант виходить з того, що зберігається нинішній стан речей, а розвиток </w:t>
      </w:r>
      <w:r>
        <w:rPr>
          <w:rFonts w:ascii="Arial" w:eastAsia="Calibri" w:hAnsi="Arial" w:cs="Arial"/>
        </w:rPr>
        <w:t>територіальної громади</w:t>
      </w:r>
      <w:r w:rsidRPr="00FF5AA4">
        <w:rPr>
          <w:rFonts w:ascii="Arial" w:eastAsia="Calibri" w:hAnsi="Arial" w:cs="Arial"/>
        </w:rPr>
        <w:t xml:space="preserve"> відбуватимуться інертно</w:t>
      </w:r>
      <w:r>
        <w:rPr>
          <w:rFonts w:ascii="Arial" w:eastAsia="Calibri" w:hAnsi="Arial" w:cs="Arial"/>
        </w:rPr>
        <w:t>;</w:t>
      </w:r>
    </w:p>
    <w:p w14:paraId="73C2D482" w14:textId="335BDC5A" w:rsidR="00943086" w:rsidRDefault="00943086" w:rsidP="00943086">
      <w:pPr>
        <w:pStyle w:val="ab"/>
        <w:numPr>
          <w:ilvl w:val="0"/>
          <w:numId w:val="11"/>
        </w:numPr>
        <w:tabs>
          <w:tab w:val="left" w:pos="426"/>
        </w:tabs>
        <w:spacing w:after="120" w:line="240" w:lineRule="auto"/>
        <w:ind w:left="0" w:firstLine="360"/>
        <w:jc w:val="both"/>
        <w:rPr>
          <w:rFonts w:ascii="Arial" w:eastAsia="Calibri" w:hAnsi="Arial" w:cs="Arial"/>
        </w:rPr>
      </w:pPr>
      <w:r>
        <w:rPr>
          <w:rFonts w:ascii="Arial" w:eastAsia="Calibri" w:hAnsi="Arial" w:cs="Arial"/>
        </w:rPr>
        <w:t xml:space="preserve">Альтернатива 2 – </w:t>
      </w:r>
      <w:r w:rsidR="00894964">
        <w:rPr>
          <w:rFonts w:ascii="Arial" w:eastAsia="Calibri" w:hAnsi="Arial" w:cs="Arial"/>
        </w:rPr>
        <w:t>«</w:t>
      </w:r>
      <w:r w:rsidR="00894964" w:rsidRPr="00894964">
        <w:rPr>
          <w:rFonts w:ascii="Arial" w:eastAsia="Calibri" w:hAnsi="Arial" w:cs="Arial"/>
        </w:rPr>
        <w:t>Песимістичний сценарій розвитку</w:t>
      </w:r>
      <w:r w:rsidR="00894964">
        <w:rPr>
          <w:rFonts w:ascii="Arial" w:eastAsia="Calibri" w:hAnsi="Arial" w:cs="Arial"/>
        </w:rPr>
        <w:t>»</w:t>
      </w:r>
      <w:r w:rsidR="00894964" w:rsidRPr="00894964">
        <w:rPr>
          <w:rFonts w:ascii="Arial" w:eastAsia="Calibri" w:hAnsi="Arial" w:cs="Arial"/>
        </w:rPr>
        <w:t xml:space="preserve"> </w:t>
      </w:r>
      <w:r w:rsidR="00894964">
        <w:rPr>
          <w:rFonts w:ascii="Arial" w:eastAsia="Calibri" w:hAnsi="Arial" w:cs="Arial"/>
        </w:rPr>
        <w:t xml:space="preserve">– </w:t>
      </w:r>
      <w:r w:rsidR="00894964" w:rsidRPr="00894964">
        <w:rPr>
          <w:rFonts w:ascii="Arial" w:eastAsia="Calibri" w:hAnsi="Arial" w:cs="Arial"/>
        </w:rPr>
        <w:t>формується за комплексу припущень, що тривалий у часі (горизонті планування) баланс зовнішніх і внутрішніх факторів впливу на стан громади як соціально-економічної системи залишається незмінним або може погіршуватися, з огляду на продовження війни (до 2026 року) / її переходу в заморожений стан, що не дозволяє сформувати стимули для розвитку країни, регіону, громади.</w:t>
      </w:r>
    </w:p>
    <w:p w14:paraId="257B0E03" w14:textId="0EA37013" w:rsidR="00894964" w:rsidRPr="00EB67A6" w:rsidRDefault="00894964" w:rsidP="00943086">
      <w:pPr>
        <w:pStyle w:val="ab"/>
        <w:numPr>
          <w:ilvl w:val="0"/>
          <w:numId w:val="11"/>
        </w:numPr>
        <w:tabs>
          <w:tab w:val="left" w:pos="426"/>
        </w:tabs>
        <w:spacing w:after="120" w:line="240" w:lineRule="auto"/>
        <w:ind w:left="0" w:firstLine="360"/>
        <w:jc w:val="both"/>
        <w:rPr>
          <w:rFonts w:ascii="Arial" w:eastAsia="Calibri" w:hAnsi="Arial" w:cs="Arial"/>
        </w:rPr>
      </w:pPr>
      <w:r>
        <w:rPr>
          <w:rFonts w:ascii="Arial" w:eastAsia="Calibri" w:hAnsi="Arial" w:cs="Arial"/>
        </w:rPr>
        <w:t>Альтернатива 3 – «</w:t>
      </w:r>
      <w:r w:rsidR="005F029C" w:rsidRPr="005F029C">
        <w:rPr>
          <w:rFonts w:ascii="Arial" w:eastAsia="Calibri" w:hAnsi="Arial" w:cs="Arial"/>
        </w:rPr>
        <w:t>Стримано-оптимістичний сценарій розвитку</w:t>
      </w:r>
      <w:r w:rsidR="005F029C">
        <w:rPr>
          <w:rFonts w:ascii="Arial" w:eastAsia="Calibri" w:hAnsi="Arial" w:cs="Arial"/>
        </w:rPr>
        <w:t xml:space="preserve">» – </w:t>
      </w:r>
      <w:r w:rsidR="005F029C" w:rsidRPr="005F029C">
        <w:rPr>
          <w:rFonts w:ascii="Arial" w:eastAsia="Calibri" w:hAnsi="Arial" w:cs="Arial"/>
        </w:rPr>
        <w:t>базується на припущеннях, за яких формуються більш сприятливі зовнішні (глобальні та національні) та внутрішні (ті, які громада здатна створити самостійно) фактори впливу: громада активно використовує власні сильні сторони (конкурентні переваги) та можливості з метою нівелювання ризиків, які виникають з огляду на умови суспільно-економічного розвитку країни. Основним фактором цього сценарію є ймовірність завершення війни у 2025 році.</w:t>
      </w:r>
    </w:p>
    <w:p w14:paraId="145F6DD3" w14:textId="77777777" w:rsidR="00943086" w:rsidRDefault="00943086" w:rsidP="00943086">
      <w:pPr>
        <w:spacing w:after="120" w:line="240" w:lineRule="auto"/>
        <w:jc w:val="both"/>
        <w:rPr>
          <w:rFonts w:ascii="Arial" w:eastAsia="Calibri" w:hAnsi="Arial" w:cs="Arial"/>
          <w:bCs/>
        </w:rPr>
      </w:pPr>
      <w:r w:rsidRPr="00EB67A6">
        <w:rPr>
          <w:rFonts w:ascii="Arial" w:eastAsia="Calibri" w:hAnsi="Arial" w:cs="Arial"/>
          <w:bCs/>
        </w:rPr>
        <w:t xml:space="preserve">Оцінка вищевказаних альтернативних варіантів буде </w:t>
      </w:r>
      <w:r>
        <w:rPr>
          <w:rFonts w:ascii="Arial" w:eastAsia="Calibri" w:hAnsi="Arial" w:cs="Arial"/>
          <w:bCs/>
        </w:rPr>
        <w:t>наведена</w:t>
      </w:r>
      <w:r w:rsidRPr="00EB67A6">
        <w:rPr>
          <w:rFonts w:ascii="Arial" w:eastAsia="Calibri" w:hAnsi="Arial" w:cs="Arial"/>
          <w:bCs/>
        </w:rPr>
        <w:t xml:space="preserve"> у </w:t>
      </w:r>
      <w:r>
        <w:rPr>
          <w:rFonts w:ascii="Arial" w:eastAsia="Calibri" w:hAnsi="Arial" w:cs="Arial"/>
          <w:bCs/>
        </w:rPr>
        <w:t>З</w:t>
      </w:r>
      <w:r w:rsidRPr="00EB67A6">
        <w:rPr>
          <w:rFonts w:ascii="Arial" w:eastAsia="Calibri" w:hAnsi="Arial" w:cs="Arial"/>
          <w:bCs/>
        </w:rPr>
        <w:t>віті про СЕО.</w:t>
      </w:r>
    </w:p>
    <w:p w14:paraId="68DC21E8"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6. Дослідження, які необхідно провести, методи і критерії, що використовуватимуться під час стратегічної екологічної оцінки</w:t>
      </w:r>
    </w:p>
    <w:p w14:paraId="600DC17B" w14:textId="77777777" w:rsidR="00EE3058" w:rsidRPr="00602EAF" w:rsidRDefault="00EE3058" w:rsidP="00EE3058">
      <w:pPr>
        <w:spacing w:after="120" w:line="240" w:lineRule="auto"/>
        <w:jc w:val="both"/>
        <w:rPr>
          <w:rFonts w:ascii="Arial" w:eastAsia="Calibri" w:hAnsi="Arial" w:cs="Arial"/>
          <w:bCs/>
        </w:rPr>
      </w:pPr>
      <w:r w:rsidRPr="00602EAF">
        <w:rPr>
          <w:rFonts w:ascii="Arial" w:eastAsia="Calibri" w:hAnsi="Arial" w:cs="Arial"/>
          <w:bCs/>
        </w:rPr>
        <w:t>Стратегічна екологічна оцінка здійснюється з метою прогнозування коротко-, середньо- та довгострокового впливу реалізації планувального документа на середовище життєдіяльності населення громади, виявлення потенційних загроз довкіллю та шляхів пом’якшення їхнього впливу на довкілля та стан здоров’я населення.</w:t>
      </w:r>
    </w:p>
    <w:p w14:paraId="0AC483B9" w14:textId="2259D145" w:rsidR="00EE3058" w:rsidRPr="00602EAF" w:rsidRDefault="00EE3058" w:rsidP="00EE3058">
      <w:pPr>
        <w:spacing w:after="120" w:line="240" w:lineRule="auto"/>
        <w:jc w:val="both"/>
        <w:rPr>
          <w:rFonts w:ascii="Arial" w:eastAsia="Calibri" w:hAnsi="Arial" w:cs="Arial"/>
          <w:bCs/>
        </w:rPr>
      </w:pPr>
      <w:r w:rsidRPr="00602EAF">
        <w:rPr>
          <w:rFonts w:ascii="Arial" w:eastAsia="Calibri" w:hAnsi="Arial" w:cs="Arial"/>
          <w:bCs/>
        </w:rPr>
        <w:t xml:space="preserve">Послідовність дій з розробки </w:t>
      </w:r>
      <w:r w:rsidR="005F029C">
        <w:rPr>
          <w:rFonts w:ascii="Arial" w:eastAsia="Calibri" w:hAnsi="Arial" w:cs="Arial"/>
          <w:bCs/>
        </w:rPr>
        <w:t>З</w:t>
      </w:r>
      <w:r w:rsidRPr="00602EAF">
        <w:rPr>
          <w:rFonts w:ascii="Arial" w:eastAsia="Calibri" w:hAnsi="Arial" w:cs="Arial"/>
          <w:bCs/>
        </w:rPr>
        <w:t xml:space="preserve">віту про стратегічну екологічну оцінку </w:t>
      </w:r>
      <w:r w:rsidR="00A40E58" w:rsidRPr="00B208F7">
        <w:rPr>
          <w:rFonts w:ascii="Arial" w:eastAsia="Calibri" w:hAnsi="Arial" w:cs="Arial"/>
          <w:bCs/>
        </w:rPr>
        <w:t>План</w:t>
      </w:r>
      <w:r w:rsidR="00A40E58">
        <w:rPr>
          <w:rFonts w:ascii="Arial" w:eastAsia="Calibri" w:hAnsi="Arial" w:cs="Arial"/>
          <w:bCs/>
        </w:rPr>
        <w:t>у</w:t>
      </w:r>
      <w:r w:rsidR="00A40E58" w:rsidRPr="00B208F7">
        <w:rPr>
          <w:rFonts w:ascii="Arial" w:eastAsia="Calibri" w:hAnsi="Arial" w:cs="Arial"/>
          <w:bCs/>
        </w:rPr>
        <w:t xml:space="preserve"> заходів</w:t>
      </w:r>
      <w:r w:rsidRPr="00602EAF">
        <w:rPr>
          <w:rFonts w:ascii="Arial" w:eastAsia="Calibri" w:hAnsi="Arial" w:cs="Arial"/>
          <w:bCs/>
        </w:rPr>
        <w:t xml:space="preserve"> передбачає:</w:t>
      </w:r>
    </w:p>
    <w:p w14:paraId="16E9961B" w14:textId="77777777" w:rsidR="00307830" w:rsidRPr="001376C1" w:rsidRDefault="00307830" w:rsidP="00307830">
      <w:pPr>
        <w:pStyle w:val="ab"/>
        <w:numPr>
          <w:ilvl w:val="1"/>
          <w:numId w:val="7"/>
        </w:numPr>
        <w:tabs>
          <w:tab w:val="left" w:pos="426"/>
        </w:tabs>
        <w:spacing w:after="120" w:line="240" w:lineRule="auto"/>
        <w:ind w:left="0" w:firstLine="0"/>
        <w:jc w:val="both"/>
        <w:rPr>
          <w:rFonts w:ascii="Arial" w:eastAsia="Calibri" w:hAnsi="Arial" w:cs="Arial"/>
        </w:rPr>
      </w:pPr>
      <w:r w:rsidRPr="001376C1">
        <w:rPr>
          <w:rFonts w:ascii="Arial" w:eastAsia="Calibri" w:hAnsi="Arial" w:cs="Arial"/>
        </w:rPr>
        <w:t xml:space="preserve">збір </w:t>
      </w:r>
      <w:r w:rsidRPr="00EB67A6">
        <w:rPr>
          <w:rFonts w:ascii="Arial" w:eastAsia="Calibri" w:hAnsi="Arial" w:cs="Arial"/>
        </w:rPr>
        <w:t>та аналіз інформації про поточний стан складових довкілля, включаючи значення ключових екологічних показників</w:t>
      </w:r>
      <w:r w:rsidRPr="001376C1">
        <w:rPr>
          <w:rFonts w:ascii="Arial" w:eastAsia="Calibri" w:hAnsi="Arial" w:cs="Arial"/>
        </w:rPr>
        <w:t>;</w:t>
      </w:r>
    </w:p>
    <w:p w14:paraId="1A30527E" w14:textId="168B170B" w:rsidR="00307830" w:rsidRPr="001376C1" w:rsidRDefault="00307830" w:rsidP="00307830">
      <w:pPr>
        <w:pStyle w:val="ab"/>
        <w:numPr>
          <w:ilvl w:val="1"/>
          <w:numId w:val="7"/>
        </w:numPr>
        <w:tabs>
          <w:tab w:val="left" w:pos="426"/>
        </w:tabs>
        <w:spacing w:after="120" w:line="240" w:lineRule="auto"/>
        <w:ind w:left="0" w:firstLine="0"/>
        <w:jc w:val="both"/>
        <w:rPr>
          <w:rFonts w:ascii="Arial" w:eastAsia="Calibri" w:hAnsi="Arial" w:cs="Arial"/>
        </w:rPr>
      </w:pPr>
      <w:r w:rsidRPr="001376C1">
        <w:rPr>
          <w:rFonts w:ascii="Arial" w:eastAsia="Calibri" w:hAnsi="Arial" w:cs="Arial"/>
        </w:rPr>
        <w:t xml:space="preserve">проведення аналізу та оцінки впливу реалізації </w:t>
      </w:r>
      <w:r w:rsidR="00A40E58" w:rsidRPr="00B208F7">
        <w:rPr>
          <w:rFonts w:ascii="Arial" w:eastAsia="Calibri" w:hAnsi="Arial" w:cs="Arial"/>
          <w:bCs/>
        </w:rPr>
        <w:t>План</w:t>
      </w:r>
      <w:r w:rsidR="00A40E58">
        <w:rPr>
          <w:rFonts w:ascii="Arial" w:eastAsia="Calibri" w:hAnsi="Arial" w:cs="Arial"/>
          <w:bCs/>
        </w:rPr>
        <w:t>у</w:t>
      </w:r>
      <w:r w:rsidR="00A40E58" w:rsidRPr="00B208F7">
        <w:rPr>
          <w:rFonts w:ascii="Arial" w:eastAsia="Calibri" w:hAnsi="Arial" w:cs="Arial"/>
          <w:bCs/>
        </w:rPr>
        <w:t xml:space="preserve"> заходів</w:t>
      </w:r>
      <w:r>
        <w:rPr>
          <w:rFonts w:ascii="Arial" w:eastAsia="Calibri" w:hAnsi="Arial" w:cs="Arial"/>
        </w:rPr>
        <w:t xml:space="preserve"> </w:t>
      </w:r>
      <w:r w:rsidRPr="001376C1">
        <w:rPr>
          <w:rFonts w:ascii="Arial" w:eastAsia="Calibri" w:hAnsi="Arial" w:cs="Arial"/>
        </w:rPr>
        <w:t>на окремі компоненти довкілля та стан здоров’я населення</w:t>
      </w:r>
      <w:r>
        <w:rPr>
          <w:rFonts w:ascii="Arial" w:eastAsia="Calibri" w:hAnsi="Arial" w:cs="Arial"/>
        </w:rPr>
        <w:t xml:space="preserve">, оцінку </w:t>
      </w:r>
      <w:r w:rsidRPr="00EB67A6">
        <w:rPr>
          <w:rFonts w:ascii="Arial" w:eastAsia="Calibri" w:hAnsi="Arial" w:cs="Arial"/>
        </w:rPr>
        <w:t>можливих чинників змін антропогенного та природного характеру</w:t>
      </w:r>
      <w:r w:rsidRPr="001376C1">
        <w:rPr>
          <w:rFonts w:ascii="Arial" w:eastAsia="Calibri" w:hAnsi="Arial" w:cs="Arial"/>
        </w:rPr>
        <w:t>;</w:t>
      </w:r>
    </w:p>
    <w:p w14:paraId="4AD96698" w14:textId="617AEAEB" w:rsidR="00307830" w:rsidRPr="001376C1" w:rsidRDefault="00307830" w:rsidP="00307830">
      <w:pPr>
        <w:pStyle w:val="ab"/>
        <w:numPr>
          <w:ilvl w:val="1"/>
          <w:numId w:val="7"/>
        </w:numPr>
        <w:tabs>
          <w:tab w:val="left" w:pos="426"/>
        </w:tabs>
        <w:spacing w:after="120" w:line="240" w:lineRule="auto"/>
        <w:ind w:left="0" w:firstLine="0"/>
        <w:jc w:val="both"/>
        <w:rPr>
          <w:rFonts w:ascii="Arial" w:eastAsia="Calibri" w:hAnsi="Arial" w:cs="Arial"/>
        </w:rPr>
      </w:pPr>
      <w:r w:rsidRPr="001376C1">
        <w:rPr>
          <w:rFonts w:ascii="Arial" w:eastAsia="Calibri" w:hAnsi="Arial" w:cs="Arial"/>
        </w:rPr>
        <w:t xml:space="preserve">консультації з громадськістю та органами державної </w:t>
      </w:r>
      <w:r>
        <w:rPr>
          <w:rFonts w:ascii="Arial" w:eastAsia="Calibri" w:hAnsi="Arial" w:cs="Arial"/>
        </w:rPr>
        <w:t xml:space="preserve">виконавчої </w:t>
      </w:r>
      <w:r w:rsidRPr="001376C1">
        <w:rPr>
          <w:rFonts w:ascii="Arial" w:eastAsia="Calibri" w:hAnsi="Arial" w:cs="Arial"/>
        </w:rPr>
        <w:t xml:space="preserve">влади з метою врахування в </w:t>
      </w:r>
      <w:r w:rsidR="00A40E58" w:rsidRPr="00B208F7">
        <w:rPr>
          <w:rFonts w:ascii="Arial" w:eastAsia="Calibri" w:hAnsi="Arial" w:cs="Arial"/>
          <w:bCs/>
        </w:rPr>
        <w:t>План</w:t>
      </w:r>
      <w:r w:rsidR="00A40E58">
        <w:rPr>
          <w:rFonts w:ascii="Arial" w:eastAsia="Calibri" w:hAnsi="Arial" w:cs="Arial"/>
          <w:bCs/>
        </w:rPr>
        <w:t>і</w:t>
      </w:r>
      <w:r w:rsidR="00A40E58" w:rsidRPr="00B208F7">
        <w:rPr>
          <w:rFonts w:ascii="Arial" w:eastAsia="Calibri" w:hAnsi="Arial" w:cs="Arial"/>
          <w:bCs/>
        </w:rPr>
        <w:t xml:space="preserve"> заходів</w:t>
      </w:r>
      <w:r>
        <w:rPr>
          <w:rFonts w:ascii="Arial" w:eastAsia="Calibri" w:hAnsi="Arial" w:cs="Arial"/>
        </w:rPr>
        <w:t xml:space="preserve"> </w:t>
      </w:r>
      <w:r w:rsidRPr="001376C1">
        <w:rPr>
          <w:rFonts w:ascii="Arial" w:eastAsia="Calibri" w:hAnsi="Arial" w:cs="Arial"/>
        </w:rPr>
        <w:t>обґрунтованих зауважень та пропозицій.</w:t>
      </w:r>
    </w:p>
    <w:p w14:paraId="364E0458" w14:textId="6280A262" w:rsidR="00307830" w:rsidRDefault="00307830" w:rsidP="00307830">
      <w:pPr>
        <w:spacing w:after="120" w:line="240" w:lineRule="auto"/>
        <w:jc w:val="both"/>
        <w:rPr>
          <w:rFonts w:ascii="Arial" w:eastAsia="Calibri" w:hAnsi="Arial" w:cs="Arial"/>
          <w:bCs/>
        </w:rPr>
      </w:pPr>
      <w:r w:rsidRPr="00307830">
        <w:rPr>
          <w:rFonts w:ascii="Arial" w:eastAsia="Calibri" w:hAnsi="Arial" w:cs="Arial"/>
          <w:bCs/>
        </w:rPr>
        <w:t xml:space="preserve">Для проведення СЕО </w:t>
      </w:r>
      <w:r w:rsidR="00A40E58" w:rsidRPr="00B208F7">
        <w:rPr>
          <w:rFonts w:ascii="Arial" w:eastAsia="Calibri" w:hAnsi="Arial" w:cs="Arial"/>
          <w:bCs/>
        </w:rPr>
        <w:t>План</w:t>
      </w:r>
      <w:r w:rsidR="00A40E58">
        <w:rPr>
          <w:rFonts w:ascii="Arial" w:eastAsia="Calibri" w:hAnsi="Arial" w:cs="Arial"/>
          <w:bCs/>
        </w:rPr>
        <w:t>у</w:t>
      </w:r>
      <w:r w:rsidR="00A40E58" w:rsidRPr="00B208F7">
        <w:rPr>
          <w:rFonts w:ascii="Arial" w:eastAsia="Calibri" w:hAnsi="Arial" w:cs="Arial"/>
          <w:bCs/>
        </w:rPr>
        <w:t xml:space="preserve"> заходів</w:t>
      </w:r>
      <w:r w:rsidRPr="00307830">
        <w:rPr>
          <w:rFonts w:ascii="Arial" w:eastAsia="Calibri" w:hAnsi="Arial" w:cs="Arial"/>
          <w:bCs/>
        </w:rPr>
        <w:t xml:space="preserve"> буде використано наступну інформацію: </w:t>
      </w:r>
      <w:r w:rsidR="005F029C">
        <w:rPr>
          <w:rFonts w:ascii="Arial" w:eastAsia="Calibri" w:hAnsi="Arial" w:cs="Arial"/>
          <w:bCs/>
        </w:rPr>
        <w:t xml:space="preserve">державні та регіональні </w:t>
      </w:r>
      <w:r w:rsidRPr="00307830">
        <w:rPr>
          <w:rFonts w:ascii="Arial" w:eastAsia="Calibri" w:hAnsi="Arial" w:cs="Arial"/>
          <w:bCs/>
        </w:rPr>
        <w:t>доповіді та звіти про стан</w:t>
      </w:r>
      <w:r w:rsidR="005F029C">
        <w:rPr>
          <w:rFonts w:ascii="Arial" w:eastAsia="Calibri" w:hAnsi="Arial" w:cs="Arial"/>
          <w:bCs/>
        </w:rPr>
        <w:t xml:space="preserve"> довкілля</w:t>
      </w:r>
      <w:r w:rsidRPr="00307830">
        <w:rPr>
          <w:rFonts w:ascii="Arial" w:eastAsia="Calibri" w:hAnsi="Arial" w:cs="Arial"/>
          <w:bCs/>
        </w:rPr>
        <w:t xml:space="preserve">; статистичні публікації та дані Державної служби статистики України; інформація, яка включена в інші акти законодавства, дотичні до </w:t>
      </w:r>
      <w:proofErr w:type="spellStart"/>
      <w:r w:rsidRPr="00307830">
        <w:rPr>
          <w:rFonts w:ascii="Arial" w:eastAsia="Calibri" w:hAnsi="Arial" w:cs="Arial"/>
          <w:bCs/>
        </w:rPr>
        <w:t>проєкту</w:t>
      </w:r>
      <w:proofErr w:type="spellEnd"/>
      <w:r w:rsidRPr="00307830">
        <w:rPr>
          <w:rFonts w:ascii="Arial" w:eastAsia="Calibri" w:hAnsi="Arial" w:cs="Arial"/>
          <w:bCs/>
        </w:rPr>
        <w:t xml:space="preserve"> ДДП; дані моніторингу стану довкілля; експертні оцінки; інша доступна інформація.</w:t>
      </w:r>
    </w:p>
    <w:p w14:paraId="7BE26742" w14:textId="77777777" w:rsidR="00A40E58" w:rsidRPr="00307830" w:rsidRDefault="00A40E58" w:rsidP="00307830">
      <w:pPr>
        <w:spacing w:after="120" w:line="240" w:lineRule="auto"/>
        <w:jc w:val="both"/>
        <w:rPr>
          <w:rFonts w:ascii="Arial" w:eastAsia="Calibri" w:hAnsi="Arial" w:cs="Arial"/>
          <w:bCs/>
        </w:rPr>
      </w:pPr>
    </w:p>
    <w:p w14:paraId="13C65095"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A0E1369" w14:textId="0A286419" w:rsidR="009C5C06" w:rsidRPr="00602EAF" w:rsidRDefault="009C5C06" w:rsidP="00F04C6E">
      <w:pPr>
        <w:spacing w:after="120" w:line="240" w:lineRule="auto"/>
        <w:jc w:val="both"/>
        <w:rPr>
          <w:rFonts w:ascii="Arial" w:eastAsia="Calibri" w:hAnsi="Arial" w:cs="Arial"/>
        </w:rPr>
      </w:pPr>
      <w:r w:rsidRPr="00602EAF">
        <w:rPr>
          <w:rFonts w:ascii="Arial" w:eastAsia="Calibri" w:hAnsi="Arial" w:cs="Arial"/>
        </w:rPr>
        <w:t xml:space="preserve">Для запобігання появі потенційних негативних наслідків виконання </w:t>
      </w:r>
      <w:r w:rsidR="00A40E58" w:rsidRPr="00B208F7">
        <w:rPr>
          <w:rFonts w:ascii="Arial" w:eastAsia="Calibri" w:hAnsi="Arial" w:cs="Arial"/>
          <w:bCs/>
        </w:rPr>
        <w:t>План</w:t>
      </w:r>
      <w:r w:rsidR="00A40E58">
        <w:rPr>
          <w:rFonts w:ascii="Arial" w:eastAsia="Calibri" w:hAnsi="Arial" w:cs="Arial"/>
          <w:bCs/>
        </w:rPr>
        <w:t>у</w:t>
      </w:r>
      <w:r w:rsidR="00A40E58" w:rsidRPr="00B208F7">
        <w:rPr>
          <w:rFonts w:ascii="Arial" w:eastAsia="Calibri" w:hAnsi="Arial" w:cs="Arial"/>
          <w:bCs/>
        </w:rPr>
        <w:t xml:space="preserve"> заходів</w:t>
      </w:r>
      <w:r w:rsidRPr="00602EAF">
        <w:rPr>
          <w:rFonts w:ascii="Arial" w:eastAsia="Calibri" w:hAnsi="Arial" w:cs="Arial"/>
        </w:rPr>
        <w:t xml:space="preserve">, а також зменшенні їх можливого негативного впливу пропонується реалізація комплексу заходів в розрізі компонентів довкілля: атмосферне повітря, водні ресурси, земельні ресурси, поводження з відходами. Більшість заходів враховані під час підготовки </w:t>
      </w:r>
      <w:r w:rsidR="00A40E58" w:rsidRPr="00B208F7">
        <w:rPr>
          <w:rFonts w:ascii="Arial" w:eastAsia="Calibri" w:hAnsi="Arial" w:cs="Arial"/>
          <w:bCs/>
        </w:rPr>
        <w:t>План</w:t>
      </w:r>
      <w:r w:rsidR="00A40E58">
        <w:rPr>
          <w:rFonts w:ascii="Arial" w:eastAsia="Calibri" w:hAnsi="Arial" w:cs="Arial"/>
          <w:bCs/>
        </w:rPr>
        <w:t>у</w:t>
      </w:r>
      <w:r w:rsidR="00A40E58" w:rsidRPr="00B208F7">
        <w:rPr>
          <w:rFonts w:ascii="Arial" w:eastAsia="Calibri" w:hAnsi="Arial" w:cs="Arial"/>
          <w:bCs/>
        </w:rPr>
        <w:t xml:space="preserve"> заходів</w:t>
      </w:r>
      <w:r w:rsidRPr="00602EAF">
        <w:rPr>
          <w:rFonts w:ascii="Arial" w:eastAsia="Calibri" w:hAnsi="Arial" w:cs="Arial"/>
        </w:rPr>
        <w:t xml:space="preserve"> </w:t>
      </w:r>
      <w:r w:rsidR="00A40E58">
        <w:rPr>
          <w:rFonts w:ascii="Arial" w:eastAsia="Calibri" w:hAnsi="Arial" w:cs="Arial"/>
        </w:rPr>
        <w:t xml:space="preserve">з </w:t>
      </w:r>
      <w:r w:rsidRPr="00602EAF">
        <w:rPr>
          <w:rFonts w:ascii="Arial" w:eastAsia="Calibri" w:hAnsi="Arial" w:cs="Arial"/>
        </w:rPr>
        <w:t xml:space="preserve">реалізації Стратегії. </w:t>
      </w:r>
    </w:p>
    <w:p w14:paraId="490B6E39" w14:textId="77777777" w:rsidR="00946610" w:rsidRPr="00602EAF" w:rsidRDefault="00C16606" w:rsidP="00F04C6E">
      <w:pPr>
        <w:spacing w:after="120" w:line="240" w:lineRule="auto"/>
        <w:jc w:val="both"/>
        <w:rPr>
          <w:rFonts w:ascii="Arial" w:eastAsia="Calibri" w:hAnsi="Arial" w:cs="Arial"/>
          <w:bCs/>
        </w:rPr>
      </w:pPr>
      <w:r w:rsidRPr="00602EAF">
        <w:rPr>
          <w:rFonts w:ascii="Arial" w:eastAsia="Calibri" w:hAnsi="Arial" w:cs="Arial"/>
        </w:rPr>
        <w:t xml:space="preserve">Згідно з Законом України «Про охорону навколишнього природного середовища» встановлено використання природних ресурсів громадянами, підприємствами, установами та організаціями з додержанням обов’язкових екологічних вимог: </w:t>
      </w:r>
    </w:p>
    <w:p w14:paraId="56905AB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а) раціонального й економного використання природних ресурсів на основі широкого застосування новітніх технологій; </w:t>
      </w:r>
    </w:p>
    <w:p w14:paraId="7AF43E45"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lastRenderedPageBreak/>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14:paraId="0705D495"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в) здійснення заходів щодо відтворення відновлюваних природних ресурсів; </w:t>
      </w:r>
    </w:p>
    <w:p w14:paraId="05B900D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 </w:t>
      </w:r>
    </w:p>
    <w:p w14:paraId="25611D9B"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д) збереження територій і об’єктів природно-заповідного фонду, а також інших територій, що підлягають особливій охороні; </w:t>
      </w:r>
    </w:p>
    <w:p w14:paraId="19B9885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е)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7C1C244" w14:textId="77777777" w:rsidR="00AB1BE3" w:rsidRDefault="00AB1BE3" w:rsidP="00AB1BE3">
      <w:pPr>
        <w:spacing w:after="120" w:line="240" w:lineRule="auto"/>
        <w:jc w:val="both"/>
        <w:rPr>
          <w:rFonts w:ascii="Arial" w:eastAsia="Calibri" w:hAnsi="Arial" w:cs="Arial"/>
        </w:rPr>
      </w:pPr>
      <w:r w:rsidRPr="001376C1">
        <w:rPr>
          <w:rFonts w:ascii="Arial" w:eastAsia="Calibri" w:hAnsi="Arial" w:cs="Arial"/>
        </w:rPr>
        <w:t xml:space="preserve">Також, будуть враховані 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 </w:t>
      </w:r>
    </w:p>
    <w:p w14:paraId="2F465770" w14:textId="691DA09B" w:rsidR="00AB1BE3" w:rsidRDefault="00AB1BE3" w:rsidP="00AB1BE3">
      <w:pPr>
        <w:spacing w:after="120" w:line="240" w:lineRule="auto"/>
        <w:jc w:val="both"/>
        <w:rPr>
          <w:rFonts w:ascii="Arial" w:eastAsia="Calibri" w:hAnsi="Arial" w:cs="Arial"/>
        </w:rPr>
      </w:pPr>
      <w:r w:rsidRPr="003B2E06">
        <w:rPr>
          <w:rFonts w:ascii="Arial" w:eastAsia="Calibri" w:hAnsi="Arial" w:cs="Arial"/>
        </w:rPr>
        <w:t xml:space="preserve">У результаті здійснення СЕО </w:t>
      </w:r>
      <w:r w:rsidR="00D56C6A" w:rsidRPr="00B208F7">
        <w:rPr>
          <w:rFonts w:ascii="Arial" w:eastAsia="Calibri" w:hAnsi="Arial" w:cs="Arial"/>
          <w:bCs/>
        </w:rPr>
        <w:t>План</w:t>
      </w:r>
      <w:r w:rsidR="00D56C6A">
        <w:rPr>
          <w:rFonts w:ascii="Arial" w:eastAsia="Calibri" w:hAnsi="Arial" w:cs="Arial"/>
          <w:bCs/>
        </w:rPr>
        <w:t>у</w:t>
      </w:r>
      <w:r w:rsidR="00D56C6A" w:rsidRPr="00B208F7">
        <w:rPr>
          <w:rFonts w:ascii="Arial" w:eastAsia="Calibri" w:hAnsi="Arial" w:cs="Arial"/>
          <w:bCs/>
        </w:rPr>
        <w:t xml:space="preserve"> заходів</w:t>
      </w:r>
      <w:r w:rsidRPr="003B2E06">
        <w:rPr>
          <w:rFonts w:ascii="Arial" w:eastAsia="Calibri" w:hAnsi="Arial" w:cs="Arial"/>
        </w:rPr>
        <w:t xml:space="preserve"> будуть сформовані заходи і рекомендації щодо запобігання, зменшення та пом’якшення </w:t>
      </w:r>
      <w:r w:rsidR="005F029C">
        <w:rPr>
          <w:rFonts w:ascii="Arial" w:eastAsia="Calibri" w:hAnsi="Arial" w:cs="Arial"/>
        </w:rPr>
        <w:t xml:space="preserve">ймовірних </w:t>
      </w:r>
      <w:r w:rsidRPr="003B2E06">
        <w:rPr>
          <w:rFonts w:ascii="Arial" w:eastAsia="Calibri" w:hAnsi="Arial" w:cs="Arial"/>
        </w:rPr>
        <w:t xml:space="preserve">негативних наслідків </w:t>
      </w:r>
      <w:r>
        <w:rPr>
          <w:rFonts w:ascii="Arial" w:eastAsia="Calibri" w:hAnsi="Arial" w:cs="Arial"/>
        </w:rPr>
        <w:t>для</w:t>
      </w:r>
      <w:r w:rsidRPr="003B2E06">
        <w:rPr>
          <w:rFonts w:ascii="Arial" w:eastAsia="Calibri" w:hAnsi="Arial" w:cs="Arial"/>
        </w:rPr>
        <w:t xml:space="preserve"> довкілля, у тому числі здоров’я населення, які можуть виникнути під час реалізації </w:t>
      </w:r>
      <w:r>
        <w:rPr>
          <w:rFonts w:ascii="Arial" w:eastAsia="Calibri" w:hAnsi="Arial" w:cs="Arial"/>
        </w:rPr>
        <w:t>документа державного планування</w:t>
      </w:r>
      <w:r w:rsidRPr="003B2E06">
        <w:rPr>
          <w:rFonts w:ascii="Arial" w:eastAsia="Calibri" w:hAnsi="Arial" w:cs="Arial"/>
        </w:rPr>
        <w:t>.</w:t>
      </w:r>
      <w:r>
        <w:rPr>
          <w:rFonts w:ascii="Arial" w:eastAsia="Calibri" w:hAnsi="Arial" w:cs="Arial"/>
        </w:rPr>
        <w:t xml:space="preserve"> </w:t>
      </w:r>
      <w:r w:rsidRPr="003B2E06">
        <w:rPr>
          <w:rFonts w:ascii="Arial" w:eastAsia="Calibri" w:hAnsi="Arial" w:cs="Arial"/>
        </w:rPr>
        <w:t>Зазначені заходи і рекомендації ґрунтувати</w:t>
      </w:r>
      <w:r>
        <w:rPr>
          <w:rFonts w:ascii="Arial" w:eastAsia="Calibri" w:hAnsi="Arial" w:cs="Arial"/>
        </w:rPr>
        <w:t>муть</w:t>
      </w:r>
      <w:r w:rsidRPr="003B2E06">
        <w:rPr>
          <w:rFonts w:ascii="Arial" w:eastAsia="Calibri" w:hAnsi="Arial" w:cs="Arial"/>
        </w:rPr>
        <w:t>ся на результатах проведеного в рамках СЕО аналізу та визначатимуться відповідно до вимог Закону України «Про систему громадського здоров’я» та з урахуванням інших чинних нормативно-правових актів щодо охорони навколишнього природного середовища та раціонального використання природних ресурсів.</w:t>
      </w:r>
    </w:p>
    <w:p w14:paraId="7DAF706D" w14:textId="1CD08D19" w:rsidR="00946610" w:rsidRPr="00602EAF" w:rsidRDefault="00946610" w:rsidP="00F04C6E">
      <w:pPr>
        <w:spacing w:after="120" w:line="240" w:lineRule="auto"/>
        <w:jc w:val="both"/>
        <w:rPr>
          <w:rFonts w:ascii="Arial" w:eastAsia="Calibri" w:hAnsi="Arial" w:cs="Arial"/>
        </w:rPr>
      </w:pPr>
    </w:p>
    <w:p w14:paraId="4E79001B" w14:textId="77777777" w:rsidR="009C5C06"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8. Пропозиції щодо структури та змісту звіту про стратегічну екологічну оцінку</w:t>
      </w:r>
    </w:p>
    <w:p w14:paraId="1305E50D"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Структура звіту про стратегічну екологічну оцінку </w:t>
      </w:r>
      <w:r w:rsidR="009C5C06" w:rsidRPr="00602EAF">
        <w:rPr>
          <w:rFonts w:ascii="Arial" w:eastAsia="Calibri" w:hAnsi="Arial" w:cs="Arial"/>
        </w:rPr>
        <w:t>повинна враховувати вимоги статті 11 Закону України «Про стратегічну екологічну оцінку» і містити наступну інформацію:</w:t>
      </w:r>
    </w:p>
    <w:p w14:paraId="6430E40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1) зміст та основні цілі документа державного планування, його зв’язок з іншими документами державного планування; </w:t>
      </w:r>
    </w:p>
    <w:p w14:paraId="42A81B16"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 </w:t>
      </w:r>
    </w:p>
    <w:p w14:paraId="4623E638"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6A43DA44"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4819606F"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w:t>
      </w:r>
    </w:p>
    <w:p w14:paraId="10955439"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 </w:t>
      </w:r>
    </w:p>
    <w:p w14:paraId="4BCCD6A3"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7) заходи, що передбачається вжити для запобігання, зменшення та пом’якшення негативних наслідків виконання документа державного планування; </w:t>
      </w:r>
    </w:p>
    <w:p w14:paraId="0C531372"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 </w:t>
      </w:r>
    </w:p>
    <w:p w14:paraId="6A1DA2ED"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t xml:space="preserve">9)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14:paraId="0E0045E0" w14:textId="77777777" w:rsidR="00946610" w:rsidRPr="00602EAF" w:rsidRDefault="00C16606" w:rsidP="00F04C6E">
      <w:pPr>
        <w:spacing w:after="120" w:line="240" w:lineRule="auto"/>
        <w:jc w:val="both"/>
        <w:rPr>
          <w:rFonts w:ascii="Arial" w:eastAsia="Calibri" w:hAnsi="Arial" w:cs="Arial"/>
        </w:rPr>
      </w:pPr>
      <w:r w:rsidRPr="00602EAF">
        <w:rPr>
          <w:rFonts w:ascii="Arial" w:eastAsia="Calibri" w:hAnsi="Arial" w:cs="Arial"/>
        </w:rPr>
        <w:lastRenderedPageBreak/>
        <w:t xml:space="preserve">10) опис ймовірних транскордонних наслідків для довкілля, у тому числі для здоров’я населення (за наявності); </w:t>
      </w:r>
    </w:p>
    <w:p w14:paraId="3B856BCE" w14:textId="77777777" w:rsidR="009C5C06" w:rsidRPr="00602EAF" w:rsidRDefault="00C16606" w:rsidP="00F04C6E">
      <w:pPr>
        <w:spacing w:after="120" w:line="240" w:lineRule="auto"/>
        <w:jc w:val="both"/>
        <w:rPr>
          <w:rFonts w:ascii="Arial" w:eastAsia="Calibri" w:hAnsi="Arial" w:cs="Arial"/>
        </w:rPr>
      </w:pPr>
      <w:r w:rsidRPr="00602EAF">
        <w:rPr>
          <w:rFonts w:ascii="Arial" w:eastAsia="Calibri" w:hAnsi="Arial" w:cs="Arial"/>
        </w:rPr>
        <w:t>11) резюме нетехнічного характеру інформації, передбаченої пунктами 1-10 цієї частини, розраховане на широку аудиторію.</w:t>
      </w:r>
    </w:p>
    <w:p w14:paraId="088597FA" w14:textId="77777777" w:rsidR="00F4187C" w:rsidRPr="00602EAF" w:rsidRDefault="00F4187C" w:rsidP="00F04C6E">
      <w:pPr>
        <w:spacing w:after="120" w:line="240" w:lineRule="auto"/>
        <w:jc w:val="both"/>
        <w:rPr>
          <w:rFonts w:ascii="Arial" w:eastAsia="Calibri" w:hAnsi="Arial" w:cs="Arial"/>
        </w:rPr>
      </w:pPr>
    </w:p>
    <w:p w14:paraId="08241902" w14:textId="77777777" w:rsidR="00946610" w:rsidRPr="00602EAF" w:rsidRDefault="00C16606" w:rsidP="00F04C6E">
      <w:pPr>
        <w:spacing w:after="120" w:line="240" w:lineRule="auto"/>
        <w:jc w:val="both"/>
        <w:rPr>
          <w:rFonts w:ascii="Arial" w:eastAsia="Calibri" w:hAnsi="Arial" w:cs="Arial"/>
          <w:b/>
          <w:bCs/>
        </w:rPr>
      </w:pPr>
      <w:r w:rsidRPr="00602EAF">
        <w:rPr>
          <w:rFonts w:ascii="Arial" w:eastAsia="Calibri" w:hAnsi="Arial" w:cs="Arial"/>
          <w:b/>
          <w:bCs/>
        </w:rPr>
        <w:t>9. Орган, до якого подаються зауваження і пропозиції та строки їх подання</w:t>
      </w:r>
    </w:p>
    <w:p w14:paraId="594CB0F8" w14:textId="0DCA7C12" w:rsidR="009E3176" w:rsidRPr="00F4187C" w:rsidRDefault="005F029C" w:rsidP="009E3176">
      <w:pPr>
        <w:spacing w:after="120" w:line="240" w:lineRule="auto"/>
        <w:jc w:val="both"/>
        <w:rPr>
          <w:rFonts w:ascii="Arial" w:eastAsia="Calibri" w:hAnsi="Arial" w:cs="Arial"/>
          <w:bCs/>
          <w:lang w:val="ru-RU"/>
        </w:rPr>
      </w:pPr>
      <w:r w:rsidRPr="00CB4D71">
        <w:rPr>
          <w:rFonts w:ascii="Arial" w:eastAsia="Calibri" w:hAnsi="Arial" w:cs="Arial"/>
          <w:bCs/>
        </w:rPr>
        <w:t>Управління стратегічного розвитку міста Тернопільської міської ради, вул. Листопадова, 5, м. Тернопіль, Україна, e-</w:t>
      </w:r>
      <w:proofErr w:type="spellStart"/>
      <w:r w:rsidRPr="00CB4D71">
        <w:rPr>
          <w:rFonts w:ascii="Arial" w:eastAsia="Calibri" w:hAnsi="Arial" w:cs="Arial"/>
          <w:bCs/>
        </w:rPr>
        <w:t>mail</w:t>
      </w:r>
      <w:proofErr w:type="spellEnd"/>
      <w:r w:rsidRPr="00CB4D71">
        <w:rPr>
          <w:rFonts w:ascii="Arial" w:eastAsia="Calibri" w:hAnsi="Arial" w:cs="Arial"/>
          <w:bCs/>
        </w:rPr>
        <w:t xml:space="preserve"> адреса: </w:t>
      </w:r>
      <w:hyperlink r:id="rId5" w:tgtFrame="_blank" w:history="1">
        <w:r w:rsidRPr="00CB4D71">
          <w:rPr>
            <w:rStyle w:val="ad"/>
            <w:rFonts w:ascii="Arial" w:eastAsia="Calibri" w:hAnsi="Arial" w:cs="Arial"/>
            <w:bCs/>
          </w:rPr>
          <w:t>usrm.mr@gmail.com</w:t>
        </w:r>
      </w:hyperlink>
      <w:r w:rsidRPr="00CB4D71">
        <w:rPr>
          <w:rFonts w:ascii="Arial" w:eastAsia="Calibri" w:hAnsi="Arial" w:cs="Arial"/>
          <w:bCs/>
        </w:rPr>
        <w:t xml:space="preserve"> </w:t>
      </w:r>
      <w:r w:rsidR="009E3176" w:rsidRPr="00CB4D71">
        <w:rPr>
          <w:rFonts w:ascii="Arial" w:eastAsia="Calibri" w:hAnsi="Arial" w:cs="Arial"/>
          <w:bCs/>
        </w:rPr>
        <w:t>(з поміткою в темі листа «Пропозиції до заяви про СЕО»)</w:t>
      </w:r>
    </w:p>
    <w:p w14:paraId="376D525D" w14:textId="76E31473" w:rsidR="00AB1BE3" w:rsidRPr="00F4187C" w:rsidRDefault="00AB1BE3" w:rsidP="00AB1BE3">
      <w:pPr>
        <w:spacing w:after="120" w:line="240" w:lineRule="auto"/>
        <w:jc w:val="both"/>
        <w:rPr>
          <w:rFonts w:ascii="Arial" w:eastAsia="Calibri" w:hAnsi="Arial" w:cs="Arial"/>
          <w:bCs/>
        </w:rPr>
      </w:pPr>
    </w:p>
    <w:p w14:paraId="740F1B69" w14:textId="7E762612" w:rsidR="00946610" w:rsidRPr="00DE1D4C" w:rsidRDefault="00C16606" w:rsidP="00F04C6E">
      <w:pPr>
        <w:spacing w:after="120" w:line="240" w:lineRule="auto"/>
        <w:jc w:val="both"/>
        <w:rPr>
          <w:rFonts w:ascii="Arial" w:eastAsia="Calibri" w:hAnsi="Arial" w:cs="Arial"/>
          <w:b/>
          <w:bCs/>
          <w:lang w:val="en-US"/>
        </w:rPr>
      </w:pPr>
      <w:r w:rsidRPr="00602EAF">
        <w:rPr>
          <w:rFonts w:ascii="Arial" w:eastAsia="Calibri" w:hAnsi="Arial" w:cs="Arial"/>
          <w:b/>
          <w:bCs/>
        </w:rPr>
        <w:t>Строки подання: 1</w:t>
      </w:r>
      <w:r w:rsidR="00602EAF">
        <w:rPr>
          <w:rFonts w:ascii="Arial" w:eastAsia="Calibri" w:hAnsi="Arial" w:cs="Arial"/>
          <w:b/>
          <w:bCs/>
        </w:rPr>
        <w:t>0</w:t>
      </w:r>
      <w:r w:rsidRPr="00602EAF">
        <w:rPr>
          <w:rFonts w:ascii="Arial" w:eastAsia="Calibri" w:hAnsi="Arial" w:cs="Arial"/>
          <w:b/>
          <w:bCs/>
        </w:rPr>
        <w:t xml:space="preserve"> днів з дати оприлюднення, </w:t>
      </w:r>
      <w:r w:rsidRPr="00CB4D71">
        <w:rPr>
          <w:rFonts w:ascii="Arial" w:eastAsia="Calibri" w:hAnsi="Arial" w:cs="Arial"/>
          <w:b/>
          <w:bCs/>
        </w:rPr>
        <w:t xml:space="preserve">тобто </w:t>
      </w:r>
      <w:r w:rsidRPr="000725B1">
        <w:rPr>
          <w:rFonts w:ascii="Arial" w:eastAsia="Calibri" w:hAnsi="Arial" w:cs="Arial"/>
          <w:b/>
          <w:bCs/>
        </w:rPr>
        <w:t xml:space="preserve">з </w:t>
      </w:r>
      <w:bookmarkStart w:id="2" w:name="_GoBack"/>
      <w:bookmarkEnd w:id="2"/>
      <w:r w:rsidR="00906337" w:rsidRPr="002C08D0">
        <w:rPr>
          <w:rFonts w:ascii="Arial" w:eastAsia="Calibri" w:hAnsi="Arial" w:cs="Arial"/>
          <w:b/>
          <w:bCs/>
        </w:rPr>
        <w:t>2</w:t>
      </w:r>
      <w:r w:rsidR="002C08D0" w:rsidRPr="002C08D0">
        <w:rPr>
          <w:rFonts w:ascii="Arial" w:eastAsia="Calibri" w:hAnsi="Arial" w:cs="Arial"/>
          <w:b/>
          <w:bCs/>
        </w:rPr>
        <w:t>4</w:t>
      </w:r>
      <w:r w:rsidRPr="002C08D0">
        <w:rPr>
          <w:rFonts w:ascii="Arial" w:eastAsia="Calibri" w:hAnsi="Arial" w:cs="Arial"/>
          <w:b/>
          <w:bCs/>
        </w:rPr>
        <w:t>.</w:t>
      </w:r>
      <w:r w:rsidR="00EF3E0D" w:rsidRPr="002C08D0">
        <w:rPr>
          <w:rFonts w:ascii="Arial" w:eastAsia="Calibri" w:hAnsi="Arial" w:cs="Arial"/>
          <w:b/>
          <w:bCs/>
          <w:lang w:val="en-US"/>
        </w:rPr>
        <w:t>0</w:t>
      </w:r>
      <w:r w:rsidR="00906337" w:rsidRPr="002C08D0">
        <w:rPr>
          <w:rFonts w:ascii="Arial" w:eastAsia="Calibri" w:hAnsi="Arial" w:cs="Arial"/>
          <w:b/>
          <w:bCs/>
        </w:rPr>
        <w:t>2</w:t>
      </w:r>
      <w:r w:rsidRPr="002C08D0">
        <w:rPr>
          <w:rFonts w:ascii="Arial" w:eastAsia="Calibri" w:hAnsi="Arial" w:cs="Arial"/>
          <w:b/>
          <w:bCs/>
        </w:rPr>
        <w:t>.202</w:t>
      </w:r>
      <w:r w:rsidR="00EF3E0D" w:rsidRPr="002C08D0">
        <w:rPr>
          <w:rFonts w:ascii="Arial" w:eastAsia="Calibri" w:hAnsi="Arial" w:cs="Arial"/>
          <w:b/>
          <w:bCs/>
          <w:lang w:val="en-US"/>
        </w:rPr>
        <w:t>5</w:t>
      </w:r>
      <w:r w:rsidR="00F50461" w:rsidRPr="002C08D0">
        <w:rPr>
          <w:rFonts w:ascii="Arial" w:eastAsia="Calibri" w:hAnsi="Arial" w:cs="Arial"/>
          <w:b/>
          <w:bCs/>
        </w:rPr>
        <w:t xml:space="preserve"> р</w:t>
      </w:r>
      <w:r w:rsidRPr="002C08D0">
        <w:rPr>
          <w:rFonts w:ascii="Arial" w:eastAsia="Calibri" w:hAnsi="Arial" w:cs="Arial"/>
          <w:b/>
          <w:bCs/>
        </w:rPr>
        <w:t>.</w:t>
      </w:r>
    </w:p>
    <w:p w14:paraId="029B77CB" w14:textId="77777777" w:rsidR="00946610" w:rsidRPr="00602EAF" w:rsidRDefault="00946610" w:rsidP="00F04C6E">
      <w:pPr>
        <w:spacing w:after="120" w:line="240" w:lineRule="auto"/>
        <w:rPr>
          <w:rFonts w:ascii="Arial" w:hAnsi="Arial" w:cs="Arial"/>
        </w:rPr>
      </w:pPr>
    </w:p>
    <w:sectPr w:rsidR="00946610" w:rsidRPr="00602EAF">
      <w:pgSz w:w="11906" w:h="16838"/>
      <w:pgMar w:top="850" w:right="850" w:bottom="85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BC9"/>
    <w:multiLevelType w:val="hybridMultilevel"/>
    <w:tmpl w:val="2C9A851A"/>
    <w:lvl w:ilvl="0" w:tplc="7AA0E2B4">
      <w:numFmt w:val="bullet"/>
      <w:lvlText w:val=""/>
      <w:lvlJc w:val="left"/>
      <w:pPr>
        <w:ind w:left="720" w:hanging="360"/>
      </w:pPr>
      <w:rPr>
        <w:rFonts w:ascii="Symbol" w:eastAsiaTheme="minorHAnsi" w:hAnsi="Symbol" w:cs="Times New Roman" w:hint="default"/>
      </w:rPr>
    </w:lvl>
    <w:lvl w:ilvl="1" w:tplc="7AA0E2B4">
      <w:numFmt w:val="bullet"/>
      <w:lvlText w:val=""/>
      <w:lvlJc w:val="left"/>
      <w:pPr>
        <w:ind w:left="1440" w:hanging="360"/>
      </w:pPr>
      <w:rPr>
        <w:rFonts w:ascii="Symbol" w:eastAsiaTheme="minorHAnsi" w:hAnsi="Symbol"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A441EE"/>
    <w:multiLevelType w:val="hybridMultilevel"/>
    <w:tmpl w:val="4520517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C4E4701"/>
    <w:multiLevelType w:val="hybridMultilevel"/>
    <w:tmpl w:val="B05AF7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AE2D96"/>
    <w:multiLevelType w:val="hybridMultilevel"/>
    <w:tmpl w:val="B0008914"/>
    <w:lvl w:ilvl="0" w:tplc="7AA0E2B4">
      <w:numFmt w:val="bullet"/>
      <w:lvlText w:val=""/>
      <w:lvlJc w:val="left"/>
      <w:pPr>
        <w:ind w:left="720" w:hanging="360"/>
      </w:pPr>
      <w:rPr>
        <w:rFonts w:ascii="Symbol" w:eastAsiaTheme="minorHAnsi" w:hAnsi="Symbol" w:cs="Times New Roman" w:hint="default"/>
      </w:rPr>
    </w:lvl>
    <w:lvl w:ilvl="1" w:tplc="561E2F8A">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7106816"/>
    <w:multiLevelType w:val="multilevel"/>
    <w:tmpl w:val="B748C17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8126BB"/>
    <w:multiLevelType w:val="multilevel"/>
    <w:tmpl w:val="2312F158"/>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711B39"/>
    <w:multiLevelType w:val="hybridMultilevel"/>
    <w:tmpl w:val="06E02BB2"/>
    <w:lvl w:ilvl="0" w:tplc="7AA0E2B4">
      <w:numFmt w:val="bullet"/>
      <w:lvlText w:val=""/>
      <w:lvlJc w:val="left"/>
      <w:pPr>
        <w:ind w:left="720" w:hanging="360"/>
      </w:pPr>
      <w:rPr>
        <w:rFonts w:ascii="Symbol" w:eastAsiaTheme="minorHAnsi"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FF0278F"/>
    <w:multiLevelType w:val="multilevel"/>
    <w:tmpl w:val="854664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9AF71B9"/>
    <w:multiLevelType w:val="hybridMultilevel"/>
    <w:tmpl w:val="7DAEE766"/>
    <w:lvl w:ilvl="0" w:tplc="6FEA07C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9" w15:restartNumberingAfterBreak="0">
    <w:nsid w:val="7CA16ED5"/>
    <w:multiLevelType w:val="multilevel"/>
    <w:tmpl w:val="822C4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9"/>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0"/>
  </w:num>
  <w:num w:numId="8">
    <w:abstractNumId w:val="1"/>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10"/>
    <w:rsid w:val="000510EB"/>
    <w:rsid w:val="00052724"/>
    <w:rsid w:val="0006445F"/>
    <w:rsid w:val="000700FC"/>
    <w:rsid w:val="000725B1"/>
    <w:rsid w:val="000931F3"/>
    <w:rsid w:val="000A5388"/>
    <w:rsid w:val="001367D4"/>
    <w:rsid w:val="00147EF2"/>
    <w:rsid w:val="00182DB9"/>
    <w:rsid w:val="00195B23"/>
    <w:rsid w:val="001C0D7A"/>
    <w:rsid w:val="001D4CDF"/>
    <w:rsid w:val="002B01BF"/>
    <w:rsid w:val="002C08D0"/>
    <w:rsid w:val="002D03C4"/>
    <w:rsid w:val="00307830"/>
    <w:rsid w:val="00321553"/>
    <w:rsid w:val="00365582"/>
    <w:rsid w:val="003704C6"/>
    <w:rsid w:val="00380CD3"/>
    <w:rsid w:val="003B2442"/>
    <w:rsid w:val="003D2AE5"/>
    <w:rsid w:val="003D2E43"/>
    <w:rsid w:val="003F141F"/>
    <w:rsid w:val="003F1813"/>
    <w:rsid w:val="00407802"/>
    <w:rsid w:val="0047289D"/>
    <w:rsid w:val="004B70F6"/>
    <w:rsid w:val="004B7624"/>
    <w:rsid w:val="004D5DA0"/>
    <w:rsid w:val="004F3550"/>
    <w:rsid w:val="004F4EE0"/>
    <w:rsid w:val="005174A6"/>
    <w:rsid w:val="00517749"/>
    <w:rsid w:val="00517829"/>
    <w:rsid w:val="00525E82"/>
    <w:rsid w:val="005467BD"/>
    <w:rsid w:val="00567BD1"/>
    <w:rsid w:val="005B2A6C"/>
    <w:rsid w:val="005B4B13"/>
    <w:rsid w:val="005C73A9"/>
    <w:rsid w:val="005D2BB3"/>
    <w:rsid w:val="005D65FE"/>
    <w:rsid w:val="005F029C"/>
    <w:rsid w:val="00602EAF"/>
    <w:rsid w:val="006426DF"/>
    <w:rsid w:val="00642E09"/>
    <w:rsid w:val="006544F1"/>
    <w:rsid w:val="00680634"/>
    <w:rsid w:val="00686456"/>
    <w:rsid w:val="0071108F"/>
    <w:rsid w:val="00723716"/>
    <w:rsid w:val="007334FC"/>
    <w:rsid w:val="00743BD9"/>
    <w:rsid w:val="007543ED"/>
    <w:rsid w:val="007B6151"/>
    <w:rsid w:val="00835AEB"/>
    <w:rsid w:val="00894964"/>
    <w:rsid w:val="008A6131"/>
    <w:rsid w:val="008D3F4F"/>
    <w:rsid w:val="008F0A19"/>
    <w:rsid w:val="00906337"/>
    <w:rsid w:val="00943086"/>
    <w:rsid w:val="00946610"/>
    <w:rsid w:val="00957615"/>
    <w:rsid w:val="0096582D"/>
    <w:rsid w:val="009A02FE"/>
    <w:rsid w:val="009C5C06"/>
    <w:rsid w:val="009D27A7"/>
    <w:rsid w:val="009E3176"/>
    <w:rsid w:val="00A1485B"/>
    <w:rsid w:val="00A15143"/>
    <w:rsid w:val="00A40E58"/>
    <w:rsid w:val="00A45E7C"/>
    <w:rsid w:val="00A63D6B"/>
    <w:rsid w:val="00A8217B"/>
    <w:rsid w:val="00A8594A"/>
    <w:rsid w:val="00AB184C"/>
    <w:rsid w:val="00AB1BE3"/>
    <w:rsid w:val="00AC77F7"/>
    <w:rsid w:val="00B208F7"/>
    <w:rsid w:val="00B923C5"/>
    <w:rsid w:val="00BB2AC4"/>
    <w:rsid w:val="00BB3E4F"/>
    <w:rsid w:val="00BB590F"/>
    <w:rsid w:val="00BB7441"/>
    <w:rsid w:val="00C11D3A"/>
    <w:rsid w:val="00C16606"/>
    <w:rsid w:val="00C16884"/>
    <w:rsid w:val="00C30BE8"/>
    <w:rsid w:val="00C37347"/>
    <w:rsid w:val="00C508F1"/>
    <w:rsid w:val="00C50F01"/>
    <w:rsid w:val="00C901C1"/>
    <w:rsid w:val="00CB4D71"/>
    <w:rsid w:val="00D25676"/>
    <w:rsid w:val="00D56C6A"/>
    <w:rsid w:val="00D620C6"/>
    <w:rsid w:val="00DE1D4C"/>
    <w:rsid w:val="00E33BA0"/>
    <w:rsid w:val="00EB2C62"/>
    <w:rsid w:val="00EE3058"/>
    <w:rsid w:val="00EF3E0D"/>
    <w:rsid w:val="00F04C6E"/>
    <w:rsid w:val="00F151B0"/>
    <w:rsid w:val="00F4187C"/>
    <w:rsid w:val="00F50461"/>
    <w:rsid w:val="00FE2C3E"/>
    <w:rsid w:val="00FE6938"/>
    <w:rsid w:val="00FF520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A233"/>
  <w15:docId w15:val="{91855BC5-C05B-491B-A5B4-8EAD2E2C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ED0"/>
    <w:pPr>
      <w:spacing w:after="200" w:line="276" w:lineRule="auto"/>
    </w:pPr>
  </w:style>
  <w:style w:type="paragraph" w:styleId="2">
    <w:name w:val="heading 2"/>
    <w:basedOn w:val="a"/>
    <w:next w:val="a"/>
    <w:link w:val="20"/>
    <w:uiPriority w:val="9"/>
    <w:unhideWhenUsed/>
    <w:qFormat/>
    <w:rsid w:val="00BF6E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ED0"/>
    <w:rPr>
      <w:b/>
      <w:bCs/>
    </w:rPr>
  </w:style>
  <w:style w:type="character" w:customStyle="1" w:styleId="20">
    <w:name w:val="Заголовок 2 Знак"/>
    <w:basedOn w:val="a0"/>
    <w:link w:val="2"/>
    <w:uiPriority w:val="9"/>
    <w:qFormat/>
    <w:rsid w:val="00BF6ED0"/>
    <w:rPr>
      <w:rFonts w:asciiTheme="majorHAnsi" w:eastAsiaTheme="majorEastAsia" w:hAnsiTheme="majorHAnsi" w:cstheme="majorBidi"/>
      <w:b/>
      <w:bCs/>
      <w:color w:val="4F81BD" w:themeColor="accent1"/>
      <w:sz w:val="26"/>
      <w:szCs w:val="26"/>
    </w:rPr>
  </w:style>
  <w:style w:type="character" w:customStyle="1" w:styleId="a4">
    <w:name w:val="Текст у виносці Знак"/>
    <w:basedOn w:val="a0"/>
    <w:link w:val="a5"/>
    <w:uiPriority w:val="99"/>
    <w:semiHidden/>
    <w:qFormat/>
    <w:rsid w:val="00B84DA4"/>
    <w:rPr>
      <w:rFonts w:ascii="Tahoma" w:hAnsi="Tahoma" w:cs="Tahoma"/>
      <w:sz w:val="16"/>
      <w:szCs w:val="16"/>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BF6ED0"/>
    <w:pPr>
      <w:ind w:left="720"/>
      <w:contextualSpacing/>
    </w:pPr>
  </w:style>
  <w:style w:type="paragraph" w:styleId="ac">
    <w:name w:val="Normal (Web)"/>
    <w:basedOn w:val="a"/>
    <w:uiPriority w:val="99"/>
    <w:semiHidden/>
    <w:unhideWhenUsed/>
    <w:qFormat/>
    <w:rsid w:val="007A443A"/>
    <w:pPr>
      <w:spacing w:beforeAutospacing="1"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4"/>
    <w:uiPriority w:val="99"/>
    <w:semiHidden/>
    <w:unhideWhenUsed/>
    <w:qFormat/>
    <w:rsid w:val="00B84DA4"/>
    <w:pPr>
      <w:spacing w:after="0" w:line="240" w:lineRule="auto"/>
    </w:pPr>
    <w:rPr>
      <w:rFonts w:ascii="Tahoma" w:hAnsi="Tahoma" w:cs="Tahoma"/>
      <w:sz w:val="16"/>
      <w:szCs w:val="16"/>
    </w:rPr>
  </w:style>
  <w:style w:type="character" w:styleId="ad">
    <w:name w:val="Hyperlink"/>
    <w:basedOn w:val="a0"/>
    <w:uiPriority w:val="99"/>
    <w:unhideWhenUsed/>
    <w:rsid w:val="004F3550"/>
    <w:rPr>
      <w:color w:val="0000FF" w:themeColor="hyperlink"/>
      <w:u w:val="single"/>
    </w:rPr>
  </w:style>
  <w:style w:type="character" w:styleId="ae">
    <w:name w:val="Unresolved Mention"/>
    <w:basedOn w:val="a0"/>
    <w:uiPriority w:val="99"/>
    <w:semiHidden/>
    <w:unhideWhenUsed/>
    <w:rsid w:val="004F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928898">
      <w:bodyDiv w:val="1"/>
      <w:marLeft w:val="0"/>
      <w:marRight w:val="0"/>
      <w:marTop w:val="0"/>
      <w:marBottom w:val="0"/>
      <w:divBdr>
        <w:top w:val="none" w:sz="0" w:space="0" w:color="auto"/>
        <w:left w:val="none" w:sz="0" w:space="0" w:color="auto"/>
        <w:bottom w:val="none" w:sz="0" w:space="0" w:color="auto"/>
        <w:right w:val="none" w:sz="0" w:space="0" w:color="auto"/>
      </w:divBdr>
    </w:div>
    <w:div w:id="1213493909">
      <w:bodyDiv w:val="1"/>
      <w:marLeft w:val="0"/>
      <w:marRight w:val="0"/>
      <w:marTop w:val="0"/>
      <w:marBottom w:val="0"/>
      <w:divBdr>
        <w:top w:val="none" w:sz="0" w:space="0" w:color="auto"/>
        <w:left w:val="none" w:sz="0" w:space="0" w:color="auto"/>
        <w:bottom w:val="none" w:sz="0" w:space="0" w:color="auto"/>
        <w:right w:val="none" w:sz="0" w:space="0" w:color="auto"/>
      </w:divBdr>
    </w:div>
    <w:div w:id="123929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rm.m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9952</Words>
  <Characters>5674</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d02-Zaharchuk</cp:lastModifiedBy>
  <cp:revision>24</cp:revision>
  <cp:lastPrinted>2021-11-19T11:13:00Z</cp:lastPrinted>
  <dcterms:created xsi:type="dcterms:W3CDTF">2024-11-11T14:43:00Z</dcterms:created>
  <dcterms:modified xsi:type="dcterms:W3CDTF">2025-02-24T08:36:00Z</dcterms:modified>
  <dc:language>uk-UA</dc:language>
</cp:coreProperties>
</file>