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6D" w:rsidRPr="000D1A7D" w:rsidRDefault="007D086D" w:rsidP="007D086D"/>
    <w:tbl>
      <w:tblPr>
        <w:tblW w:w="10036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036"/>
      </w:tblGrid>
      <w:tr w:rsidR="007D086D" w:rsidRPr="000D1A7D" w:rsidTr="00277B2C">
        <w:trPr>
          <w:tblCellSpacing w:w="15" w:type="dxa"/>
        </w:trPr>
        <w:tc>
          <w:tcPr>
            <w:tcW w:w="9976" w:type="dxa"/>
            <w:shd w:val="clear" w:color="auto" w:fill="FFFFFF"/>
          </w:tcPr>
          <w:p w:rsidR="007D086D" w:rsidRPr="000D1A7D" w:rsidRDefault="007D086D" w:rsidP="00277B2C">
            <w:pPr>
              <w:ind w:right="328"/>
              <w:jc w:val="center"/>
              <w:rPr>
                <w:color w:val="000000"/>
              </w:rPr>
            </w:pPr>
            <w:r w:rsidRPr="000D1A7D">
              <w:rPr>
                <w:b/>
                <w:bCs/>
                <w:color w:val="000000"/>
              </w:rPr>
              <w:t>ЗВІТ</w:t>
            </w:r>
          </w:p>
          <w:p w:rsidR="007D086D" w:rsidRPr="006F3DE3" w:rsidRDefault="007D086D" w:rsidP="00277B2C">
            <w:pPr>
              <w:ind w:right="328"/>
              <w:jc w:val="center"/>
              <w:rPr>
                <w:b/>
                <w:color w:val="000000"/>
              </w:rPr>
            </w:pPr>
            <w:r w:rsidRPr="000D1A7D">
              <w:rPr>
                <w:b/>
                <w:color w:val="000000"/>
              </w:rPr>
              <w:t xml:space="preserve">про результати </w:t>
            </w:r>
            <w:r w:rsidR="0064185F">
              <w:rPr>
                <w:b/>
                <w:color w:val="000000"/>
              </w:rPr>
              <w:t>періодичного</w:t>
            </w:r>
            <w:r w:rsidRPr="000D1A7D">
              <w:rPr>
                <w:b/>
                <w:color w:val="000000"/>
              </w:rPr>
              <w:t xml:space="preserve"> відстеження результативності регуляторного акту – рішення міської ради від </w:t>
            </w:r>
            <w:r w:rsidRPr="006F3DE3">
              <w:rPr>
                <w:b/>
                <w:color w:val="000000"/>
                <w:lang w:val="ru-RU"/>
              </w:rPr>
              <w:t>18</w:t>
            </w:r>
            <w:r>
              <w:rPr>
                <w:b/>
                <w:color w:val="000000"/>
              </w:rPr>
              <w:t>.12.2014 р. № 6/54/10 «Про затвердження детального плану території «Житлового району «</w:t>
            </w:r>
            <w:proofErr w:type="spellStart"/>
            <w:r>
              <w:rPr>
                <w:b/>
                <w:color w:val="000000"/>
              </w:rPr>
              <w:t>Кутківці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D086D" w:rsidRPr="000D1A7D" w:rsidRDefault="007D086D" w:rsidP="00277B2C">
            <w:pPr>
              <w:ind w:right="328" w:firstLine="709"/>
              <w:jc w:val="both"/>
              <w:rPr>
                <w:color w:val="000000"/>
              </w:rPr>
            </w:pPr>
          </w:p>
          <w:p w:rsidR="007D086D" w:rsidRPr="000D1A7D" w:rsidRDefault="007D086D" w:rsidP="00277B2C">
            <w:pPr>
              <w:ind w:right="328" w:firstLine="567"/>
              <w:jc w:val="both"/>
              <w:rPr>
                <w:color w:val="000000"/>
              </w:rPr>
            </w:pPr>
            <w:r w:rsidRPr="000D1A7D">
              <w:rPr>
                <w:color w:val="000000"/>
              </w:rPr>
              <w:t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</w:t>
            </w:r>
            <w:r>
              <w:rPr>
                <w:color w:val="000000"/>
              </w:rPr>
              <w:t>р.</w:t>
            </w:r>
            <w:r w:rsidRPr="000D1A7D">
              <w:rPr>
                <w:color w:val="000000"/>
              </w:rPr>
              <w:t xml:space="preserve"> №308, проведено п</w:t>
            </w:r>
            <w:r w:rsidR="0064185F">
              <w:rPr>
                <w:color w:val="000000"/>
              </w:rPr>
              <w:t>еріодичне</w:t>
            </w:r>
            <w:r w:rsidRPr="000D1A7D">
              <w:rPr>
                <w:color w:val="000000"/>
              </w:rPr>
              <w:t xml:space="preserve"> відстеження результативності регуляторного ак</w:t>
            </w:r>
            <w:r>
              <w:rPr>
                <w:color w:val="000000"/>
              </w:rPr>
              <w:t>ту, а саме рішення міської ради</w:t>
            </w:r>
            <w:r w:rsidRPr="000D1A7D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 xml:space="preserve">від </w:t>
            </w:r>
            <w:r w:rsidRPr="006F3DE3">
              <w:rPr>
                <w:color w:val="000000"/>
              </w:rPr>
              <w:t>18.12.2014 р. № 6/54/10 «Про затвердження детального плану території «Житлового району «</w:t>
            </w:r>
            <w:proofErr w:type="spellStart"/>
            <w:r w:rsidRPr="006F3DE3">
              <w:rPr>
                <w:color w:val="000000"/>
              </w:rPr>
              <w:t>Кутківці</w:t>
            </w:r>
            <w:proofErr w:type="spellEnd"/>
            <w:r w:rsidRPr="006F3DE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268"/>
              <w:gridCol w:w="6804"/>
            </w:tblGrid>
            <w:tr w:rsidR="007D086D" w:rsidRPr="000D1A7D" w:rsidTr="00277B2C">
              <w:trPr>
                <w:trHeight w:val="1741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bCs/>
                      <w:color w:val="000000"/>
                    </w:rPr>
                    <w:t>Вид та назва регуляторного акту, результативність якого відстежується, номер та дата його прийняття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ind w:right="3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Рішення міської ради</w:t>
                  </w:r>
                  <w:r w:rsidRPr="000D1A7D">
                    <w:rPr>
                      <w:color w:val="000000"/>
                    </w:rPr>
                    <w:t xml:space="preserve"> </w:t>
                  </w:r>
                  <w:r w:rsidRPr="00994493">
                    <w:rPr>
                      <w:color w:val="000000"/>
                    </w:rPr>
                    <w:t xml:space="preserve">від </w:t>
                  </w:r>
                  <w:r w:rsidRPr="006F3DE3">
                    <w:rPr>
                      <w:color w:val="000000"/>
                    </w:rPr>
                    <w:t>18.12.2014 р. № 6/54/10 «Про затвердження детального плану території «Житлового району «</w:t>
                  </w:r>
                  <w:proofErr w:type="spellStart"/>
                  <w:r w:rsidRPr="006F3DE3">
                    <w:rPr>
                      <w:color w:val="000000"/>
                    </w:rPr>
                    <w:t>Кутківці</w:t>
                  </w:r>
                  <w:proofErr w:type="spellEnd"/>
                  <w:r w:rsidRPr="006F3DE3"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>.</w:t>
                  </w:r>
                </w:p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</w:tr>
            <w:tr w:rsidR="007D086D" w:rsidRPr="000D1A7D" w:rsidTr="00277B2C">
              <w:trPr>
                <w:trHeight w:val="569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Назва виконавця заходів з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ind w:left="127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 xml:space="preserve">Управління </w:t>
                  </w:r>
                  <w:r>
                    <w:rPr>
                      <w:color w:val="000000"/>
                    </w:rPr>
                    <w:t>містобудування, архітектури та кадастру</w:t>
                  </w:r>
                  <w:r w:rsidR="0064185F">
                    <w:rPr>
                      <w:color w:val="000000"/>
                    </w:rPr>
                    <w:t xml:space="preserve"> міської ради</w:t>
                  </w:r>
                </w:p>
              </w:tc>
            </w:tr>
            <w:tr w:rsidR="007D086D" w:rsidRPr="000D1A7D" w:rsidTr="00277B2C">
              <w:trPr>
                <w:trHeight w:val="166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Цілі прийняття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6F3DE3" w:rsidRDefault="007D086D" w:rsidP="00E628C6">
                  <w:pPr>
                    <w:ind w:left="127" w:right="127"/>
                    <w:jc w:val="both"/>
                  </w:pPr>
                  <w:r w:rsidRPr="006F3DE3">
                    <w:rPr>
                      <w:snapToGrid w:val="0"/>
                    </w:rPr>
                    <w:t xml:space="preserve">Основною </w:t>
                  </w:r>
                  <w:r>
                    <w:rPr>
                      <w:snapToGrid w:val="0"/>
                    </w:rPr>
                    <w:t>ціллю</w:t>
                  </w:r>
                  <w:r w:rsidRPr="006F3DE3">
                    <w:rPr>
                      <w:snapToGrid w:val="0"/>
                    </w:rPr>
                    <w:t xml:space="preserve"> </w:t>
                  </w:r>
                  <w:r>
                    <w:rPr>
                      <w:snapToGrid w:val="0"/>
                    </w:rPr>
                    <w:t>даного регуляторного акту</w:t>
                  </w:r>
                  <w:r w:rsidRPr="006F3DE3">
                    <w:rPr>
                      <w:snapToGrid w:val="0"/>
                    </w:rPr>
                    <w:t xml:space="preserve"> є </w:t>
                  </w:r>
                  <w:r w:rsidRPr="006F3DE3">
                    <w:t>забезпечення раціонального та ефективного використанн</w:t>
                  </w:r>
                  <w:r w:rsidR="00E628C6">
                    <w:t>я міських земель, виділення земельних ділянок відповідно до детального плану території «Житлового району «</w:t>
                  </w:r>
                  <w:proofErr w:type="spellStart"/>
                  <w:r w:rsidR="00E628C6">
                    <w:t>Кутківці</w:t>
                  </w:r>
                  <w:proofErr w:type="spellEnd"/>
                  <w:r w:rsidR="00E628C6">
                    <w:t>»</w:t>
                  </w:r>
                  <w:r w:rsidRPr="006F3DE3">
                    <w:t>, створення повноцінного та безпечного життєвого середовища, вирішення архітектурно-містобудівних завдань щодо комплексної забудови міста, стимулювання інвестиційної діяльності, урахування державних, громадських та приватних інтересів під час проведення містобудівної діяльності.</w:t>
                  </w:r>
                </w:p>
              </w:tc>
            </w:tr>
            <w:tr w:rsidR="007D086D" w:rsidRPr="000D1A7D" w:rsidTr="00277B2C">
              <w:trPr>
                <w:trHeight w:val="483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Строк виконання заходів з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D086D" w:rsidRPr="000D1A7D" w:rsidRDefault="00A05EB9" w:rsidP="00277B2C">
                  <w:pPr>
                    <w:spacing w:before="100" w:beforeAutospacing="1" w:after="100" w:afterAutospacing="1"/>
                    <w:ind w:firstLine="12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01.12.</w:t>
                  </w:r>
                  <w:r w:rsidR="009127C2">
                    <w:rPr>
                      <w:color w:val="000000"/>
                    </w:rPr>
                    <w:t>18р.</w:t>
                  </w:r>
                  <w:r>
                    <w:rPr>
                      <w:color w:val="000000"/>
                    </w:rPr>
                    <w:t>-31.12.</w:t>
                  </w:r>
                  <w:r w:rsidR="009127C2">
                    <w:rPr>
                      <w:color w:val="000000"/>
                    </w:rPr>
                    <w:t>18р.</w:t>
                  </w:r>
                </w:p>
              </w:tc>
            </w:tr>
            <w:tr w:rsidR="007D086D" w:rsidRPr="000D1A7D" w:rsidTr="00277B2C">
              <w:trPr>
                <w:trHeight w:val="392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Тип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64185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64185F">
                    <w:rPr>
                      <w:color w:val="000000"/>
                    </w:rPr>
                    <w:t>Періодичне</w:t>
                  </w:r>
                </w:p>
              </w:tc>
            </w:tr>
            <w:tr w:rsidR="007D086D" w:rsidRPr="000D1A7D" w:rsidTr="00277B2C">
              <w:trPr>
                <w:trHeight w:val="36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Методи одержання результатів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F7A26" w:rsidRPr="00FF7A26" w:rsidRDefault="00FF7A26" w:rsidP="00FF7A26">
                  <w:pPr>
                    <w:jc w:val="both"/>
                  </w:pPr>
                  <w:r w:rsidRPr="00FF7A26">
                    <w:t xml:space="preserve">Результативність даного регуляторного </w:t>
                  </w:r>
                  <w:proofErr w:type="spellStart"/>
                  <w:r w:rsidRPr="00FF7A26">
                    <w:t>акта</w:t>
                  </w:r>
                  <w:proofErr w:type="spellEnd"/>
                  <w:r w:rsidRPr="00FF7A26">
                    <w:t xml:space="preserve"> відстежувалась методом збору та аналізу статистичних даних, а саме кількості звернень </w:t>
                  </w:r>
                  <w:r w:rsidRPr="00DD26D8">
                    <w:t xml:space="preserve">щодо </w:t>
                  </w:r>
                  <w:r>
                    <w:t>надання висновків про погодження проектів землеустрою щодо відведення земельної ділянки,  надання переліків обмежень у використанні земельних ділянок, погодження планів відведення земельних</w:t>
                  </w:r>
                  <w:r>
                    <w:t xml:space="preserve"> ділянок,</w:t>
                  </w:r>
                  <w:r>
                    <w:t xml:space="preserve"> викопіювань з містобудівної документації</w:t>
                  </w:r>
                  <w:r>
                    <w:t>,</w:t>
                  </w:r>
                  <w:r w:rsidRPr="00DD26D8">
                    <w:t xml:space="preserve"> </w:t>
                  </w:r>
                  <w:r>
                    <w:t>будівельних паспортів</w:t>
                  </w:r>
                  <w:r>
                    <w:t xml:space="preserve"> забудови земельних ділянок </w:t>
                  </w:r>
                  <w:bookmarkStart w:id="0" w:name="_GoBack"/>
                  <w:bookmarkEnd w:id="0"/>
                  <w:r>
                    <w:t>та містобудівних умов та обмежень для проектування об</w:t>
                  </w:r>
                  <w:r w:rsidRPr="00FF7A26">
                    <w:t>’</w:t>
                  </w:r>
                  <w:proofErr w:type="spellStart"/>
                  <w:r>
                    <w:t>єктів</w:t>
                  </w:r>
                  <w:proofErr w:type="spellEnd"/>
                  <w:r>
                    <w:t xml:space="preserve"> будівництва.</w:t>
                  </w:r>
                </w:p>
              </w:tc>
            </w:tr>
            <w:tr w:rsidR="007D086D" w:rsidRPr="000D1A7D" w:rsidTr="00277B2C">
              <w:trPr>
                <w:trHeight w:val="38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Дані та припущення, на основі яких відстежувалася результативність, а також способи одержання даних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26D8" w:rsidRPr="00DD26D8" w:rsidRDefault="00DD26D8" w:rsidP="00DD26D8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26D8">
                    <w:t>Ефективність регуляторного впливу рішення Тернопільської міської ради від</w:t>
                  </w:r>
                  <w:r>
                    <w:t xml:space="preserve"> 18.12.2014р. №6/54/10</w:t>
                  </w:r>
                  <w:r w:rsidRPr="00DD26D8">
                    <w:t xml:space="preserve"> « Про </w:t>
                  </w:r>
                  <w:r w:rsidRPr="006F3DE3">
                    <w:rPr>
                      <w:color w:val="000000"/>
                    </w:rPr>
                    <w:t>затвердження детального плану території «Житлового району «</w:t>
                  </w:r>
                  <w:proofErr w:type="spellStart"/>
                  <w:r w:rsidRPr="006F3DE3">
                    <w:rPr>
                      <w:color w:val="000000"/>
                    </w:rPr>
                    <w:t>Кутківці</w:t>
                  </w:r>
                  <w:proofErr w:type="spellEnd"/>
                  <w:r w:rsidRPr="006F3DE3"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</w:t>
                  </w:r>
                  <w:r w:rsidRPr="00DD26D8">
                    <w:t>визначатиметься за такими показниками:</w:t>
                  </w:r>
                </w:p>
                <w:p w:rsidR="00DD26D8" w:rsidRPr="00DD26D8" w:rsidRDefault="00DD26D8" w:rsidP="00DD26D8">
                  <w:pPr>
                    <w:jc w:val="both"/>
                  </w:pPr>
                  <w:r>
                    <w:t>1.</w:t>
                  </w:r>
                  <w:r w:rsidRPr="00DD26D8">
                    <w:t xml:space="preserve">Кількість звернень, поданих суб’єктами господарювання та фізичними особами щодо </w:t>
                  </w:r>
                  <w:r>
                    <w:t>надання висновків про погодження проектів землеустрою щодо</w:t>
                  </w:r>
                  <w:r w:rsidR="00EF689E">
                    <w:t xml:space="preserve"> відведення земельної ділянки,  надання переліків обмежень у використанні земельних ділянок, погодження планів відведення земельних ділянок та надання викопіювань з містобудівної документації</w:t>
                  </w:r>
                  <w:r w:rsidR="00B403A5">
                    <w:t>.</w:t>
                  </w:r>
                </w:p>
                <w:p w:rsidR="00950AC4" w:rsidRDefault="00DD26D8" w:rsidP="00EF689E">
                  <w:pPr>
                    <w:jc w:val="both"/>
                  </w:pPr>
                  <w:r>
                    <w:lastRenderedPageBreak/>
                    <w:t>2.</w:t>
                  </w:r>
                  <w:r w:rsidR="00EF689E">
                    <w:t>К</w:t>
                  </w:r>
                  <w:r w:rsidRPr="00DD26D8">
                    <w:t xml:space="preserve">ількість  </w:t>
                  </w:r>
                  <w:r w:rsidR="00EF689E">
                    <w:t>зверн</w:t>
                  </w:r>
                  <w:r w:rsidR="00950AC4">
                    <w:t>ень поданих суб’єктами</w:t>
                  </w:r>
                  <w:r w:rsidRPr="00DD26D8">
                    <w:t xml:space="preserve">  господарювання та фізичних осіб щодо надання </w:t>
                  </w:r>
                  <w:r w:rsidR="00722095">
                    <w:t>будівельних паспортів</w:t>
                  </w:r>
                  <w:r w:rsidR="00950AC4">
                    <w:t>.</w:t>
                  </w:r>
                </w:p>
                <w:p w:rsidR="007D086D" w:rsidRPr="00722095" w:rsidRDefault="00950AC4" w:rsidP="00B403A5">
                  <w:pPr>
                    <w:jc w:val="both"/>
                  </w:pPr>
                  <w:r>
                    <w:t>3.</w:t>
                  </w:r>
                  <w:r>
                    <w:t>К</w:t>
                  </w:r>
                  <w:r w:rsidR="00B403A5">
                    <w:t>ількість</w:t>
                  </w:r>
                  <w:r w:rsidRPr="00DD26D8">
                    <w:t xml:space="preserve"> </w:t>
                  </w:r>
                  <w:r>
                    <w:t>звернень поданих суб’єктами</w:t>
                  </w:r>
                  <w:r w:rsidRPr="00DD26D8">
                    <w:t xml:space="preserve">  господарювання та фізичних осіб щодо </w:t>
                  </w:r>
                  <w:r w:rsidR="00B403A5">
                    <w:t>надання</w:t>
                  </w:r>
                  <w:r w:rsidR="00722095">
                    <w:t xml:space="preserve"> містобудівних умов та обмежень.</w:t>
                  </w:r>
                </w:p>
              </w:tc>
            </w:tr>
            <w:tr w:rsidR="007D086D" w:rsidRPr="000D1A7D" w:rsidTr="00277B2C">
              <w:trPr>
                <w:trHeight w:val="135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 xml:space="preserve">Кількісні та якісні значення показників результативності </w:t>
                  </w:r>
                  <w:proofErr w:type="spellStart"/>
                  <w:r w:rsidRPr="000D1A7D">
                    <w:rPr>
                      <w:color w:val="000000"/>
                    </w:rPr>
                    <w:t>акта</w:t>
                  </w:r>
                  <w:proofErr w:type="spellEnd"/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A7436B" w:rsidRDefault="007D086D" w:rsidP="00A05EB9">
                  <w:pPr>
                    <w:jc w:val="both"/>
                  </w:pPr>
                  <w:r w:rsidRPr="00A7436B">
                    <w:t xml:space="preserve">Передбачається використання таких показників для визначення результативності регуляторного </w:t>
                  </w:r>
                  <w:proofErr w:type="spellStart"/>
                  <w:r w:rsidRPr="00A7436B">
                    <w:t>акта</w:t>
                  </w:r>
                  <w:proofErr w:type="spellEnd"/>
                  <w:r w:rsidR="00B403A5">
                    <w:t xml:space="preserve"> за період 2018р.</w:t>
                  </w:r>
                  <w:r w:rsidRPr="00A7436B">
                    <w:t>:</w:t>
                  </w:r>
                </w:p>
                <w:p w:rsidR="007D086D" w:rsidRPr="00B403A5" w:rsidRDefault="009127C2" w:rsidP="00277B2C">
                  <w:pPr>
                    <w:jc w:val="both"/>
                    <w:rPr>
                      <w:lang w:val="ru-RU"/>
                    </w:rPr>
                  </w:pPr>
                  <w:r>
                    <w:t xml:space="preserve"> - </w:t>
                  </w:r>
                  <w:r w:rsidR="00A05EB9">
                    <w:t>к</w:t>
                  </w:r>
                  <w:r w:rsidR="007D086D" w:rsidRPr="00A7436B">
                    <w:t xml:space="preserve">ількість </w:t>
                  </w:r>
                  <w:r w:rsidR="00B403A5">
                    <w:t>наданих</w:t>
                  </w:r>
                  <w:r w:rsidR="00B403A5" w:rsidRPr="00A7436B">
                    <w:t xml:space="preserve"> містобудівних умов та обмежень </w:t>
                  </w:r>
                  <w:r w:rsidR="00B403A5">
                    <w:t>для проектування об</w:t>
                  </w:r>
                  <w:r w:rsidR="00B403A5" w:rsidRPr="00B403A5">
                    <w:t>’</w:t>
                  </w:r>
                  <w:r w:rsidR="00B403A5">
                    <w:t>єктів будівництва</w:t>
                  </w:r>
                  <w:r w:rsidR="00B403A5">
                    <w:rPr>
                      <w:lang w:val="ru-RU"/>
                    </w:rPr>
                    <w:t xml:space="preserve"> – 3.</w:t>
                  </w:r>
                </w:p>
                <w:p w:rsidR="007D086D" w:rsidRPr="00A7436B" w:rsidRDefault="009127C2" w:rsidP="00277B2C">
                  <w:pPr>
                    <w:jc w:val="both"/>
                  </w:pPr>
                  <w:r>
                    <w:t xml:space="preserve"> - </w:t>
                  </w:r>
                  <w:r w:rsidR="007D086D" w:rsidRPr="00A7436B">
                    <w:t xml:space="preserve">кількість  </w:t>
                  </w:r>
                  <w:r w:rsidR="00B403A5">
                    <w:t>наданих будівельних</w:t>
                  </w:r>
                  <w:r>
                    <w:t xml:space="preserve"> паспортів на забудову земельних ділянок </w:t>
                  </w:r>
                  <w:r w:rsidR="00B403A5">
                    <w:t>-</w:t>
                  </w:r>
                  <w:r>
                    <w:t xml:space="preserve"> </w:t>
                  </w:r>
                  <w:r w:rsidR="00B403A5">
                    <w:t>10.</w:t>
                  </w:r>
                </w:p>
                <w:p w:rsidR="007D086D" w:rsidRPr="000D1A7D" w:rsidRDefault="009127C2" w:rsidP="00B403A5">
                  <w:pPr>
                    <w:jc w:val="both"/>
                  </w:pPr>
                  <w:r>
                    <w:t xml:space="preserve">- </w:t>
                  </w:r>
                  <w:r w:rsidR="007D086D" w:rsidRPr="00A7436B">
                    <w:t>кільк</w:t>
                  </w:r>
                  <w:r w:rsidR="00B403A5">
                    <w:t>ість</w:t>
                  </w:r>
                  <w:r w:rsidR="007D086D" w:rsidRPr="00A7436B">
                    <w:t xml:space="preserve"> </w:t>
                  </w:r>
                  <w:r w:rsidR="00B403A5">
                    <w:t>наданих</w:t>
                  </w:r>
                  <w:r w:rsidR="00B403A5">
                    <w:t xml:space="preserve"> висновків про погодження проектів землеустрою щодо відвед</w:t>
                  </w:r>
                  <w:r>
                    <w:t>ення земельних ділянок</w:t>
                  </w:r>
                  <w:r w:rsidR="00B403A5">
                    <w:t>,</w:t>
                  </w:r>
                  <w:r w:rsidR="00B403A5">
                    <w:t xml:space="preserve"> переліків обмежень у використанні земельних ділянок, погодження планів відведення земельних ділянок та викопіювань з містобудівної документації</w:t>
                  </w:r>
                  <w:r w:rsidR="00B403A5">
                    <w:t>-15.</w:t>
                  </w:r>
                </w:p>
              </w:tc>
            </w:tr>
            <w:tr w:rsidR="007D086D" w:rsidRPr="000D1A7D" w:rsidTr="00277B2C">
              <w:trPr>
                <w:trHeight w:val="3920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Pr="000D1A7D" w:rsidRDefault="007D086D" w:rsidP="00277B2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 xml:space="preserve">Оцінка результатів реалізації регуляторного </w:t>
                  </w:r>
                  <w:proofErr w:type="spellStart"/>
                  <w:r w:rsidRPr="000D1A7D">
                    <w:rPr>
                      <w:color w:val="000000"/>
                    </w:rPr>
                    <w:t>акта</w:t>
                  </w:r>
                  <w:proofErr w:type="spellEnd"/>
                  <w:r w:rsidRPr="000D1A7D">
                    <w:rPr>
                      <w:color w:val="000000"/>
                    </w:rPr>
                    <w:t xml:space="preserve"> та ступеня досягнення визначених цілей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086D" w:rsidRDefault="007D086D" w:rsidP="00277B2C">
                  <w:pPr>
                    <w:ind w:left="126" w:right="127"/>
                    <w:jc w:val="both"/>
                    <w:rPr>
                      <w:color w:val="000000"/>
                    </w:rPr>
                  </w:pPr>
                  <w:r w:rsidRPr="000D1A7D">
                    <w:rPr>
                      <w:color w:val="000000"/>
                    </w:rPr>
                    <w:t>Впровадження діючого регуляторного акту дає змогу визначити деякі вигоди:</w:t>
                  </w:r>
                </w:p>
                <w:p w:rsidR="007D086D" w:rsidRPr="008E592B" w:rsidRDefault="007D086D" w:rsidP="00277B2C">
                  <w:pPr>
                    <w:widowControl w:val="0"/>
                    <w:jc w:val="both"/>
                    <w:rPr>
                      <w:snapToGrid w:val="0"/>
                      <w:sz w:val="28"/>
                    </w:rPr>
                  </w:pPr>
                  <w:r>
                    <w:t>-</w:t>
                  </w:r>
                  <w:r w:rsidRPr="00D45239">
                    <w:t xml:space="preserve">для населення – </w:t>
                  </w:r>
                  <w:r w:rsidRPr="008E592B">
                    <w:rPr>
                      <w:snapToGrid w:val="0"/>
                    </w:rPr>
                    <w:t>вирішення питання забезпечення житлом або покращення житлових умов проживання, забезпечення інформованості та прозорості щодо забудови міста</w:t>
                  </w:r>
                  <w:r w:rsidR="009127C2">
                    <w:rPr>
                      <w:snapToGrid w:val="0"/>
                    </w:rPr>
                    <w:t>.</w:t>
                  </w:r>
                </w:p>
                <w:p w:rsidR="007D086D" w:rsidRPr="003C524F" w:rsidRDefault="007D086D" w:rsidP="00277B2C">
                  <w:pPr>
                    <w:widowControl w:val="0"/>
                    <w:jc w:val="both"/>
                    <w:rPr>
                      <w:snapToGrid w:val="0"/>
                      <w:sz w:val="28"/>
                    </w:rPr>
                  </w:pPr>
                  <w:r>
                    <w:t>-</w:t>
                  </w:r>
                  <w:r w:rsidRPr="00D45239">
                    <w:t xml:space="preserve">для органу місцевого самоврядування </w:t>
                  </w:r>
                  <w:r w:rsidRPr="008E592B">
                    <w:t xml:space="preserve">– раціональне та ефективне </w:t>
                  </w:r>
                  <w:r w:rsidR="009127C2">
                    <w:t>використання міських територій.</w:t>
                  </w:r>
                </w:p>
                <w:p w:rsidR="0082046C" w:rsidRPr="0082046C" w:rsidRDefault="00EF6EEF" w:rsidP="0082046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046C">
                    <w:t>Рішення Те</w:t>
                  </w:r>
                  <w:r w:rsidRPr="003F2524">
                    <w:t xml:space="preserve">рнопільської міської ради від 18.12.2014р. №6/54/10 </w:t>
                  </w:r>
                  <w:r w:rsidRPr="003F2524">
                    <w:rPr>
                      <w:color w:val="000000"/>
                    </w:rPr>
                    <w:t>«Про затвердження детального плану території «Житлового району «</w:t>
                  </w:r>
                  <w:proofErr w:type="spellStart"/>
                  <w:r w:rsidRPr="003F2524">
                    <w:rPr>
                      <w:color w:val="000000"/>
                    </w:rPr>
                    <w:t>Кутківці</w:t>
                  </w:r>
                  <w:proofErr w:type="spellEnd"/>
                  <w:r w:rsidRPr="003F2524"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забезпечує раціональне та ефективне</w:t>
                  </w:r>
                  <w:r w:rsidRPr="006F3DE3">
                    <w:t xml:space="preserve"> використанн</w:t>
                  </w:r>
                  <w:r>
                    <w:t>я міських земель, виділення земельних ділянок відповідно до детального плану території «Житлового району «</w:t>
                  </w:r>
                  <w:proofErr w:type="spellStart"/>
                  <w:r>
                    <w:t>Кутківці</w:t>
                  </w:r>
                  <w:proofErr w:type="spellEnd"/>
                  <w:r>
                    <w:t>»</w:t>
                  </w:r>
                  <w:r w:rsidRPr="006F3DE3">
                    <w:t>, створення повноцінного та безпечного життєвого середовища, вирішення архітектурно-містобудівних завдань щодо комплексної забудови міста, стимулювання інвестиційної діяльності, урахування державних, громадських та приватних інтересів під час проведення містобудівної діяльності.</w:t>
                  </w:r>
                </w:p>
                <w:p w:rsidR="0082046C" w:rsidRPr="00EF6EEF" w:rsidRDefault="009127C2" w:rsidP="00EF6EEF">
                  <w:pPr>
                    <w:jc w:val="both"/>
                  </w:pPr>
                  <w:r>
                    <w:t xml:space="preserve"> </w:t>
                  </w:r>
                  <w:r w:rsidR="0082046C" w:rsidRPr="0082046C">
                    <w:t>Рішення Те</w:t>
                  </w:r>
                  <w:r w:rsidR="003F2524" w:rsidRPr="003F2524">
                    <w:t xml:space="preserve">рнопільської міської ради від 18.12.2014р. №6/54/10 </w:t>
                  </w:r>
                  <w:r w:rsidR="003F2524" w:rsidRPr="003F2524">
                    <w:rPr>
                      <w:color w:val="000000"/>
                    </w:rPr>
                    <w:t>«Про затвердження детального плану території «Житлового району «</w:t>
                  </w:r>
                  <w:proofErr w:type="spellStart"/>
                  <w:r w:rsidR="003F2524" w:rsidRPr="003F2524">
                    <w:rPr>
                      <w:color w:val="000000"/>
                    </w:rPr>
                    <w:t>Кутківці</w:t>
                  </w:r>
                  <w:proofErr w:type="spellEnd"/>
                  <w:r w:rsidR="00EF6EEF">
                    <w:rPr>
                      <w:color w:val="000000"/>
                    </w:rPr>
                    <w:t>»</w:t>
                  </w:r>
                  <w:r w:rsidR="0082046C" w:rsidRPr="0082046C">
                    <w:t xml:space="preserve"> відповідає принципам доцільності, ефективності, послідовності, прозорості.</w:t>
                  </w:r>
                </w:p>
              </w:tc>
            </w:tr>
          </w:tbl>
          <w:p w:rsidR="007D086D" w:rsidRPr="000D1A7D" w:rsidRDefault="007D086D" w:rsidP="00277B2C">
            <w:pPr>
              <w:spacing w:before="100" w:beforeAutospacing="1" w:after="100" w:afterAutospacing="1"/>
              <w:rPr>
                <w:color w:val="000000"/>
              </w:rPr>
            </w:pPr>
            <w:r w:rsidRPr="000D1A7D">
              <w:rPr>
                <w:color w:val="000000"/>
              </w:rPr>
              <w:t> </w:t>
            </w:r>
          </w:p>
        </w:tc>
      </w:tr>
    </w:tbl>
    <w:p w:rsidR="0082046C" w:rsidRDefault="00820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управління містобудування, </w:t>
      </w:r>
    </w:p>
    <w:p w:rsidR="00CB74CD" w:rsidRDefault="0082046C" w:rsidP="0082046C">
      <w:pPr>
        <w:tabs>
          <w:tab w:val="left" w:pos="6615"/>
        </w:tabs>
      </w:pPr>
      <w:r>
        <w:rPr>
          <w:sz w:val="28"/>
          <w:szCs w:val="28"/>
        </w:rPr>
        <w:t>архітектури та кадастру</w:t>
      </w:r>
      <w:r>
        <w:rPr>
          <w:sz w:val="28"/>
          <w:szCs w:val="28"/>
        </w:rPr>
        <w:tab/>
        <w:t xml:space="preserve">                      В.Й. </w:t>
      </w:r>
      <w:proofErr w:type="spellStart"/>
      <w:r>
        <w:rPr>
          <w:sz w:val="28"/>
          <w:szCs w:val="28"/>
        </w:rPr>
        <w:t>Бесага</w:t>
      </w:r>
      <w:proofErr w:type="spellEnd"/>
    </w:p>
    <w:sectPr w:rsidR="00CB7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CE"/>
    <w:multiLevelType w:val="hybridMultilevel"/>
    <w:tmpl w:val="7D5E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F"/>
    <w:rsid w:val="00007739"/>
    <w:rsid w:val="00342FE6"/>
    <w:rsid w:val="003C524F"/>
    <w:rsid w:val="003F2524"/>
    <w:rsid w:val="0064185F"/>
    <w:rsid w:val="00722095"/>
    <w:rsid w:val="007D086D"/>
    <w:rsid w:val="0082046C"/>
    <w:rsid w:val="00862DF9"/>
    <w:rsid w:val="009127C2"/>
    <w:rsid w:val="00950AC4"/>
    <w:rsid w:val="00A05EB9"/>
    <w:rsid w:val="00B00683"/>
    <w:rsid w:val="00B403A5"/>
    <w:rsid w:val="00BD3414"/>
    <w:rsid w:val="00CB74CD"/>
    <w:rsid w:val="00D8732F"/>
    <w:rsid w:val="00DD26D8"/>
    <w:rsid w:val="00E628C6"/>
    <w:rsid w:val="00E8776E"/>
    <w:rsid w:val="00EF689E"/>
    <w:rsid w:val="00EF6EEF"/>
    <w:rsid w:val="00F45E42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89F"/>
  <w15:chartTrackingRefBased/>
  <w15:docId w15:val="{8CF2E54F-B310-42EF-AA6C-2507767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11</cp:revision>
  <dcterms:created xsi:type="dcterms:W3CDTF">2019-01-16T08:03:00Z</dcterms:created>
  <dcterms:modified xsi:type="dcterms:W3CDTF">2019-01-16T10:56:00Z</dcterms:modified>
</cp:coreProperties>
</file>