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  <w:r w:rsidRPr="00033D33">
        <w:rPr>
          <w:szCs w:val="28"/>
        </w:rPr>
        <w:t>Про встановлення цін (тарифів)</w:t>
      </w:r>
      <w:r w:rsidR="008143DC" w:rsidRPr="00033D33">
        <w:rPr>
          <w:szCs w:val="28"/>
        </w:rPr>
        <w:t xml:space="preserve">  н</w:t>
      </w:r>
      <w:r w:rsidRPr="00033D33">
        <w:rPr>
          <w:szCs w:val="28"/>
        </w:rPr>
        <w:t xml:space="preserve">а  послуги </w:t>
      </w: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>Розглянувши розрахунки цін (тарифів) спеціалізованого комунального підприємства «Ритуальна служба» на ритуальні послуги, які враховують підвищення вартості паливно-мастильних та інших матеріалів, сировини, ріст мінімальної заробітної плати, наданням якісних ритуальних послуг на рівні нормативних, дотримання і виконання норм трудового законодавства та колективного договору, беззбиткової діяльності підприємства, впровадження інвестиційних проектів, спрямованих на забезпечення розвитку надання  послуг, підтримки споруд і техніки в належному стані, керуючись Законами України «Про місцеве самоврядування в Україні», «Про поховання та похоронну справу», виконавчий комітет міської ради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>ВИРІШИВ: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 xml:space="preserve">1. Рішення виконавчого комітету міської ради від </w:t>
      </w:r>
      <w:r w:rsidR="00F82E6E" w:rsidRPr="00033D33">
        <w:rPr>
          <w:szCs w:val="28"/>
        </w:rPr>
        <w:t xml:space="preserve">15 травня </w:t>
      </w:r>
      <w:r w:rsidRPr="00033D33">
        <w:rPr>
          <w:szCs w:val="28"/>
        </w:rPr>
        <w:t>201</w:t>
      </w:r>
      <w:r w:rsidR="00F82E6E" w:rsidRPr="00033D33">
        <w:rPr>
          <w:szCs w:val="28"/>
        </w:rPr>
        <w:t>8</w:t>
      </w:r>
      <w:r w:rsidRPr="00033D33">
        <w:rPr>
          <w:szCs w:val="28"/>
        </w:rPr>
        <w:t xml:space="preserve"> року  №</w:t>
      </w:r>
      <w:r w:rsidR="00F82E6E" w:rsidRPr="00033D33">
        <w:rPr>
          <w:szCs w:val="28"/>
        </w:rPr>
        <w:t>373</w:t>
      </w:r>
      <w:r w:rsidRPr="00033D33">
        <w:rPr>
          <w:szCs w:val="28"/>
        </w:rPr>
        <w:t xml:space="preserve"> «Про встановлення цін (тарифів) на послуги»</w:t>
      </w:r>
      <w:r w:rsidR="00F82E6E" w:rsidRPr="00033D33">
        <w:rPr>
          <w:szCs w:val="28"/>
        </w:rPr>
        <w:t xml:space="preserve">, вважати </w:t>
      </w:r>
      <w:r w:rsidRPr="00033D33">
        <w:rPr>
          <w:szCs w:val="28"/>
        </w:rPr>
        <w:t>таким, що втратило чинність.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>2 Встановити спеціалізованому комунальному підприємству «Ритуальна служба» тарифи на ритуальні послуги, згідно з додатком, (додається).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>3. Ціни (тарифи) на ритуальні послуги і предмети ритуальної належності не передбачені в додатку до даного рішення, встановлюються відповідно до чинного законодавства.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>4. Відділу зв’язків з громадськістю та засобами масової інформації міської ради опублікувати рішення в засобах масової інформації.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 xml:space="preserve">5. Рішення набирає чинності </w:t>
      </w:r>
      <w:r w:rsidR="00EC4B38" w:rsidRPr="00033D33">
        <w:rPr>
          <w:szCs w:val="28"/>
        </w:rPr>
        <w:t>через 15 днів після його опублікування в засобах масової інформації.</w:t>
      </w:r>
    </w:p>
    <w:p w:rsidR="006F0BDB" w:rsidRPr="00033D33" w:rsidRDefault="006F0BDB" w:rsidP="006F0BDB">
      <w:pPr>
        <w:pStyle w:val="a4"/>
        <w:ind w:firstLine="540"/>
        <w:jc w:val="both"/>
        <w:rPr>
          <w:szCs w:val="28"/>
        </w:rPr>
      </w:pPr>
      <w:r w:rsidRPr="00033D33">
        <w:rPr>
          <w:szCs w:val="28"/>
        </w:rPr>
        <w:t xml:space="preserve">6. Контроль за виконанням даного рішення покласти на заступника міського голови з питань діяльності виконавчих органів ради В.В.Стемковського. </w:t>
      </w: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  <w:r w:rsidRPr="00033D33">
        <w:rPr>
          <w:szCs w:val="28"/>
        </w:rPr>
        <w:t xml:space="preserve">Міський голова                                                                          </w:t>
      </w:r>
      <w:r w:rsidR="00033D33">
        <w:rPr>
          <w:szCs w:val="28"/>
        </w:rPr>
        <w:tab/>
      </w:r>
      <w:r w:rsidRPr="00033D33">
        <w:rPr>
          <w:szCs w:val="28"/>
        </w:rPr>
        <w:t xml:space="preserve"> С.В.Надал</w:t>
      </w: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</w:p>
    <w:p w:rsidR="006F0BDB" w:rsidRPr="00033D33" w:rsidRDefault="006F0BDB" w:rsidP="006F0BDB">
      <w:pPr>
        <w:pStyle w:val="a4"/>
        <w:ind w:firstLine="540"/>
        <w:jc w:val="left"/>
        <w:rPr>
          <w:szCs w:val="28"/>
        </w:rPr>
      </w:pPr>
    </w:p>
    <w:p w:rsidR="006F0BDB" w:rsidRDefault="006F0BDB" w:rsidP="006F0BDB">
      <w:pPr>
        <w:pStyle w:val="a4"/>
        <w:ind w:firstLine="540"/>
        <w:jc w:val="left"/>
        <w:rPr>
          <w:sz w:val="24"/>
        </w:rPr>
      </w:pPr>
    </w:p>
    <w:p w:rsidR="006F0BDB" w:rsidRDefault="006F0BDB" w:rsidP="006F0BDB">
      <w:pPr>
        <w:pStyle w:val="a4"/>
        <w:ind w:firstLine="540"/>
        <w:jc w:val="left"/>
        <w:rPr>
          <w:sz w:val="24"/>
        </w:rPr>
      </w:pPr>
    </w:p>
    <w:p w:rsidR="006F0BDB" w:rsidRDefault="006F0BDB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724235" w:rsidRDefault="00724235" w:rsidP="006F0BDB">
      <w:pPr>
        <w:pStyle w:val="a4"/>
        <w:ind w:firstLine="540"/>
        <w:jc w:val="left"/>
        <w:rPr>
          <w:sz w:val="24"/>
        </w:rPr>
      </w:pPr>
    </w:p>
    <w:p w:rsidR="006F0BDB" w:rsidRDefault="006F0BDB" w:rsidP="006F0BDB">
      <w:pPr>
        <w:pStyle w:val="a4"/>
        <w:ind w:firstLine="540"/>
        <w:jc w:val="left"/>
        <w:rPr>
          <w:sz w:val="24"/>
        </w:rPr>
      </w:pPr>
    </w:p>
    <w:p w:rsidR="006F0BDB" w:rsidRDefault="006F0BDB" w:rsidP="006F0BDB">
      <w:pPr>
        <w:pStyle w:val="a4"/>
        <w:ind w:firstLine="540"/>
        <w:jc w:val="left"/>
        <w:rPr>
          <w:sz w:val="24"/>
        </w:rPr>
      </w:pPr>
    </w:p>
    <w:p w:rsidR="00E536A3" w:rsidRDefault="00E536A3" w:rsidP="006F0BDB">
      <w:pPr>
        <w:pStyle w:val="a3"/>
        <w:spacing w:after="0" w:line="240" w:lineRule="auto"/>
        <w:jc w:val="right"/>
        <w:rPr>
          <w:lang w:val="ru-RU"/>
        </w:rPr>
      </w:pPr>
    </w:p>
    <w:p w:rsidR="00E536A3" w:rsidRDefault="00E536A3" w:rsidP="006F0BDB">
      <w:pPr>
        <w:pStyle w:val="a3"/>
        <w:spacing w:after="0" w:line="240" w:lineRule="auto"/>
        <w:jc w:val="right"/>
        <w:rPr>
          <w:lang w:val="ru-RU"/>
        </w:rPr>
      </w:pPr>
    </w:p>
    <w:p w:rsidR="00E536A3" w:rsidRDefault="00E536A3" w:rsidP="006F0BDB">
      <w:pPr>
        <w:pStyle w:val="a3"/>
        <w:spacing w:after="0" w:line="240" w:lineRule="auto"/>
        <w:jc w:val="right"/>
        <w:rPr>
          <w:lang w:val="ru-RU"/>
        </w:rPr>
      </w:pPr>
    </w:p>
    <w:p w:rsidR="006F0BDB" w:rsidRPr="00060F1B" w:rsidRDefault="006F0BDB" w:rsidP="006F0BDB">
      <w:pPr>
        <w:pStyle w:val="a3"/>
        <w:spacing w:after="0" w:line="240" w:lineRule="auto"/>
        <w:jc w:val="right"/>
        <w:rPr>
          <w:sz w:val="28"/>
          <w:szCs w:val="28"/>
          <w:lang w:val="ru-RU"/>
        </w:rPr>
      </w:pPr>
      <w:proofErr w:type="spellStart"/>
      <w:r w:rsidRPr="00060F1B">
        <w:rPr>
          <w:sz w:val="28"/>
          <w:szCs w:val="28"/>
          <w:lang w:val="ru-RU"/>
        </w:rPr>
        <w:lastRenderedPageBreak/>
        <w:t>Додаток</w:t>
      </w:r>
      <w:proofErr w:type="spellEnd"/>
      <w:r w:rsidRPr="00060F1B">
        <w:rPr>
          <w:sz w:val="28"/>
          <w:szCs w:val="28"/>
          <w:lang w:val="ru-RU"/>
        </w:rPr>
        <w:t xml:space="preserve"> </w:t>
      </w:r>
    </w:p>
    <w:p w:rsidR="006F0BDB" w:rsidRPr="00060F1B" w:rsidRDefault="006F0BDB" w:rsidP="006F0BDB">
      <w:pPr>
        <w:pStyle w:val="a3"/>
        <w:spacing w:after="0" w:line="240" w:lineRule="auto"/>
        <w:jc w:val="right"/>
        <w:rPr>
          <w:sz w:val="28"/>
          <w:szCs w:val="28"/>
          <w:lang w:val="ru-RU"/>
        </w:rPr>
      </w:pPr>
      <w:r w:rsidRPr="00060F1B">
        <w:rPr>
          <w:sz w:val="28"/>
          <w:szCs w:val="28"/>
          <w:lang w:val="ru-RU"/>
        </w:rPr>
        <w:t xml:space="preserve">до </w:t>
      </w:r>
      <w:proofErr w:type="spellStart"/>
      <w:r w:rsidRPr="00060F1B">
        <w:rPr>
          <w:sz w:val="28"/>
          <w:szCs w:val="28"/>
          <w:lang w:val="ru-RU"/>
        </w:rPr>
        <w:t>рішення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виконавчого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комітету</w:t>
      </w:r>
      <w:proofErr w:type="spellEnd"/>
      <w:r w:rsidRPr="00060F1B">
        <w:rPr>
          <w:sz w:val="28"/>
          <w:szCs w:val="28"/>
          <w:lang w:val="ru-RU"/>
        </w:rPr>
        <w:t xml:space="preserve"> </w:t>
      </w:r>
    </w:p>
    <w:p w:rsidR="006F0BDB" w:rsidRPr="00060F1B" w:rsidRDefault="006F0BDB" w:rsidP="006F0BDB">
      <w:pPr>
        <w:pStyle w:val="a3"/>
        <w:spacing w:after="0" w:line="240" w:lineRule="auto"/>
        <w:jc w:val="right"/>
        <w:rPr>
          <w:sz w:val="28"/>
          <w:szCs w:val="28"/>
          <w:lang w:val="ru-RU"/>
        </w:rPr>
      </w:pPr>
      <w:proofErr w:type="spellStart"/>
      <w:r w:rsidRPr="00060F1B">
        <w:rPr>
          <w:sz w:val="28"/>
          <w:szCs w:val="28"/>
          <w:lang w:val="ru-RU"/>
        </w:rPr>
        <w:t>від</w:t>
      </w:r>
      <w:proofErr w:type="spellEnd"/>
      <w:r w:rsidRPr="00060F1B">
        <w:rPr>
          <w:sz w:val="28"/>
          <w:szCs w:val="28"/>
          <w:lang w:val="ru-RU"/>
        </w:rPr>
        <w:t xml:space="preserve"> «___» ________ 201</w:t>
      </w:r>
      <w:r w:rsidR="00060F1B" w:rsidRPr="00060F1B">
        <w:rPr>
          <w:sz w:val="28"/>
          <w:szCs w:val="28"/>
          <w:lang w:val="ru-RU"/>
        </w:rPr>
        <w:t xml:space="preserve">9 </w:t>
      </w:r>
      <w:r w:rsidRPr="00060F1B">
        <w:rPr>
          <w:sz w:val="28"/>
          <w:szCs w:val="28"/>
          <w:lang w:val="ru-RU"/>
        </w:rPr>
        <w:t>р</w:t>
      </w:r>
      <w:r w:rsidR="00060F1B" w:rsidRPr="00060F1B">
        <w:rPr>
          <w:sz w:val="28"/>
          <w:szCs w:val="28"/>
          <w:lang w:val="ru-RU"/>
        </w:rPr>
        <w:t>оку</w:t>
      </w:r>
      <w:r w:rsidRPr="00060F1B">
        <w:rPr>
          <w:sz w:val="28"/>
          <w:szCs w:val="28"/>
          <w:lang w:val="ru-RU"/>
        </w:rPr>
        <w:t xml:space="preserve"> №_______</w:t>
      </w:r>
    </w:p>
    <w:p w:rsidR="00060F1B" w:rsidRDefault="00060F1B" w:rsidP="006F0BDB">
      <w:pPr>
        <w:pStyle w:val="a3"/>
        <w:spacing w:after="0" w:line="240" w:lineRule="auto"/>
        <w:jc w:val="center"/>
        <w:rPr>
          <w:sz w:val="28"/>
          <w:szCs w:val="28"/>
          <w:lang w:val="ru-RU"/>
        </w:rPr>
      </w:pPr>
    </w:p>
    <w:p w:rsidR="006F0BDB" w:rsidRPr="00060F1B" w:rsidRDefault="006F0BDB" w:rsidP="006F0BDB">
      <w:pPr>
        <w:pStyle w:val="a3"/>
        <w:spacing w:after="0" w:line="240" w:lineRule="auto"/>
        <w:jc w:val="center"/>
        <w:rPr>
          <w:sz w:val="28"/>
          <w:szCs w:val="28"/>
          <w:lang w:val="ru-RU"/>
        </w:rPr>
      </w:pPr>
      <w:proofErr w:type="spellStart"/>
      <w:r w:rsidRPr="00060F1B">
        <w:rPr>
          <w:sz w:val="28"/>
          <w:szCs w:val="28"/>
          <w:lang w:val="ru-RU"/>
        </w:rPr>
        <w:t>Тарифи</w:t>
      </w:r>
      <w:proofErr w:type="spellEnd"/>
    </w:p>
    <w:p w:rsidR="00474697" w:rsidRDefault="006F0BDB" w:rsidP="00A22DE2">
      <w:pPr>
        <w:pStyle w:val="a3"/>
        <w:spacing w:after="0" w:line="240" w:lineRule="auto"/>
        <w:jc w:val="center"/>
        <w:rPr>
          <w:sz w:val="28"/>
          <w:szCs w:val="28"/>
          <w:lang w:val="ru-RU"/>
        </w:rPr>
      </w:pPr>
      <w:r w:rsidRPr="00060F1B">
        <w:rPr>
          <w:sz w:val="28"/>
          <w:szCs w:val="28"/>
          <w:lang w:val="ru-RU"/>
        </w:rPr>
        <w:t xml:space="preserve">на </w:t>
      </w:r>
      <w:proofErr w:type="spellStart"/>
      <w:r w:rsidRPr="00060F1B">
        <w:rPr>
          <w:sz w:val="28"/>
          <w:szCs w:val="28"/>
          <w:lang w:val="ru-RU"/>
        </w:rPr>
        <w:t>ритуальні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послуги</w:t>
      </w:r>
      <w:proofErr w:type="spellEnd"/>
      <w:r w:rsidRPr="00060F1B">
        <w:rPr>
          <w:sz w:val="28"/>
          <w:szCs w:val="28"/>
          <w:lang w:val="ru-RU"/>
        </w:rPr>
        <w:t xml:space="preserve">, </w:t>
      </w:r>
      <w:proofErr w:type="spellStart"/>
      <w:r w:rsidRPr="00060F1B">
        <w:rPr>
          <w:sz w:val="28"/>
          <w:szCs w:val="28"/>
          <w:lang w:val="ru-RU"/>
        </w:rPr>
        <w:t>що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надаються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спеціалізованим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комунальним</w:t>
      </w:r>
      <w:proofErr w:type="spellEnd"/>
      <w:r w:rsidRPr="00060F1B">
        <w:rPr>
          <w:sz w:val="28"/>
          <w:szCs w:val="28"/>
          <w:lang w:val="ru-RU"/>
        </w:rPr>
        <w:t xml:space="preserve"> </w:t>
      </w:r>
      <w:proofErr w:type="spellStart"/>
      <w:r w:rsidRPr="00060F1B">
        <w:rPr>
          <w:sz w:val="28"/>
          <w:szCs w:val="28"/>
          <w:lang w:val="ru-RU"/>
        </w:rPr>
        <w:t>підприємством</w:t>
      </w:r>
      <w:proofErr w:type="spellEnd"/>
      <w:r w:rsidRPr="00060F1B">
        <w:rPr>
          <w:sz w:val="28"/>
          <w:szCs w:val="28"/>
          <w:lang w:val="ru-RU"/>
        </w:rPr>
        <w:t xml:space="preserve"> «Ритуальна служба»</w:t>
      </w:r>
    </w:p>
    <w:p w:rsidR="00060F1B" w:rsidRPr="00060F1B" w:rsidRDefault="00060F1B" w:rsidP="00A22DE2">
      <w:pPr>
        <w:pStyle w:val="a3"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8"/>
        <w:gridCol w:w="1275"/>
        <w:gridCol w:w="1701"/>
      </w:tblGrid>
      <w:tr w:rsidR="00FF31FE" w:rsidRPr="00060F1B" w:rsidTr="00A22DE2">
        <w:trPr>
          <w:cantSplit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FE" w:rsidRPr="00060F1B" w:rsidRDefault="00FF31FE" w:rsidP="009D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FE" w:rsidRPr="00060F1B" w:rsidRDefault="00FF31FE" w:rsidP="009D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Ритуальна 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FE" w:rsidRPr="00060F1B" w:rsidRDefault="00FF31FE" w:rsidP="00FF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Ціни, (тарифи),</w:t>
            </w:r>
          </w:p>
          <w:p w:rsidR="00FF31FE" w:rsidRPr="00060F1B" w:rsidRDefault="00FF31FE" w:rsidP="00FF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гри</w:t>
            </w:r>
          </w:p>
          <w:p w:rsidR="00FF31FE" w:rsidRPr="00060F1B" w:rsidRDefault="00FF31FE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CC7" w:rsidRPr="00060F1B" w:rsidTr="00A22DE2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Послуга з оформлення договору-замовлення на організацію та проведення поховання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370CC7" w:rsidRPr="00060F1B" w:rsidTr="00A22DE2">
        <w:trPr>
          <w:cantSplit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Послуга з оформлення свідоцтва про поховання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</w:tr>
      <w:tr w:rsidR="00370CC7" w:rsidRPr="00060F1B" w:rsidTr="00A22D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Послуга з надання для використання малого залу для проведення обряду «Похорони» (год.)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45,0</w:t>
            </w:r>
          </w:p>
        </w:tc>
      </w:tr>
      <w:tr w:rsidR="00370CC7" w:rsidRPr="00060F1B" w:rsidTr="00A22D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Послуга з надання для використання центрального залу для проведення обряду «Похорони» (год.)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370CC7" w:rsidRPr="00060F1B" w:rsidTr="00A22D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Копання 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060F1B">
                <w:rPr>
                  <w:rFonts w:ascii="Times New Roman" w:hAnsi="Times New Roman"/>
                  <w:sz w:val="28"/>
                  <w:szCs w:val="28"/>
                  <w:lang w:val="uk-UA"/>
                </w:rPr>
                <w:t>1,1 м</w:t>
              </w:r>
            </w:smartTag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ручним способом в літній період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322,0</w:t>
            </w:r>
          </w:p>
        </w:tc>
      </w:tr>
      <w:tr w:rsidR="00370CC7" w:rsidRPr="00060F1B" w:rsidTr="00A22D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Копання могили 2,4 м механізованим способом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814,0</w:t>
            </w:r>
          </w:p>
        </w:tc>
      </w:tr>
      <w:tr w:rsidR="00370CC7" w:rsidRPr="00060F1B" w:rsidTr="00A22D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Копання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060F1B">
                <w:rPr>
                  <w:rFonts w:ascii="Times New Roman" w:hAnsi="Times New Roman"/>
                  <w:sz w:val="28"/>
                  <w:szCs w:val="28"/>
                  <w:lang w:val="uk-UA"/>
                </w:rPr>
                <w:t>2,4 м</w:t>
              </w:r>
            </w:smartTag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ручним способом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1329,0</w:t>
            </w:r>
          </w:p>
        </w:tc>
      </w:tr>
      <w:tr w:rsidR="00370CC7" w:rsidRPr="00060F1B" w:rsidTr="00A22D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Копання могили: догляд за могилою одинарною  (2,2*1,5)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194,0</w:t>
            </w:r>
          </w:p>
        </w:tc>
      </w:tr>
      <w:tr w:rsidR="00370CC7" w:rsidRPr="00060F1B" w:rsidTr="00A22DE2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Копання могили: догляд за могилою подвійною  (2,2*2,2)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381,0</w:t>
            </w:r>
          </w:p>
        </w:tc>
      </w:tr>
      <w:tr w:rsidR="00370CC7" w:rsidRPr="00060F1B" w:rsidTr="00A22DE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Перепоховання останків без перекладання в нову труну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C7" w:rsidRPr="00060F1B" w:rsidRDefault="00370CC7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122,0</w:t>
            </w:r>
          </w:p>
        </w:tc>
      </w:tr>
      <w:tr w:rsidR="00A2318D" w:rsidRPr="00060F1B" w:rsidTr="00A22DE2">
        <w:trPr>
          <w:cantSplit/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Перепоховання останків з перекладанням в нову труну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172,0</w:t>
            </w:r>
          </w:p>
        </w:tc>
      </w:tr>
      <w:tr w:rsidR="00A2318D" w:rsidRPr="00060F1B" w:rsidTr="00A22DE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Поховання в родинний склеп без заливки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203,0</w:t>
            </w:r>
          </w:p>
        </w:tc>
      </w:tr>
      <w:tr w:rsidR="00A2318D" w:rsidRPr="00060F1B" w:rsidTr="00A22DE2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Поховання в родинний склеп з заливкою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315,0</w:t>
            </w:r>
          </w:p>
        </w:tc>
      </w:tr>
      <w:tr w:rsidR="00A2318D" w:rsidRPr="00060F1B" w:rsidTr="00A22DE2">
        <w:trPr>
          <w:cantSplit/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"Мерседес" для перевезення труни додому замовника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335,0</w:t>
            </w:r>
          </w:p>
        </w:tc>
      </w:tr>
      <w:tr w:rsidR="00A2318D" w:rsidRPr="00060F1B" w:rsidTr="00A22DE2">
        <w:trPr>
          <w:cantSplit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"Мерседес" для перевезення труни в морг і додому замовника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450,0</w:t>
            </w:r>
          </w:p>
        </w:tc>
      </w:tr>
      <w:tr w:rsidR="00A2318D" w:rsidRPr="00060F1B" w:rsidTr="00A22DE2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Послуга авто катафалка типу "Фольксваген" для обслуговування обряду "Похорон" на новому кладовищі за межами міста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477,0</w:t>
            </w:r>
          </w:p>
        </w:tc>
      </w:tr>
      <w:tr w:rsidR="00A2318D" w:rsidRPr="00060F1B" w:rsidTr="00A22DE2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Послуга авто катафалка типу  "Фольксваген " для обслуговування обряду "Похорон" на кладовищах в межах міста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430,0</w:t>
            </w:r>
          </w:p>
        </w:tc>
      </w:tr>
      <w:tr w:rsidR="00A2318D" w:rsidRPr="00060F1B" w:rsidTr="00A22DE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 «Мерседес» для обслуговування обряду "Похорон" на новому кладовищі за межами міста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521,0</w:t>
            </w:r>
          </w:p>
        </w:tc>
      </w:tr>
      <w:tr w:rsidR="00A2318D" w:rsidRPr="00060F1B" w:rsidTr="00A22DE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«Мерседес» для обслуговування обряду "Похорон" на кладовищах в межах міста в літній період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471,0</w:t>
            </w:r>
          </w:p>
        </w:tc>
      </w:tr>
      <w:tr w:rsidR="00A2318D" w:rsidRPr="00060F1B" w:rsidTr="00A22DE2">
        <w:trPr>
          <w:cantSplit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ПАЗ - 32053-80 для обслуговування обряду похорон на новому кладовищі за межами міста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905,0</w:t>
            </w:r>
          </w:p>
        </w:tc>
      </w:tr>
      <w:tr w:rsidR="00A2318D" w:rsidRPr="00060F1B" w:rsidTr="00A22DE2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ПАЗ - 32053-80 для обслуговування обряду похорон на кладовищах в межах міста в літній період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760,0</w:t>
            </w:r>
          </w:p>
        </w:tc>
      </w:tr>
      <w:tr w:rsidR="00A2318D" w:rsidRPr="00060F1B" w:rsidTr="00A22DE2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ПАЗ - 32053-80 для перевезення людей під час обряду “Похорон” на новому кладовищі за межами міста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1119,0</w:t>
            </w:r>
          </w:p>
        </w:tc>
      </w:tr>
      <w:tr w:rsidR="00A2318D" w:rsidRPr="00060F1B" w:rsidTr="00A22DE2">
        <w:trPr>
          <w:cantSplit/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ПАЗ - 32053-80 для перевезення людей під час обряду “Похорон” на кладовищах в межах міста в 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974,0</w:t>
            </w:r>
          </w:p>
        </w:tc>
      </w:tr>
      <w:tr w:rsidR="00A2318D" w:rsidRPr="00060F1B" w:rsidTr="005E1969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ПАЗ - 32053-80 для обслуговування обряду "Похорон"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A2318D"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165,84</w:t>
            </w:r>
          </w:p>
        </w:tc>
      </w:tr>
      <w:tr w:rsidR="00A2318D" w:rsidRPr="00060F1B" w:rsidTr="005E1969">
        <w:trPr>
          <w:cantSplit/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2318D"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15,16</w:t>
            </w:r>
          </w:p>
        </w:tc>
      </w:tr>
      <w:tr w:rsidR="00A2318D" w:rsidRPr="00060F1B" w:rsidTr="005E1969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«Мерседес» для обслуговування обряду "Похорон" 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A2318D"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165,84</w:t>
            </w:r>
          </w:p>
        </w:tc>
      </w:tr>
      <w:tr w:rsidR="00A2318D" w:rsidRPr="00060F1B" w:rsidTr="005E1969">
        <w:trPr>
          <w:cantSplit/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2318D"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Pr="00060F1B" w:rsidRDefault="00A2318D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5,00</w:t>
            </w:r>
          </w:p>
        </w:tc>
      </w:tr>
      <w:tr w:rsidR="00A22DE2" w:rsidRPr="00060F1B" w:rsidTr="005E196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2" w:rsidRPr="00060F1B" w:rsidRDefault="00A22DE2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2" w:rsidRPr="00060F1B" w:rsidRDefault="00A22DE2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Послуга </w:t>
            </w:r>
            <w:proofErr w:type="spellStart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автокатафалка</w:t>
            </w:r>
            <w:proofErr w:type="spellEnd"/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 «Фольксваген» для обслуговування обряду "Похорон"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2" w:rsidRPr="00060F1B" w:rsidRDefault="005E1969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A22DE2"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2" w:rsidRPr="00060F1B" w:rsidRDefault="00A22DE2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148,59</w:t>
            </w:r>
          </w:p>
        </w:tc>
      </w:tr>
      <w:tr w:rsidR="00A22DE2" w:rsidRPr="00060F1B" w:rsidTr="005E1969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2" w:rsidRPr="00060F1B" w:rsidRDefault="00A22DE2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2" w:rsidRPr="00060F1B" w:rsidRDefault="00A22DE2" w:rsidP="00797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2" w:rsidRPr="00060F1B" w:rsidRDefault="005E1969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22DE2" w:rsidRPr="00060F1B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2" w:rsidRPr="00060F1B" w:rsidRDefault="00A22DE2" w:rsidP="0079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F1B">
              <w:rPr>
                <w:rFonts w:ascii="Times New Roman" w:hAnsi="Times New Roman"/>
                <w:sz w:val="28"/>
                <w:szCs w:val="28"/>
                <w:lang w:val="uk-UA"/>
              </w:rPr>
              <w:t>4,76</w:t>
            </w:r>
          </w:p>
        </w:tc>
      </w:tr>
    </w:tbl>
    <w:p w:rsidR="006F0BDB" w:rsidRPr="00060F1B" w:rsidRDefault="006F0BDB" w:rsidP="006F0BDB">
      <w:pPr>
        <w:pStyle w:val="a3"/>
        <w:spacing w:after="0" w:line="240" w:lineRule="auto"/>
        <w:rPr>
          <w:sz w:val="28"/>
          <w:szCs w:val="28"/>
          <w:lang w:val="ru-RU"/>
        </w:rPr>
      </w:pPr>
    </w:p>
    <w:p w:rsidR="00060F1B" w:rsidRPr="00060F1B" w:rsidRDefault="00060F1B" w:rsidP="00060F1B">
      <w:pPr>
        <w:pStyle w:val="a4"/>
        <w:ind w:firstLine="540"/>
        <w:jc w:val="left"/>
        <w:rPr>
          <w:szCs w:val="28"/>
        </w:rPr>
      </w:pPr>
      <w:r w:rsidRPr="00060F1B">
        <w:rPr>
          <w:szCs w:val="28"/>
        </w:rPr>
        <w:t>Примітка: На зимовий період (з 1 листопада поточного року по 31 березня наступного року) при зміні складових собівартості підприємство самостійно переглядає тарифи до економічно обґрунтованих витрат.</w:t>
      </w:r>
    </w:p>
    <w:p w:rsidR="003E5A00" w:rsidRPr="00060F1B" w:rsidRDefault="003E5A00" w:rsidP="00D20C9F">
      <w:pPr>
        <w:pStyle w:val="a4"/>
        <w:tabs>
          <w:tab w:val="left" w:pos="540"/>
        </w:tabs>
        <w:rPr>
          <w:szCs w:val="28"/>
        </w:rPr>
      </w:pPr>
    </w:p>
    <w:p w:rsidR="003E5A00" w:rsidRDefault="003E5A00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8938B2">
      <w:pPr>
        <w:pStyle w:val="a4"/>
        <w:ind w:firstLine="540"/>
        <w:jc w:val="left"/>
        <w:rPr>
          <w:szCs w:val="28"/>
        </w:rPr>
      </w:pPr>
    </w:p>
    <w:p w:rsidR="008938B2" w:rsidRDefault="008938B2" w:rsidP="008938B2">
      <w:pPr>
        <w:pStyle w:val="a4"/>
        <w:ind w:firstLine="540"/>
        <w:jc w:val="left"/>
        <w:rPr>
          <w:szCs w:val="28"/>
        </w:rPr>
      </w:pPr>
    </w:p>
    <w:p w:rsidR="008938B2" w:rsidRPr="00033D33" w:rsidRDefault="008938B2" w:rsidP="008938B2">
      <w:pPr>
        <w:pStyle w:val="a4"/>
        <w:ind w:firstLine="540"/>
        <w:jc w:val="left"/>
        <w:rPr>
          <w:szCs w:val="28"/>
        </w:rPr>
      </w:pPr>
      <w:r w:rsidRPr="00033D33">
        <w:rPr>
          <w:szCs w:val="28"/>
        </w:rPr>
        <w:t xml:space="preserve">Міський голова                                                                          </w:t>
      </w:r>
      <w:r>
        <w:rPr>
          <w:szCs w:val="28"/>
        </w:rPr>
        <w:tab/>
      </w:r>
      <w:r w:rsidRPr="00033D33">
        <w:rPr>
          <w:szCs w:val="28"/>
        </w:rPr>
        <w:t xml:space="preserve"> С.В.Надал</w:t>
      </w: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</w:p>
    <w:p w:rsidR="008938B2" w:rsidRDefault="008938B2" w:rsidP="00D20C9F">
      <w:pPr>
        <w:pStyle w:val="a4"/>
        <w:tabs>
          <w:tab w:val="left" w:pos="540"/>
        </w:tabs>
        <w:rPr>
          <w:szCs w:val="28"/>
        </w:rPr>
      </w:pPr>
      <w:bookmarkStart w:id="0" w:name="_GoBack"/>
      <w:bookmarkEnd w:id="0"/>
    </w:p>
    <w:sectPr w:rsidR="008938B2" w:rsidSect="00060F1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7200"/>
    <w:multiLevelType w:val="hybridMultilevel"/>
    <w:tmpl w:val="0B68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95C49"/>
    <w:multiLevelType w:val="hybridMultilevel"/>
    <w:tmpl w:val="A28A2DC8"/>
    <w:lvl w:ilvl="0" w:tplc="1F82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07E3D"/>
    <w:multiLevelType w:val="hybridMultilevel"/>
    <w:tmpl w:val="1F6E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DB"/>
    <w:rsid w:val="00033D33"/>
    <w:rsid w:val="00060F1B"/>
    <w:rsid w:val="00071815"/>
    <w:rsid w:val="00292FF3"/>
    <w:rsid w:val="002D6F1F"/>
    <w:rsid w:val="002E400A"/>
    <w:rsid w:val="00361470"/>
    <w:rsid w:val="00370CC7"/>
    <w:rsid w:val="003A3464"/>
    <w:rsid w:val="003E5A00"/>
    <w:rsid w:val="00472F50"/>
    <w:rsid w:val="00474697"/>
    <w:rsid w:val="004D1BDB"/>
    <w:rsid w:val="005E1969"/>
    <w:rsid w:val="005F3063"/>
    <w:rsid w:val="006E687C"/>
    <w:rsid w:val="006F0BDB"/>
    <w:rsid w:val="00724235"/>
    <w:rsid w:val="007439D0"/>
    <w:rsid w:val="00797B3D"/>
    <w:rsid w:val="008143DC"/>
    <w:rsid w:val="008938B2"/>
    <w:rsid w:val="009826C3"/>
    <w:rsid w:val="009D4336"/>
    <w:rsid w:val="00A0314F"/>
    <w:rsid w:val="00A21437"/>
    <w:rsid w:val="00A22DE2"/>
    <w:rsid w:val="00A2318D"/>
    <w:rsid w:val="00A46654"/>
    <w:rsid w:val="00A82FC4"/>
    <w:rsid w:val="00AC76F5"/>
    <w:rsid w:val="00B064B1"/>
    <w:rsid w:val="00BE2CE3"/>
    <w:rsid w:val="00BF13F2"/>
    <w:rsid w:val="00C34E5C"/>
    <w:rsid w:val="00D12F09"/>
    <w:rsid w:val="00D20C9F"/>
    <w:rsid w:val="00E012E9"/>
    <w:rsid w:val="00E536A3"/>
    <w:rsid w:val="00E726B6"/>
    <w:rsid w:val="00EC4B38"/>
    <w:rsid w:val="00F06949"/>
    <w:rsid w:val="00F34D5B"/>
    <w:rsid w:val="00F465F8"/>
    <w:rsid w:val="00F64531"/>
    <w:rsid w:val="00F82E6E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FDD40"/>
  <w15:docId w15:val="{1BB1EE4A-DF06-4115-B3DC-2BE9E3B5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D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F0BD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0BDB"/>
    <w:pPr>
      <w:keepNext/>
      <w:spacing w:after="0" w:line="240" w:lineRule="auto"/>
      <w:ind w:right="-228"/>
      <w:jc w:val="center"/>
      <w:outlineLvl w:val="1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B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F0B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6F0BDB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6F0BDB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rsid w:val="006F0B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6F0BD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F0BDB"/>
    <w:rPr>
      <w:rFonts w:ascii="Calibri" w:eastAsia="Times New Roman" w:hAnsi="Calibri" w:cs="Times New Roman"/>
      <w:lang w:val="en-US"/>
    </w:rPr>
  </w:style>
  <w:style w:type="paragraph" w:styleId="a8">
    <w:name w:val="Body Text Indent"/>
    <w:basedOn w:val="a"/>
    <w:link w:val="a9"/>
    <w:semiHidden/>
    <w:unhideWhenUsed/>
    <w:rsid w:val="006F0B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0BDB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3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E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3077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Maria Pogrizhuk</cp:lastModifiedBy>
  <cp:revision>2</cp:revision>
  <cp:lastPrinted>2019-03-20T09:19:00Z</cp:lastPrinted>
  <dcterms:created xsi:type="dcterms:W3CDTF">2019-03-21T10:45:00Z</dcterms:created>
  <dcterms:modified xsi:type="dcterms:W3CDTF">2019-03-21T10:45:00Z</dcterms:modified>
</cp:coreProperties>
</file>