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4649"/>
        <w:gridCol w:w="4646"/>
      </w:tblGrid>
      <w:tr w:rsidR="009770B9" w:rsidRPr="009770B9" w:rsidTr="005865A4">
        <w:tc>
          <w:tcPr>
            <w:tcW w:w="4817" w:type="dxa"/>
          </w:tcPr>
          <w:p w:rsidR="009770B9" w:rsidRPr="009770B9" w:rsidRDefault="009770B9" w:rsidP="005865A4">
            <w:pPr>
              <w:spacing w:after="200" w:line="276" w:lineRule="auto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4814" w:type="dxa"/>
          </w:tcPr>
          <w:p w:rsidR="009770B9" w:rsidRPr="009770B9" w:rsidRDefault="009770B9" w:rsidP="005865A4">
            <w:pPr>
              <w:spacing w:line="240" w:lineRule="exact"/>
              <w:contextualSpacing/>
              <w:jc w:val="both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</w:tbl>
    <w:p w:rsidR="009770B9" w:rsidRPr="009770B9" w:rsidRDefault="009770B9" w:rsidP="009770B9">
      <w:pPr>
        <w:rPr>
          <w:lang w:val="uk-UA"/>
        </w:rPr>
      </w:pPr>
    </w:p>
    <w:p w:rsidR="009770B9" w:rsidRPr="009770B9" w:rsidRDefault="009770B9" w:rsidP="009770B9">
      <w:pPr>
        <w:ind w:firstLine="6379"/>
        <w:rPr>
          <w:color w:val="000000"/>
          <w:lang w:val="uk-UA"/>
        </w:rPr>
      </w:pPr>
      <w:r w:rsidRPr="009770B9">
        <w:rPr>
          <w:color w:val="000000"/>
          <w:lang w:val="uk-UA"/>
        </w:rPr>
        <w:t>Додаток до рішення</w:t>
      </w:r>
    </w:p>
    <w:p w:rsidR="009770B9" w:rsidRPr="009770B9" w:rsidRDefault="009770B9" w:rsidP="009770B9">
      <w:pPr>
        <w:spacing w:before="180"/>
        <w:ind w:firstLine="6379"/>
        <w:rPr>
          <w:color w:val="000000"/>
          <w:lang w:val="uk-UA"/>
        </w:rPr>
      </w:pPr>
      <w:r w:rsidRPr="009770B9">
        <w:rPr>
          <w:color w:val="000000"/>
          <w:lang w:val="uk-UA"/>
        </w:rPr>
        <w:t>Тернопільської міської ради</w:t>
      </w:r>
    </w:p>
    <w:p w:rsidR="009770B9" w:rsidRPr="009770B9" w:rsidRDefault="009770B9" w:rsidP="009770B9">
      <w:pPr>
        <w:spacing w:before="180"/>
        <w:ind w:firstLine="6379"/>
        <w:jc w:val="right"/>
        <w:rPr>
          <w:color w:val="000000"/>
          <w:lang w:val="uk-UA"/>
        </w:rPr>
      </w:pPr>
      <w:bookmarkStart w:id="0" w:name="_GoBack"/>
      <w:bookmarkEnd w:id="0"/>
      <w:r w:rsidRPr="009770B9">
        <w:rPr>
          <w:color w:val="000000"/>
          <w:lang w:val="uk-UA"/>
        </w:rPr>
        <w:t>від _______________№______</w:t>
      </w:r>
    </w:p>
    <w:p w:rsidR="009770B9" w:rsidRPr="009770B9" w:rsidRDefault="009770B9" w:rsidP="009770B9">
      <w:pPr>
        <w:spacing w:before="180"/>
        <w:ind w:firstLine="6379"/>
        <w:jc w:val="center"/>
        <w:rPr>
          <w:color w:val="000000"/>
          <w:lang w:val="uk-UA"/>
        </w:rPr>
      </w:pPr>
    </w:p>
    <w:p w:rsidR="009770B9" w:rsidRPr="009770B9" w:rsidRDefault="009770B9" w:rsidP="009770B9">
      <w:pPr>
        <w:spacing w:before="180" w:after="180"/>
        <w:jc w:val="center"/>
        <w:rPr>
          <w:color w:val="000000"/>
          <w:lang w:val="uk-UA"/>
        </w:rPr>
      </w:pPr>
      <w:r w:rsidRPr="009770B9">
        <w:rPr>
          <w:color w:val="000000"/>
          <w:lang w:val="uk-UA"/>
        </w:rPr>
        <w:t xml:space="preserve">ПОЛОЖЕННЯ </w:t>
      </w:r>
    </w:p>
    <w:p w:rsidR="009770B9" w:rsidRPr="009770B9" w:rsidRDefault="009770B9" w:rsidP="009770B9">
      <w:pPr>
        <w:spacing w:before="180" w:after="180"/>
        <w:jc w:val="center"/>
        <w:rPr>
          <w:lang w:val="uk-UA"/>
        </w:rPr>
      </w:pPr>
      <w:r w:rsidRPr="009770B9">
        <w:rPr>
          <w:color w:val="000000"/>
          <w:lang w:val="uk-UA"/>
        </w:rPr>
        <w:t>про комплексну систему відеоспостереження містa Тернополя</w:t>
      </w:r>
    </w:p>
    <w:p w:rsidR="009770B9" w:rsidRPr="009770B9" w:rsidRDefault="009770B9" w:rsidP="009770B9">
      <w:pPr>
        <w:numPr>
          <w:ilvl w:val="0"/>
          <w:numId w:val="1"/>
        </w:numPr>
        <w:spacing w:before="36" w:after="36"/>
        <w:ind w:left="360"/>
        <w:jc w:val="center"/>
        <w:textAlignment w:val="baseline"/>
        <w:rPr>
          <w:color w:val="000000"/>
          <w:lang w:val="uk-UA"/>
        </w:rPr>
      </w:pPr>
      <w:r w:rsidRPr="009770B9">
        <w:rPr>
          <w:color w:val="000000"/>
          <w:lang w:val="uk-UA"/>
        </w:rPr>
        <w:t>Загальні положення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1.1. Положення про комплексну систему відеоспостереження міста Тернополя (далі — Положення) визначає процедуру формування, ведення та інші питання функціонування комплексної системи відеоспостереження міста Тернополя.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1.2. Комплексна система відеоспостереження міста Тернополя створена та використовується в інтересах територіальної громади міста Тернополя.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1.3. Правовою основою функціонування  комплексної системи відеоспостереження міста Тернополя є закони України «Про місцеве самоврядування в Україні»,  «Про інформацію», «Про телекомунікації», «Про захист інформації в інформаційно-телекомунікаційних системах», «Про захист персональних даних», «Про електронні документи та електронний документообіг», постанови Кабінету Міністрів України від 29 березня 2006 року № 373 «Про затвердження Правил забезпечення захисту інформації в інформаційних, телекомунікаційних та інформаційно-телекомунікаційних системах, інші нормативно-правові акти.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 xml:space="preserve">1.4. У цьому Положенні терміни вживаються у такому значенні: 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дані — будь-яка інформація, що знаходиться в комплексній системі відеоспостереження міста Тернополя;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 xml:space="preserve">засоби відеофіксації — технічні засоби, які призначені для обробки даних (камери з функціями детектування державних номерних знаків транспортних засобів, детектування облич, охорони периметру, керування дорожнім рухом, визначення задимлення, вибухів, несанкціонованого залишення предметів тощо); 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інші технічні засоби — засоби вимірювання, прилади візуалізації (в тому числі тепловізори) тощо;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комплексна система відеоспостереження міста Тернополя (далі — Система) — це сукупність засобів відеофіксації, програмних засобів та інших технічних засобів, за допомогою яких здійснюється обробка даних в Системі;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програмно-апаратний комплекс — сукупність серверного обладнання та програмного забезпечення, які забезпечують обробку даних в Системі;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рівень доступу до інформації в Системі — чітко визначений перелік даних, до яких користувачу інформації в Системі надається доступ. Перелік цих даних визначається відповідно до законодавства, яке встановлює повноваження конкретного користувача інформації в Системі, його посадових, службових або трудових обов’язків і територіальної приналежності (місто, об’єкт або перелік об’єктів відеоспостереження, визначених згідно з пунктом 3.1 цього Положення), а також з урахуванням режиму доступу, визначеного згідно з пунктом 9.1 цього Положення.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 xml:space="preserve">1.5. Інші терміни в цьому Положенні вживаються у значенні, наведеному в Цивільному кодексі України, Господарському кодексі України, Податковому кодексі України, законах України «Про інформацію», «Про телекомунікації», «Про захист інформації в інформаційно-телекомунікаційних системах», «Про захист персональних даних», «Про </w:t>
      </w:r>
      <w:r w:rsidRPr="009770B9">
        <w:rPr>
          <w:color w:val="000000"/>
          <w:lang w:val="uk-UA"/>
        </w:rPr>
        <w:lastRenderedPageBreak/>
        <w:t>електронні документи та електронний документообіг», постанови Кабінету Міністрів України від 29 березня 2006 року № 373 «Про затвердження Правил забезпечення захисту інформації в інформаційних, телекомунікаційних та інформаційно-телекомунікаційних системах», інших нормативно-правових актах.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1.6. Фінансування, створення, забезпечення, функціонування та розвиток Системи здійснюється згідно з рішеннями Тернопільської міської ради про бюджет міста Тернополя на відповідні роки, а також з інших джерел відповідно до законодавства.</w:t>
      </w:r>
    </w:p>
    <w:p w:rsidR="009770B9" w:rsidRPr="009770B9" w:rsidRDefault="009770B9" w:rsidP="009770B9">
      <w:pPr>
        <w:jc w:val="center"/>
        <w:rPr>
          <w:lang w:val="uk-UA"/>
        </w:rPr>
      </w:pPr>
      <w:r w:rsidRPr="009770B9">
        <w:rPr>
          <w:color w:val="000000"/>
          <w:lang w:val="uk-UA"/>
        </w:rPr>
        <w:t>2. Функції, мета створення та функціонування, структура Системи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2.1. Функціями Системи є забезпечення безпечного середовища в місті Тернополі шляхом обробки даних в Системі відповідно до мети створення та функціонування Системи, визначених цим Положенням.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2.2. Метою створення та функціонування Системи є: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забезпечення безпеки дітей, учнів, студентів, у дошкільних, загальноосвітніх, позашкільних та професійно-технічних навчальних закладах відповідно;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забезпечення збереження майна та інших об’єктів права власності територіальної громади міста Тернополя;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вжиття заходів щодо регулювання дорожнього руху у місті Тернополі;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попередження аварій, дорожньо-транспортних пригод, епідемій, епізоотій, епіфітотій, катастроф, пожеж, надзвичайних ситуацій, небезпечних подій, стихійних лих у місті Тернополі;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усунення загроз життю та здоров'ю фізичних осіб і публічній безпеці;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забезпечення безпеки і порядку на вулицях, площах, у парках, скверах, на стадіонах, вокзалах, інших територіях загального користування;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вжиття заходів для надання невідкладної, зокрема домедичної і медичної, допомоги особам, а також особам, які опинилися в ситуації, небезпечній для їхнього життя чи здоров'я;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проведення аналізу даних, оброблених Системою.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2.3. Система складається з: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2.3.1. засобів відеофіксації, що належать до комунальної власності міста Тернополя;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2.3.2. інших технічних засобів;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2.3.3. програмно-апаратного комплексу;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2.3.4. спеціальної окремої оптоволоконної мережі, яка забезпечує надходження даних від засобів відеофіксації та і</w:t>
      </w:r>
      <w:r w:rsidRPr="009770B9">
        <w:rPr>
          <w:lang w:val="uk-UA"/>
        </w:rPr>
        <w:t>нши</w:t>
      </w:r>
      <w:r w:rsidRPr="009770B9">
        <w:rPr>
          <w:color w:val="000000"/>
          <w:lang w:val="uk-UA"/>
        </w:rPr>
        <w:t>х технічних засобів до центру обробки даних (міського дата-центру);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2.3.5. мережевого обладнання (пасивного та активного);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2.3.6. моніторингової зали, яка забезпечує відображення відеоданих, що надходять до центру обробки даних (міського дата-центру);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2.3.7. автоматизованих робочих місць адміністратора Системи та автоматизованих робочих місць користувачів інформації в Системі;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 xml:space="preserve">2.3.8. комплексної системи захисту інформації (взаємопов'язана сукупність організаційних та інженерно-технічних заходів, засобів і методів захисту інформації в Системі); 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2.3.9. засобів відеофіксації, що знаходяться в чужому володінні (засобів відеофіксації, що належать до приватного сектору економіки та підключені до Системи відповідно до вимог цього Положення).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2.4. Програмно-апаратний комплекс Системи розміщується в центрі обробки даних (міському дата-центрі).</w:t>
      </w:r>
    </w:p>
    <w:p w:rsidR="009770B9" w:rsidRPr="009770B9" w:rsidRDefault="009770B9" w:rsidP="009770B9">
      <w:pPr>
        <w:jc w:val="center"/>
        <w:rPr>
          <w:lang w:val="uk-UA"/>
        </w:rPr>
      </w:pPr>
      <w:r w:rsidRPr="009770B9">
        <w:rPr>
          <w:color w:val="000000"/>
          <w:lang w:val="uk-UA"/>
        </w:rPr>
        <w:t>3. Об’єкти відеоспостереження в місті Тернополі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3.1. До об’єктів відеоспостереження в місті Тернополі відносяться об’єкти соціальної, економічної, житлово-комунальної, транспортної, інженерної та іншої інфраструктури міста Тернополя, а саме: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парки (гідропарк, лісопарк, парки культури та відпочинку, парки — пам'ятки садово-паркового мистецтва, спортивні, дитячі, історичні, національні, меморіальні та інші), рекреаційні зони, сади, сквери та майданчики;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lastRenderedPageBreak/>
        <w:t>пам'ятки культурної та історичної спадщини;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майдани, площі, бульвари, проспекти;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вулиці, дороги, провулки, узвози, проїзди, пішохідні та велосипедні доріжки;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тротуари;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набережні;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автомобільні стоянки та майданчики для паркування транспортних засобів;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пляжі;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кладовища;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інші території загального користування;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прибудинкові території;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території будівель та споруд інженерного захисту територій;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об’єкти міської інфраструктури (соціальні, інженерні та транспортні);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засоби організації дорожнього руху;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будівлі, споруди Тернопільської міської ради, її структурних підрозділів, підприємств, установ та організацій, що належать до комунальної власності міста Тернополя, та приміщення в них;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території, будівлі, споруди закладів освіти та приміщення в них;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території, будівлі, споруди закладів охорони здоров’я та приміщення в них.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3.2. Відеоспостереження  за об’єктами, зазначеними в пункті 3.1 цього Положення, здійснюється за умови дотримання права на повагу до особистого життя.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3.3. Інформація про здійснення відеоспостереження розміщується поблизу засобів відеофіксації та/або об’єктів відеоспостереження, зазначених в пункті 3.1 цього Положення.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</w:p>
    <w:p w:rsidR="009770B9" w:rsidRPr="009770B9" w:rsidRDefault="009770B9" w:rsidP="009770B9">
      <w:pPr>
        <w:jc w:val="both"/>
        <w:rPr>
          <w:lang w:val="uk-UA"/>
        </w:rPr>
      </w:pPr>
    </w:p>
    <w:p w:rsidR="009770B9" w:rsidRPr="009770B9" w:rsidRDefault="009770B9" w:rsidP="009770B9">
      <w:pPr>
        <w:jc w:val="center"/>
        <w:rPr>
          <w:lang w:val="uk-UA"/>
        </w:rPr>
      </w:pPr>
      <w:r w:rsidRPr="009770B9">
        <w:rPr>
          <w:color w:val="000000"/>
          <w:lang w:val="uk-UA"/>
        </w:rPr>
        <w:t>4. Суб’єкти відносин в Системі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4.1. Суб’єктами відносин в Системі є: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власник Системи;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lang w:val="uk-UA"/>
        </w:rPr>
        <w:t>координатор</w:t>
      </w:r>
      <w:r w:rsidRPr="009770B9">
        <w:rPr>
          <w:color w:val="000000"/>
          <w:lang w:val="uk-UA"/>
        </w:rPr>
        <w:t xml:space="preserve"> Системи;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адміністратор Системи;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користувачі інформації в Системі.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 xml:space="preserve">4.2. Власником Системи є </w:t>
      </w:r>
      <w:r w:rsidRPr="009770B9">
        <w:rPr>
          <w:lang w:val="uk-UA"/>
        </w:rPr>
        <w:t>Тернопільська міська рада</w:t>
      </w:r>
      <w:r w:rsidRPr="009770B9">
        <w:rPr>
          <w:color w:val="000000"/>
          <w:lang w:val="uk-UA"/>
        </w:rPr>
        <w:t>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4.3. Координатором Системи є виконавчий орган Тернопільської міської ради (в особі Управління транспорту, комунікацій та зв’язку).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4.4. Адміністратором Системи є комунальне підприємство Тернопільської міської ради «Тернопіль Інтеравіа».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4.5. Користувачами інформації в Системі є посадові (службові) особи та працівники, визначені в пункті 8.1 цього Положення, які отримують доступ до інформації в Системі згідно з цим Положенням.</w:t>
      </w:r>
    </w:p>
    <w:p w:rsidR="009770B9" w:rsidRPr="009770B9" w:rsidRDefault="009770B9" w:rsidP="009770B9">
      <w:pPr>
        <w:jc w:val="center"/>
        <w:rPr>
          <w:color w:val="000000"/>
          <w:lang w:val="uk-UA"/>
        </w:rPr>
      </w:pPr>
      <w:r w:rsidRPr="009770B9">
        <w:rPr>
          <w:color w:val="000000"/>
          <w:lang w:val="uk-UA"/>
        </w:rPr>
        <w:t>5. Права та обов’язки суб’єктів відносин і Системі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br/>
        <w:t>5.1. Власник Системи визначає функції, мету створення та функціонування Системи, структуру Системи, об’єкти відеоспостереження, суб’єктів відносин в Системі, їх права та обов’язки, порядок надання доступу та використання інформації в Системі, а також інші питання функціонування Системи.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br/>
        <w:t>5.1.1. Має право:</w:t>
      </w:r>
      <w:r w:rsidRPr="009770B9">
        <w:rPr>
          <w:color w:val="000000"/>
          <w:lang w:val="uk-UA"/>
        </w:rPr>
        <w:tab/>
      </w:r>
      <w:r w:rsidRPr="009770B9">
        <w:rPr>
          <w:color w:val="000000"/>
          <w:lang w:val="uk-UA"/>
        </w:rPr>
        <w:br/>
        <w:t>- надавати, обмежувати та припиняти доступ до інформації в Системі користувачам інформації в Системі згідно з цим Положенням;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відмовляти у наданні доступу до інформації в Системі згідно з цим Положенням;</w:t>
      </w:r>
      <w:r w:rsidRPr="009770B9">
        <w:rPr>
          <w:color w:val="000000"/>
          <w:lang w:val="uk-UA"/>
        </w:rPr>
        <w:br/>
        <w:t>визначати рівень доступу до інформації в Системі;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br/>
        <w:t>5.2. Координатор Системи: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lastRenderedPageBreak/>
        <w:br/>
        <w:t>5.2.1. Має право: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організовувати виконання робіт (надання послуг) з обслуговування, налаштування, модернізації, технічної підтримки тощо Системи;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вносити пропозиції власнику Системи щодо зміни складу Системи;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приймати рішення щодо оновлення програмно-апаратного комплексу Системи;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 приймати рішення щодо впровадження нових програмних засобів обробки даних Системи;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 xml:space="preserve">-  інші права, </w:t>
      </w:r>
      <w:r w:rsidRPr="009770B9">
        <w:rPr>
          <w:shd w:val="clear" w:color="auto" w:fill="FFFFFF"/>
          <w:lang w:val="uk-UA"/>
        </w:rPr>
        <w:t xml:space="preserve">відповідно до </w:t>
      </w:r>
      <w:r w:rsidRPr="009770B9">
        <w:rPr>
          <w:lang w:val="uk-UA"/>
        </w:rPr>
        <w:t>чинного Законодавства.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lang w:val="uk-UA"/>
        </w:rPr>
        <w:br/>
      </w:r>
      <w:r w:rsidRPr="009770B9">
        <w:rPr>
          <w:color w:val="000000"/>
          <w:lang w:val="uk-UA"/>
        </w:rPr>
        <w:t>5.2.2. Зобов’язаний: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розглядати звернення (пропозиції (зауваження), заяви (клопотання), скарги) громадян щодо функціонування Системи у встановленому законодавством порядку.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br/>
        <w:t>5.3. Адміністратор Системи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br/>
        <w:t>5.3.1. Має право: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 xml:space="preserve">- здійснювати контроль за дотриманням користувачами інформації в Системі рівня доступу до інформації в Системі, визначеного розпорядником Системи;  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вносити пропозиції координатору Системи щодо зміни складу Системи;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вносити пропозиції координатору Системи щодо оновлення програмно-апаратного комплексу Системи;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вносити пропозиції координатору Системи щодо впровадження нових програмних засобів обробки даних Системи;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інші права, визначені цим Положенням.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br/>
        <w:t>5.3.2. Зобов’язаний: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здійснювати за дорученням координатора Системи фактичне надання, обмеження та припинення доступу до інформації в Системі користувачам інформації в Системі згідно з цим Положенням;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надавати користувачам інформації в Системі автоматизовані робочі місця, які входять до складу комплексної системи захисту інформації Системи;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здійснювати фіксацію та збереження в автоматичному режимі всіх дій суб’єктів відносин в Системі щодо роботи з даними в Системі;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забезпечувати виконання робіт (надання послуг) з обслуговування, налаштування, модернізації та інших робіт (послуг) з технічної підтримки Системи у встановленому порядку;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здійснювати технічний супровід і підтримку працездатності Системи в цілодобовому режимі;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забезпечувати консультування користувачів інформації в Системі щодо роботи Системи;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здійснювати облік і технічне обслуговування підключених засобів відеофіксації в Системі;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здійснювати захист інформації в Системі.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br/>
        <w:t>5.4. Користувачі інформації в Системі: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br/>
        <w:t>5.4.1. Мають право: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отримувати доступ до даних в Системі в порядку, визначеному цим Положенням, та відповідно до законодавства, яке визначає повноваження користувача інформації в Системі на отримання відповідних даних в Системі (Кримінального процесуального кодексу України, Кодексу цивільного захисту України, законів України «Про Службу безпеки України», «Про Національну поліцію України», «Про Національну гвардію України», «Про оперативно-розшукову діяльність» та інших);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lastRenderedPageBreak/>
        <w:t>- використовувати дані з Системи відповідно до законодавства, що регулює повноваження користувача інформації в Системі, посадових, службових або трудових обов'язків, для виконання яких надається доступ до інформації в Системі;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отримувати дані системи на комерційні основі.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br/>
        <w:t>5.4.2. Зобов’язані: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під час роботи в Системі дотримуватись вимог законодавства, яке визначає повноваження користувачів інформації в Системі (Кримінального процесуального кодексу України, Кодексу цивільного захисту України, законів України «Про Службу безпеки України», «Про Національну поліцію України», «Про Національну гвардію України», «Про оперативно-розшукову діяльність» та інших), цього Положення та інструкції користувача інформації в  Системі;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 xml:space="preserve">- здійснювати роботу з Системою виключно на автоматизованих робочих місцях, які надає адміністратор Системи; 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дотримуватися вимог щодо захисту даних в Системі;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забезпечувати захист даних, отриманих із Системи;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не розголошувати відомості, які стали їм відомі під час роботи з Системою, крім випадків, передбачених законодавством.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ab/>
      </w:r>
    </w:p>
    <w:p w:rsidR="009770B9" w:rsidRPr="009770B9" w:rsidRDefault="009770B9" w:rsidP="009770B9">
      <w:pPr>
        <w:jc w:val="center"/>
        <w:rPr>
          <w:lang w:val="uk-UA"/>
        </w:rPr>
      </w:pPr>
      <w:r w:rsidRPr="009770B9">
        <w:rPr>
          <w:color w:val="000000"/>
          <w:lang w:val="uk-UA"/>
        </w:rPr>
        <w:t>6. Обробка і захист персональних даних у Системі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6.1. Обробка і захист персональних даних, що містяться в Системі, здійснюються суб’єктами відносин в Системі відповідно до Закону України «Про захист персональних даних», наказу Уповноваженого Верховної Ради України з прав людини від 08 січня 2014 року № 1/02-14 «Про затвердження документів у сфері захисту персональних даних» та цього Положення.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6.2. Суб’єкти відносин в Системі зобов’язані дотримуватись вимог законодавства в сфері захисту персональних даних, зокрема використовувати персональні дані лише відповідно до їхніх посадових, службових або трудових обов'язків, а також зобов'язані не допускати розголошення у будь-який спосіб персональних даних, які їм було довірено або які стали відомі у зв'язку з виконанням посадових, службових або трудових обов'язків, крім випадків, передбачених законом.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Таке зобов'язання чинне після припинення суб’єктами відносин в Системі діяльності, пов'язаної з персональними даними, крім випадків, установлених законом.</w:t>
      </w:r>
    </w:p>
    <w:p w:rsidR="009770B9" w:rsidRPr="009770B9" w:rsidRDefault="009770B9" w:rsidP="009770B9">
      <w:pPr>
        <w:jc w:val="center"/>
        <w:rPr>
          <w:lang w:val="uk-UA"/>
        </w:rPr>
      </w:pPr>
      <w:r w:rsidRPr="009770B9">
        <w:rPr>
          <w:color w:val="000000"/>
          <w:lang w:val="uk-UA"/>
        </w:rPr>
        <w:t>7. Функціонування Системи та захист інформації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7.1. Обробка даних в Системі забезпечується адміністратором Системи в автоматичному режимі.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7.2. Оновлення програмно-апаратного комплексу Системи та впровадження нових програмних засобів обробки даних Системи здійснюється на підставі рішень координатора Системи.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lang w:val="uk-UA"/>
        </w:rPr>
        <w:t>7.3. Адміністратор Системи забезпечує конфіденційність та цілісність інформації в Системі шляхом: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- використання відповідних програмно-апаратних рішень, що забезпечують цілісність даних в Системі;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- постійного контролю за працездатністю Системи та своєчасністю її технічного обслуговування;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- фіксація та збереження в автоматичному режимі всіх дій суб’єктів відносин в Системі щодо роботи з даними в Системі;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- обліку підключених засобів відеофіксації в Системі.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 xml:space="preserve">7.4. Адміністратор системи забезпечує побудову комплексної системи захисту інформації (далі — КСЗІ) з підтвердженою відповідністю вимогам нормативних документів із </w:t>
      </w:r>
      <w:r w:rsidRPr="009770B9">
        <w:rPr>
          <w:color w:val="000000"/>
          <w:lang w:val="uk-UA"/>
        </w:rPr>
        <w:lastRenderedPageBreak/>
        <w:t>технічного захисту та підтримує в актуальному стані на всіх стадіях життєвого циклу Системи.</w:t>
      </w:r>
    </w:p>
    <w:p w:rsidR="009770B9" w:rsidRPr="009770B9" w:rsidRDefault="009770B9" w:rsidP="009770B9">
      <w:pPr>
        <w:jc w:val="center"/>
        <w:rPr>
          <w:lang w:val="uk-UA"/>
        </w:rPr>
      </w:pPr>
      <w:r w:rsidRPr="009770B9">
        <w:rPr>
          <w:color w:val="000000"/>
          <w:lang w:val="uk-UA"/>
        </w:rPr>
        <w:t>8. Порядок отримання доступу до інформації в Системі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8.1. Доступ до інформації в Системі надається: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 xml:space="preserve">8.1.1. Посадовим (службовим) особам органів місцевого самоврядування міста Тернополя та підприємств, установ, організацій, що належать до комунальної власності територіальної громади міста Тернополя 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8.1.2. Посадовим (службовим) особам правоохоронних органів та військових формувань.   Посадовим особам Державної служби України з надзвичайних ситуацій.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8.2. Для отримання доступу до інформації в Системі, суб’єкт звернення, зазначений в п. 8.1 цього Положення, направляє на адресу власника Системи відповідне мотивоване письмове звернення за підписом керівника, яке повинне містити інформацію про: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- правові підстави отримання доступу до інформації в Системі з посиланням на конкретні норми (пункти, частини статті) законодавства, що передбачає повноваження суб’єкта звернення на отримання відповідних даних;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- посадових (службових) осі6 або працівників із зазначенням прізвища, імені та по-батькові, посади, структурного підрозділу, контактного телефону (робочого та/або персонального);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- мету доступу до інформації в Системі відповідно до законодавства, що передбачає повноваження суб’єкта звернення на отримання відповідних даних;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- об’єкти відеоспостереження, визначені згідно з пунктом 3.1 цього Положення, з прив’язкою до територіальної приналежності;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- інші додаткові відомості режиму роботи користувача (IP-адреса(и) робочого місця; часові проміжки роботи з системою; відомості про технічну специфікацію робочого місця; операційну систему; швидкість передачі даних інтернет-підключення; інше).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lang w:val="uk-UA"/>
        </w:rPr>
        <w:t>8.3. Мотивоване письмове звернення щодо отримання доступу до інформації в Системі опрацьовується та перевіряється координатором та адміністратором Системи: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lang w:val="uk-UA"/>
        </w:rPr>
        <w:t>- наявність правових підстав для отримання доступу до інформації в Системі, що передбачає повноваження суб’єкта звернення на отримання відповідних даних;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lang w:val="uk-UA"/>
        </w:rPr>
        <w:t>- мета доступу до інформації в Системі відповідно до законодавства, що передбачає повноваження суб’єкта звернення на отримання відповідних даних;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lang w:val="uk-UA"/>
        </w:rPr>
        <w:t>- відповідність суб’єкта звернення вимогам цього Положення;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lang w:val="uk-UA"/>
        </w:rPr>
        <w:t>- наявність або відсутність технічних можливостей для надання доступу до інформації в Системі.</w:t>
      </w:r>
    </w:p>
    <w:p w:rsidR="009770B9" w:rsidRPr="009770B9" w:rsidRDefault="009770B9" w:rsidP="009770B9">
      <w:pPr>
        <w:jc w:val="both"/>
        <w:rPr>
          <w:lang w:val="uk-UA"/>
        </w:rPr>
      </w:pP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8.4. За результатами опрацювання мотивованого письмового звернення власник Системи приймає рішення про надання (не більше шести місяців) або відмову в наданні доступу до інформації в Системі, про що  письмово повідомляє про це суб’єкта звернення.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 xml:space="preserve">8.5. У разі задоволення мотивованого письмового звернення про надання доступу до інформації в Системі адміністратор Системи за дорученням координатора Системи здійснює фактичне надання доступу до інформації в Системі, користувачам Системи визначених в пункті 8.1 цього Положення. 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8.6. Доступ до інформації в Системі припиняється користувачам інформації в Системі в таких випадках: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- порушення вимог цього Положення (на підставі акту адміністратора Системи про порушення вимог цього Положення);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- звільнення із займаної посади або припинення трудових відносин (на підставі повідомлення роботодавця);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- надходження листа за підписом керівника суб’єкта звернення, визначеного в пункті 8.1 цього Положення, про необхідність припинення доступу до інформації в Системі;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- з інших підстав, передбачених законодавством.</w:t>
      </w:r>
    </w:p>
    <w:p w:rsidR="009770B9" w:rsidRPr="009770B9" w:rsidRDefault="009770B9" w:rsidP="009770B9">
      <w:pPr>
        <w:jc w:val="both"/>
        <w:rPr>
          <w:lang w:val="uk-UA"/>
        </w:rPr>
      </w:pPr>
    </w:p>
    <w:p w:rsidR="009770B9" w:rsidRPr="009770B9" w:rsidRDefault="009770B9" w:rsidP="009770B9">
      <w:pPr>
        <w:jc w:val="center"/>
        <w:rPr>
          <w:lang w:val="uk-UA"/>
        </w:rPr>
      </w:pPr>
      <w:r w:rsidRPr="009770B9">
        <w:rPr>
          <w:color w:val="000000"/>
          <w:lang w:val="uk-UA"/>
        </w:rPr>
        <w:t>9. Робота з даними в Системі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lastRenderedPageBreak/>
        <w:t>9.1. Дані отримані із засобів відеофіксації в Системі, зберігаються протягом чотирьох календарних днів.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На п’ятий календарний день дані, отримані із засобів відеофіксації в Системі, знищуються Системою в автоматичному режимі.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9.2. Доступ до даних в Системі, отриманих із засобів відеофіксації в Системі, здійснюється користувачами інформації в Системі з обов’язковою фіксацією та збереженням в автоматичному режимі кожної дії щодо роботи з даними в Системі, включаючи фіксацію підстав доступу до даних в Системі у кожному конкретному випадку (зазначення номеру провадження в Єдиному реєстрі досудових розслідувань, за яким фактом порушено провадження, реквізити ухвали слідчого судді/ суду про тимчасовий доступ до речей і документів тощо).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9.3. Адміністратор Системи здійснює фіксацію та збереження в автоматичному режими всіх дій щодо роботи з даними в Системі. З цією метою в автоматичному режими зберігається інформація про: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- дату, час та джерело збирання даних;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- будь-яку передачу (копіювання) даних;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 xml:space="preserve">- дату, час та спосі6 видалення або знищення даних; 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- користувача інформації в Системі, який здійснив одну із указаних операцій;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- мету та підстави зміни, перегляду, передачі та видалення або знищення даних.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Адміністратор Системи здійснює збереження інформації про операції, пов’язані з обробкою даних в Системі та доступом до них.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Ця інформація зберігається адміністратором Системи упродовж одного року з моменту закінчення року, в якому було здійснено зазначені операції, якщо інше не передбачено законодавством.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9.4. Всі засоби відеофіксації в Системі, включаючи засоби (системи) відеофіксації,  що знаходяться в чужому володіння, підлягають обов’язковому маркуванню.</w:t>
      </w:r>
    </w:p>
    <w:p w:rsidR="009770B9" w:rsidRPr="009770B9" w:rsidRDefault="009770B9" w:rsidP="009770B9">
      <w:pPr>
        <w:jc w:val="center"/>
        <w:rPr>
          <w:lang w:val="uk-UA"/>
        </w:rPr>
      </w:pPr>
      <w:r w:rsidRPr="009770B9">
        <w:rPr>
          <w:color w:val="000000"/>
          <w:lang w:val="uk-UA"/>
        </w:rPr>
        <w:t>10. Підключення засобів відеофіксації, що знаходяться в чужому володінні, до Системи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10.1. Підключення засобів відеофіксації, що знаходяться в чужому володінні, до Системи здійснюється після проведення технічної інтеграції засобів відеофіксації, що знаходяться в чужому володінні, із Системою.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 xml:space="preserve">10.2. Проведення технічної інтеграції засобів відеофіксації, що знаходяться в чужому володінні, із Системою здійснюється на підставі письмових звернень. </w:t>
      </w:r>
    </w:p>
    <w:p w:rsidR="009770B9" w:rsidRPr="009770B9" w:rsidRDefault="009770B9" w:rsidP="009770B9">
      <w:pPr>
        <w:jc w:val="both"/>
        <w:rPr>
          <w:color w:val="000000"/>
          <w:lang w:val="uk-UA"/>
        </w:rPr>
      </w:pPr>
      <w:r w:rsidRPr="009770B9">
        <w:rPr>
          <w:color w:val="000000"/>
          <w:lang w:val="uk-UA"/>
        </w:rPr>
        <w:t>10.3. У разі відповідної згоди підприємств, установ, організацій, які є власниками засобів відеофіксації, адміністратор Системи здійснює інтеграцію таких засобів відеофіксації із Системою.</w:t>
      </w:r>
    </w:p>
    <w:p w:rsidR="009770B9" w:rsidRPr="009770B9" w:rsidRDefault="009770B9" w:rsidP="009770B9">
      <w:pPr>
        <w:jc w:val="both"/>
        <w:rPr>
          <w:lang w:val="uk-UA"/>
        </w:rPr>
      </w:pPr>
    </w:p>
    <w:p w:rsidR="009770B9" w:rsidRPr="009770B9" w:rsidRDefault="009770B9" w:rsidP="009770B9">
      <w:pPr>
        <w:jc w:val="center"/>
        <w:rPr>
          <w:lang w:val="uk-UA"/>
        </w:rPr>
      </w:pPr>
      <w:r w:rsidRPr="009770B9">
        <w:rPr>
          <w:color w:val="000000"/>
          <w:lang w:val="uk-UA"/>
        </w:rPr>
        <w:t>11. Відповідальність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11.1. За порушення вимог законодавства про інформацію, про захист персональних даних, цього Положення, користувачі інформації в Системі несуть дисциплінарну, цивільно-правову, адміністративну або кримінальну відповідальність згідно чинного законодавства України.</w:t>
      </w:r>
    </w:p>
    <w:p w:rsidR="009770B9" w:rsidRPr="009770B9" w:rsidRDefault="009770B9" w:rsidP="009770B9">
      <w:pPr>
        <w:jc w:val="both"/>
        <w:rPr>
          <w:lang w:val="uk-UA"/>
        </w:rPr>
      </w:pPr>
      <w:r w:rsidRPr="009770B9">
        <w:rPr>
          <w:color w:val="000000"/>
          <w:lang w:val="uk-UA"/>
        </w:rPr>
        <w:t>11.2. Фізичні та юридичні особи, підприємства, установи, організації, органи державної влади, органи місцевого самоврядування, які завдали майнову шкоду Системі, відшкодовують збитки відповідно до чинного законодавства України.</w:t>
      </w:r>
    </w:p>
    <w:p w:rsidR="009770B9" w:rsidRPr="009770B9" w:rsidRDefault="009770B9" w:rsidP="009770B9">
      <w:pPr>
        <w:spacing w:after="240"/>
        <w:rPr>
          <w:lang w:val="uk-UA"/>
        </w:rPr>
      </w:pPr>
      <w:r w:rsidRPr="009770B9">
        <w:rPr>
          <w:lang w:val="uk-UA"/>
        </w:rPr>
        <w:br/>
      </w:r>
      <w:r w:rsidRPr="009770B9">
        <w:rPr>
          <w:lang w:val="uk-UA"/>
        </w:rPr>
        <w:br/>
      </w:r>
    </w:p>
    <w:p w:rsidR="009770B9" w:rsidRPr="009770B9" w:rsidRDefault="009770B9" w:rsidP="009770B9">
      <w:pPr>
        <w:spacing w:before="180" w:after="180"/>
        <w:rPr>
          <w:color w:val="000000"/>
          <w:lang w:val="uk-UA"/>
        </w:rPr>
      </w:pPr>
      <w:r w:rsidRPr="009770B9">
        <w:rPr>
          <w:color w:val="000000"/>
          <w:lang w:val="uk-UA"/>
        </w:rPr>
        <w:t xml:space="preserve">          Міський голова                                                                           С.В. Надал</w:t>
      </w:r>
    </w:p>
    <w:p w:rsidR="00DD2698" w:rsidRPr="009770B9" w:rsidRDefault="00DD2698">
      <w:pPr>
        <w:rPr>
          <w:lang w:val="uk-UA"/>
        </w:rPr>
      </w:pPr>
    </w:p>
    <w:sectPr w:rsidR="00DD2698" w:rsidRPr="0097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A132E"/>
    <w:multiLevelType w:val="multilevel"/>
    <w:tmpl w:val="41A6D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58"/>
    <w:rsid w:val="002F6426"/>
    <w:rsid w:val="009770B9"/>
    <w:rsid w:val="00A04458"/>
    <w:rsid w:val="00D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40CD1-DE74-4A53-A224-93128DD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2018-09-24T05:10:00Z</dcterms:created>
  <dcterms:modified xsi:type="dcterms:W3CDTF">2018-09-24T05:11:00Z</dcterms:modified>
</cp:coreProperties>
</file>