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024B14" w:rsidRDefault="00D919CD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№1</w:t>
      </w:r>
      <w:r w:rsidR="00024B14" w:rsidRPr="00024B14">
        <w:rPr>
          <w:rFonts w:ascii="Times New Roman" w:hAnsi="Times New Roman"/>
          <w:b/>
          <w:sz w:val="24"/>
          <w:szCs w:val="24"/>
          <w:lang w:val="ru-RU"/>
        </w:rPr>
        <w:t>4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024B14" w:rsidRPr="00024B14">
        <w:rPr>
          <w:rFonts w:ascii="Times New Roman" w:hAnsi="Times New Roman"/>
          <w:b/>
          <w:sz w:val="24"/>
          <w:szCs w:val="24"/>
          <w:lang w:val="ru-RU"/>
        </w:rPr>
        <w:t>14</w:t>
      </w:r>
      <w:r w:rsidR="00024B14">
        <w:rPr>
          <w:rFonts w:ascii="Times New Roman" w:hAnsi="Times New Roman"/>
          <w:b/>
          <w:sz w:val="24"/>
          <w:szCs w:val="24"/>
        </w:rPr>
        <w:t>.0</w:t>
      </w:r>
      <w:r w:rsidR="00024B14" w:rsidRPr="00024B14"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</w:rPr>
        <w:t>.201</w:t>
      </w:r>
      <w:r w:rsidRPr="00D1026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A64CA1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 xml:space="preserve">  (4)</w:t>
      </w:r>
      <w:r w:rsidRPr="00B3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593">
        <w:rPr>
          <w:rFonts w:ascii="Times New Roman" w:hAnsi="Times New Roman"/>
          <w:sz w:val="24"/>
          <w:szCs w:val="24"/>
        </w:rPr>
        <w:t>Зінь</w:t>
      </w:r>
      <w:proofErr w:type="spellEnd"/>
      <w:r w:rsidRPr="007C6593">
        <w:rPr>
          <w:rFonts w:ascii="Times New Roman" w:hAnsi="Times New Roman"/>
          <w:sz w:val="24"/>
          <w:szCs w:val="24"/>
        </w:rPr>
        <w:t xml:space="preserve"> І.Ф.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Поврозник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П.І., </w:t>
      </w:r>
      <w:proofErr w:type="spellStart"/>
      <w:r>
        <w:rPr>
          <w:rFonts w:ascii="Times New Roman" w:hAnsi="Times New Roman"/>
          <w:sz w:val="24"/>
          <w:szCs w:val="24"/>
        </w:rPr>
        <w:t>Генсерук</w:t>
      </w:r>
      <w:proofErr w:type="spellEnd"/>
      <w:r>
        <w:rPr>
          <w:rFonts w:ascii="Times New Roman" w:hAnsi="Times New Roman"/>
          <w:sz w:val="24"/>
          <w:szCs w:val="24"/>
        </w:rPr>
        <w:t xml:space="preserve">   В.А.</w:t>
      </w:r>
    </w:p>
    <w:p w:rsidR="00D919CD" w:rsidRPr="007C659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 xml:space="preserve">  (4) </w:t>
      </w:r>
      <w:proofErr w:type="spellStart"/>
      <w:r w:rsidRPr="007C6593">
        <w:rPr>
          <w:rFonts w:ascii="Times New Roman" w:hAnsi="Times New Roman"/>
          <w:sz w:val="24"/>
          <w:szCs w:val="24"/>
        </w:rPr>
        <w:t>Зінь</w:t>
      </w:r>
      <w:proofErr w:type="spellEnd"/>
      <w:r w:rsidRPr="007C6593">
        <w:rPr>
          <w:rFonts w:ascii="Times New Roman" w:hAnsi="Times New Roman"/>
          <w:sz w:val="24"/>
          <w:szCs w:val="24"/>
        </w:rPr>
        <w:t xml:space="preserve"> І.Ф.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Поврозник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П.І., </w:t>
      </w:r>
      <w:proofErr w:type="spellStart"/>
      <w:r>
        <w:rPr>
          <w:rFonts w:ascii="Times New Roman" w:hAnsi="Times New Roman"/>
          <w:sz w:val="24"/>
          <w:szCs w:val="24"/>
        </w:rPr>
        <w:t>Генсерук</w:t>
      </w:r>
      <w:proofErr w:type="spellEnd"/>
      <w:r>
        <w:rPr>
          <w:rFonts w:ascii="Times New Roman" w:hAnsi="Times New Roman"/>
          <w:sz w:val="24"/>
          <w:szCs w:val="24"/>
        </w:rPr>
        <w:t xml:space="preserve">   В.А.</w:t>
      </w:r>
    </w:p>
    <w:p w:rsidR="00D919CD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 w:rsidRPr="00D102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10261">
        <w:rPr>
          <w:rFonts w:ascii="Times New Roman" w:hAnsi="Times New Roman"/>
          <w:sz w:val="24"/>
          <w:szCs w:val="24"/>
        </w:rPr>
        <w:t>(0)</w:t>
      </w:r>
      <w:r>
        <w:rPr>
          <w:rFonts w:ascii="Times New Roman" w:hAnsi="Times New Roman"/>
          <w:sz w:val="24"/>
          <w:szCs w:val="24"/>
        </w:rPr>
        <w:tab/>
      </w:r>
    </w:p>
    <w:p w:rsidR="00D919CD" w:rsidRPr="00F812E9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D919CD" w:rsidRPr="00D10261" w:rsidRDefault="00D919CD" w:rsidP="00D919CD">
      <w:pPr>
        <w:pStyle w:val="a3"/>
        <w:jc w:val="both"/>
        <w:rPr>
          <w:i/>
          <w:lang w:val="ru-RU"/>
        </w:rPr>
      </w:pPr>
      <w:r>
        <w:rPr>
          <w:i/>
        </w:rPr>
        <w:t>На засідання комісії запрошені:</w:t>
      </w:r>
    </w:p>
    <w:p w:rsidR="00FD1C3C" w:rsidRDefault="00FD1C3C" w:rsidP="00FD1C3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ru-RU" w:eastAsia="ru-RU"/>
        </w:rPr>
      </w:pPr>
      <w:proofErr w:type="spellStart"/>
      <w:r w:rsidRPr="00FD1C3C">
        <w:rPr>
          <w:b w:val="0"/>
          <w:sz w:val="24"/>
          <w:szCs w:val="24"/>
        </w:rPr>
        <w:t>Вітрук</w:t>
      </w:r>
      <w:proofErr w:type="spellEnd"/>
      <w:r w:rsidRPr="00FD1C3C">
        <w:rPr>
          <w:b w:val="0"/>
          <w:sz w:val="24"/>
          <w:szCs w:val="24"/>
        </w:rPr>
        <w:t xml:space="preserve"> О.П. </w:t>
      </w:r>
      <w:proofErr w:type="spellStart"/>
      <w:r w:rsidRPr="00FD1C3C">
        <w:rPr>
          <w:b w:val="0"/>
          <w:sz w:val="24"/>
          <w:szCs w:val="24"/>
        </w:rPr>
        <w:t>-</w:t>
      </w:r>
      <w:r w:rsidR="00752C88">
        <w:rPr>
          <w:b w:val="0"/>
          <w:color w:val="000000"/>
          <w:sz w:val="24"/>
          <w:szCs w:val="24"/>
          <w:shd w:val="clear" w:color="auto" w:fill="FFFFFF"/>
        </w:rPr>
        <w:t>з</w:t>
      </w:r>
      <w:r w:rsidRPr="00FD1C3C">
        <w:rPr>
          <w:b w:val="0"/>
          <w:color w:val="000000"/>
          <w:sz w:val="24"/>
          <w:szCs w:val="24"/>
          <w:shd w:val="clear" w:color="auto" w:fill="FFFFFF"/>
        </w:rPr>
        <w:t>аступник</w:t>
      </w:r>
      <w:proofErr w:type="spellEnd"/>
      <w:r w:rsidRPr="00FD1C3C">
        <w:rPr>
          <w:b w:val="0"/>
          <w:color w:val="000000"/>
          <w:sz w:val="24"/>
          <w:szCs w:val="24"/>
          <w:shd w:val="clear" w:color="auto" w:fill="FFFFFF"/>
        </w:rPr>
        <w:t xml:space="preserve"> начальника управління-начальник відділу </w:t>
      </w:r>
      <w:r w:rsidRPr="00FD1C3C">
        <w:rPr>
          <w:b w:val="0"/>
          <w:color w:val="000000"/>
          <w:sz w:val="24"/>
          <w:szCs w:val="24"/>
          <w:shd w:val="clear" w:color="auto" w:fill="F2F2F5"/>
        </w:rPr>
        <w:t>транспорту</w:t>
      </w:r>
      <w:r>
        <w:rPr>
          <w:b w:val="0"/>
          <w:color w:val="000000"/>
          <w:sz w:val="24"/>
          <w:szCs w:val="24"/>
          <w:shd w:val="clear" w:color="auto" w:fill="F2F2F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lang w:val="ru-RU" w:eastAsia="ru-RU"/>
        </w:rPr>
        <w:t>у</w:t>
      </w:r>
      <w:r w:rsidRPr="00FD1C3C">
        <w:rPr>
          <w:b w:val="0"/>
          <w:bCs w:val="0"/>
          <w:color w:val="000000"/>
          <w:sz w:val="24"/>
          <w:szCs w:val="24"/>
          <w:lang w:val="ru-RU" w:eastAsia="ru-RU"/>
        </w:rPr>
        <w:t>правління</w:t>
      </w:r>
      <w:proofErr w:type="spellEnd"/>
      <w:r w:rsidRPr="00FD1C3C">
        <w:rPr>
          <w:b w:val="0"/>
          <w:bCs w:val="0"/>
          <w:color w:val="000000"/>
          <w:sz w:val="24"/>
          <w:szCs w:val="24"/>
          <w:lang w:val="ru-RU" w:eastAsia="ru-RU"/>
        </w:rPr>
        <w:t xml:space="preserve"> транспорту, </w:t>
      </w:r>
      <w:proofErr w:type="spellStart"/>
      <w:r w:rsidRPr="00FD1C3C">
        <w:rPr>
          <w:b w:val="0"/>
          <w:bCs w:val="0"/>
          <w:color w:val="000000"/>
          <w:sz w:val="24"/>
          <w:szCs w:val="24"/>
          <w:lang w:val="ru-RU" w:eastAsia="ru-RU"/>
        </w:rPr>
        <w:t>комунікацій</w:t>
      </w:r>
      <w:proofErr w:type="spellEnd"/>
      <w:r w:rsidRPr="00FD1C3C">
        <w:rPr>
          <w:b w:val="0"/>
          <w:bCs w:val="0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D1C3C">
        <w:rPr>
          <w:b w:val="0"/>
          <w:bCs w:val="0"/>
          <w:color w:val="000000"/>
          <w:sz w:val="24"/>
          <w:szCs w:val="24"/>
          <w:lang w:val="ru-RU" w:eastAsia="ru-RU"/>
        </w:rPr>
        <w:t>зв’язку</w:t>
      </w:r>
      <w:proofErr w:type="spellEnd"/>
      <w:r w:rsidR="00E86D44">
        <w:rPr>
          <w:b w:val="0"/>
          <w:bCs w:val="0"/>
          <w:color w:val="000000"/>
          <w:sz w:val="24"/>
          <w:szCs w:val="24"/>
          <w:lang w:val="ru-RU" w:eastAsia="ru-RU"/>
        </w:rPr>
        <w:t>;</w:t>
      </w:r>
    </w:p>
    <w:p w:rsidR="00E86D44" w:rsidRDefault="00E86D44" w:rsidP="00E86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Вівчар А.Д. -  </w:t>
      </w:r>
      <w:r w:rsidRPr="004063CD">
        <w:rPr>
          <w:rFonts w:ascii="Times New Roman" w:hAnsi="Times New Roman"/>
          <w:sz w:val="24"/>
          <w:szCs w:val="24"/>
        </w:rPr>
        <w:t>методист ТКМЦ</w:t>
      </w:r>
      <w:r>
        <w:rPr>
          <w:rFonts w:ascii="Times New Roman" w:hAnsi="Times New Roman"/>
          <w:sz w:val="24"/>
          <w:szCs w:val="24"/>
        </w:rPr>
        <w:t>;</w:t>
      </w:r>
    </w:p>
    <w:p w:rsidR="00E86D44" w:rsidRPr="00E86D44" w:rsidRDefault="00E86D44" w:rsidP="00E86D44">
      <w:pPr>
        <w:pStyle w:val="a3"/>
        <w:jc w:val="both"/>
      </w:pPr>
      <w:proofErr w:type="spellStart"/>
      <w:r>
        <w:t>Мединський</w:t>
      </w:r>
      <w:proofErr w:type="spellEnd"/>
      <w:r>
        <w:t xml:space="preserve"> В.</w:t>
      </w:r>
      <w:proofErr w:type="spellStart"/>
      <w:r>
        <w:t>В.–начальник</w:t>
      </w:r>
      <w:proofErr w:type="spellEnd"/>
      <w:r>
        <w:t xml:space="preserve"> </w:t>
      </w:r>
      <w:hyperlink r:id="rId6" w:history="1">
        <w:r w:rsidRPr="00E86D44">
          <w:rPr>
            <w:rStyle w:val="a9"/>
            <w:color w:val="auto"/>
            <w:u w:val="none"/>
            <w:shd w:val="clear" w:color="auto" w:fill="FFFFFF"/>
          </w:rPr>
          <w:t xml:space="preserve">управління обліку та контролю за використанням комунального </w:t>
        </w:r>
      </w:hyperlink>
    </w:p>
    <w:p w:rsidR="00E86D44" w:rsidRDefault="00E86D44" w:rsidP="00E86D44">
      <w:pPr>
        <w:pStyle w:val="a3"/>
        <w:jc w:val="both"/>
      </w:pPr>
      <w:r w:rsidRPr="00E86D44">
        <w:t>майна;</w:t>
      </w:r>
    </w:p>
    <w:p w:rsidR="00E86D44" w:rsidRDefault="00E86D44" w:rsidP="00E8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Болєщук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П.М.- депутат міської ради;</w:t>
      </w:r>
    </w:p>
    <w:p w:rsidR="00776862" w:rsidRPr="00776862" w:rsidRDefault="00776862" w:rsidP="00776862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ru-RU" w:eastAsia="ru-RU"/>
        </w:rPr>
      </w:pPr>
      <w:proofErr w:type="spellStart"/>
      <w:r w:rsidRPr="00776862">
        <w:rPr>
          <w:b w:val="0"/>
          <w:sz w:val="24"/>
          <w:szCs w:val="24"/>
          <w:lang w:eastAsia="ru-RU"/>
        </w:rPr>
        <w:t>Печіль</w:t>
      </w:r>
      <w:proofErr w:type="spellEnd"/>
      <w:r w:rsidRPr="00776862">
        <w:rPr>
          <w:b w:val="0"/>
          <w:sz w:val="24"/>
          <w:szCs w:val="24"/>
          <w:lang w:eastAsia="ru-RU"/>
        </w:rPr>
        <w:t xml:space="preserve"> О.В.- начальник </w:t>
      </w:r>
      <w:proofErr w:type="spellStart"/>
      <w:r>
        <w:rPr>
          <w:b w:val="0"/>
          <w:bCs w:val="0"/>
          <w:color w:val="000000"/>
          <w:sz w:val="24"/>
          <w:szCs w:val="24"/>
          <w:lang w:val="ru-RU" w:eastAsia="ru-RU"/>
        </w:rPr>
        <w:t>у</w:t>
      </w:r>
      <w:r w:rsidRPr="00776862">
        <w:rPr>
          <w:b w:val="0"/>
          <w:bCs w:val="0"/>
          <w:color w:val="000000"/>
          <w:sz w:val="24"/>
          <w:szCs w:val="24"/>
          <w:lang w:val="ru-RU" w:eastAsia="ru-RU"/>
        </w:rPr>
        <w:t>правління</w:t>
      </w:r>
      <w:proofErr w:type="spellEnd"/>
      <w:r w:rsidRPr="00776862">
        <w:rPr>
          <w:b w:val="0"/>
          <w:bCs w:val="0"/>
          <w:color w:val="000000"/>
          <w:sz w:val="24"/>
          <w:szCs w:val="24"/>
          <w:lang w:val="ru-RU" w:eastAsia="ru-RU"/>
        </w:rPr>
        <w:t xml:space="preserve"> правового </w:t>
      </w:r>
      <w:proofErr w:type="spellStart"/>
      <w:r w:rsidRPr="00776862">
        <w:rPr>
          <w:b w:val="0"/>
          <w:bCs w:val="0"/>
          <w:color w:val="000000"/>
          <w:sz w:val="24"/>
          <w:szCs w:val="24"/>
          <w:lang w:val="ru-RU" w:eastAsia="ru-RU"/>
        </w:rPr>
        <w:t>забезпечення</w:t>
      </w:r>
      <w:proofErr w:type="spellEnd"/>
      <w:r>
        <w:rPr>
          <w:b w:val="0"/>
          <w:bCs w:val="0"/>
          <w:color w:val="000000"/>
          <w:sz w:val="24"/>
          <w:szCs w:val="24"/>
          <w:lang w:val="ru-RU" w:eastAsia="ru-RU"/>
        </w:rPr>
        <w:t>;</w:t>
      </w:r>
    </w:p>
    <w:p w:rsidR="00E86D44" w:rsidRDefault="00E86D44" w:rsidP="00E8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C3F96">
        <w:rPr>
          <w:rFonts w:ascii="Times New Roman" w:hAnsi="Times New Roman"/>
          <w:sz w:val="24"/>
          <w:szCs w:val="24"/>
          <w:lang w:eastAsia="ru-RU"/>
        </w:rPr>
        <w:t>Вітик</w:t>
      </w:r>
      <w:proofErr w:type="spellEnd"/>
      <w:r w:rsidRPr="007C3F96">
        <w:rPr>
          <w:rFonts w:ascii="Times New Roman" w:hAnsi="Times New Roman"/>
          <w:sz w:val="24"/>
          <w:szCs w:val="24"/>
          <w:lang w:eastAsia="ru-RU"/>
        </w:rPr>
        <w:t xml:space="preserve"> В.Б - головний спеціаліст організаційного відділу виконавчого комітету управління орга</w:t>
      </w:r>
      <w:r>
        <w:rPr>
          <w:rFonts w:ascii="Times New Roman" w:hAnsi="Times New Roman"/>
          <w:sz w:val="24"/>
          <w:szCs w:val="24"/>
          <w:lang w:eastAsia="ru-RU"/>
        </w:rPr>
        <w:t>нізаційно-виконавчої роботи.</w:t>
      </w:r>
    </w:p>
    <w:p w:rsidR="00E86D44" w:rsidRDefault="00E86D44" w:rsidP="00E86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C3C" w:rsidRPr="00E86D44" w:rsidRDefault="00FD1C3C" w:rsidP="00FD1C3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eastAsia="ru-RU"/>
        </w:rPr>
      </w:pPr>
    </w:p>
    <w:p w:rsidR="00D919CD" w:rsidRPr="00E86D44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68B1">
        <w:rPr>
          <w:rFonts w:ascii="Times New Roman" w:hAnsi="Times New Roman"/>
          <w:b/>
          <w:sz w:val="24"/>
          <w:szCs w:val="24"/>
        </w:rPr>
        <w:t>Головуючий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68B1">
        <w:rPr>
          <w:rFonts w:ascii="Times New Roman" w:hAnsi="Times New Roman"/>
          <w:b/>
          <w:sz w:val="24"/>
          <w:szCs w:val="24"/>
        </w:rPr>
        <w:t xml:space="preserve">голова комісії </w:t>
      </w:r>
      <w:proofErr w:type="spellStart"/>
      <w:r w:rsidRPr="00CF68B1">
        <w:rPr>
          <w:rFonts w:ascii="Times New Roman" w:hAnsi="Times New Roman"/>
          <w:b/>
          <w:sz w:val="24"/>
          <w:szCs w:val="24"/>
        </w:rPr>
        <w:t>Зінь</w:t>
      </w:r>
      <w:proofErr w:type="spellEnd"/>
      <w:r w:rsidRPr="00CF68B1">
        <w:rPr>
          <w:rFonts w:ascii="Times New Roman" w:hAnsi="Times New Roman"/>
          <w:b/>
          <w:sz w:val="24"/>
          <w:szCs w:val="24"/>
        </w:rPr>
        <w:t xml:space="preserve"> І.Ф.</w:t>
      </w:r>
    </w:p>
    <w:p w:rsidR="00D919CD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2059F8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F8">
        <w:rPr>
          <w:rFonts w:ascii="Times New Roman" w:hAnsi="Times New Roman"/>
          <w:sz w:val="24"/>
          <w:szCs w:val="24"/>
        </w:rPr>
        <w:t>СЛУХАЛИ:</w:t>
      </w:r>
      <w:r w:rsidRPr="002059F8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</w:t>
      </w:r>
      <w:r w:rsidR="00E86D44">
        <w:rPr>
          <w:rFonts w:ascii="Times New Roman" w:hAnsi="Times New Roman"/>
          <w:sz w:val="24"/>
          <w:szCs w:val="24"/>
        </w:rPr>
        <w:t>ісії, відповідно до листа від 13.09</w:t>
      </w:r>
      <w:r w:rsidRPr="002059F8">
        <w:rPr>
          <w:rFonts w:ascii="Times New Roman" w:hAnsi="Times New Roman"/>
          <w:sz w:val="24"/>
          <w:szCs w:val="24"/>
        </w:rPr>
        <w:t xml:space="preserve">.2018р. </w:t>
      </w:r>
      <w:r w:rsidR="00E86D44">
        <w:rPr>
          <w:rFonts w:ascii="Times New Roman" w:hAnsi="Times New Roman"/>
          <w:sz w:val="24"/>
          <w:szCs w:val="24"/>
        </w:rPr>
        <w:t>№2010</w:t>
      </w:r>
      <w:r w:rsidRPr="002059F8">
        <w:rPr>
          <w:rFonts w:ascii="Times New Roman" w:hAnsi="Times New Roman"/>
          <w:sz w:val="24"/>
          <w:szCs w:val="24"/>
        </w:rPr>
        <w:t>/07.</w:t>
      </w:r>
      <w:r w:rsidRPr="002059F8">
        <w:rPr>
          <w:rFonts w:ascii="Times New Roman" w:hAnsi="Times New Roman"/>
          <w:sz w:val="24"/>
          <w:szCs w:val="24"/>
        </w:rPr>
        <w:tab/>
      </w:r>
    </w:p>
    <w:p w:rsidR="00E86D44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</w:t>
      </w:r>
    </w:p>
    <w:p w:rsidR="00E86D44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«4», Проти-«0», Утримались-«0». </w:t>
      </w:r>
    </w:p>
    <w:p w:rsidR="00D919CD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 прийнято.</w:t>
      </w:r>
    </w:p>
    <w:p w:rsidR="00D919CD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D919CD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2059F8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2059F8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8A4E08" w:rsidTr="00D919CD">
        <w:tc>
          <w:tcPr>
            <w:tcW w:w="364" w:type="pct"/>
          </w:tcPr>
          <w:p w:rsidR="00D919CD" w:rsidRPr="008A4E08" w:rsidRDefault="00D919CD" w:rsidP="00D919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A4E08" w:rsidRDefault="00E86D44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B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>передачу майна в безоплатне користування.</w:t>
            </w:r>
          </w:p>
        </w:tc>
      </w:tr>
      <w:tr w:rsidR="00D919CD" w:rsidRPr="008A4E08" w:rsidTr="00D919CD">
        <w:tc>
          <w:tcPr>
            <w:tcW w:w="364" w:type="pct"/>
          </w:tcPr>
          <w:p w:rsidR="00D919CD" w:rsidRPr="008A4E08" w:rsidRDefault="00D919CD" w:rsidP="00D919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A4E08" w:rsidRDefault="00E86D44" w:rsidP="00E8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в безоплатне користування нежитлового приміщення комунальної власності.</w:t>
            </w:r>
          </w:p>
        </w:tc>
      </w:tr>
      <w:tr w:rsidR="00D919CD" w:rsidRPr="008A4E08" w:rsidTr="00D919CD">
        <w:tc>
          <w:tcPr>
            <w:tcW w:w="364" w:type="pct"/>
          </w:tcPr>
          <w:p w:rsidR="00D919CD" w:rsidRPr="008A4E08" w:rsidRDefault="00D919CD" w:rsidP="00D919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A4E08" w:rsidRDefault="00E86D44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FF">
              <w:rPr>
                <w:rFonts w:ascii="Times New Roman" w:hAnsi="Times New Roman"/>
                <w:sz w:val="24"/>
                <w:szCs w:val="24"/>
              </w:rPr>
              <w:t>Про визнання таким, що втратило чинність рішення міської ради від 30.09.2011 р. №6/14/16 «Про затвердження Положення про порядок відчуження основних засобів, що є комунальною власністю міста Тернополя»</w:t>
            </w:r>
          </w:p>
        </w:tc>
      </w:tr>
      <w:tr w:rsidR="00D919CD" w:rsidRPr="008A4E08" w:rsidTr="00D919CD">
        <w:tc>
          <w:tcPr>
            <w:tcW w:w="364" w:type="pct"/>
          </w:tcPr>
          <w:p w:rsidR="00D919CD" w:rsidRPr="008A4E08" w:rsidRDefault="00D919CD" w:rsidP="00D919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86D44" w:rsidRDefault="00E86D44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44">
              <w:rPr>
                <w:rFonts w:ascii="Times New Roman" w:hAnsi="Times New Roman"/>
                <w:sz w:val="24"/>
                <w:szCs w:val="24"/>
              </w:rPr>
              <w:t>Лист управління обліку та контролю за використанням комунального майна від 29.08.2018 р. №519/9-у щодо погодження переліку об'єктів  комунальної власності (нежитлові приміщення, будівлі), які пропонуються для передачі в оренду з пропозиціями щодо цільового їх використання.</w:t>
            </w:r>
          </w:p>
        </w:tc>
      </w:tr>
      <w:tr w:rsidR="00D919CD" w:rsidRPr="008A4E08" w:rsidTr="00D919CD">
        <w:tc>
          <w:tcPr>
            <w:tcW w:w="364" w:type="pct"/>
          </w:tcPr>
          <w:p w:rsidR="00D919CD" w:rsidRPr="008A4E08" w:rsidRDefault="00D919CD" w:rsidP="00D919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86D44" w:rsidRDefault="00E86D44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44">
              <w:rPr>
                <w:rFonts w:ascii="Times New Roman" w:hAnsi="Times New Roman"/>
                <w:sz w:val="24"/>
                <w:szCs w:val="24"/>
              </w:rPr>
              <w:t xml:space="preserve">Лист управління обліку та контролю за використанням комунального майна від </w:t>
            </w:r>
            <w:r w:rsidRPr="00E86D44">
              <w:rPr>
                <w:rFonts w:ascii="Times New Roman" w:hAnsi="Times New Roman"/>
                <w:sz w:val="24"/>
                <w:szCs w:val="24"/>
              </w:rPr>
              <w:lastRenderedPageBreak/>
              <w:t>10.09.2018 р. №553/9-у щодо надання в безоплатне користування офісного приміщення  комунальної власності</w:t>
            </w:r>
            <w:r w:rsidR="00752C88">
              <w:rPr>
                <w:rFonts w:ascii="Times New Roman" w:hAnsi="Times New Roman"/>
                <w:sz w:val="24"/>
                <w:szCs w:val="24"/>
              </w:rPr>
              <w:t xml:space="preserve"> Громадській організації «Правий сектор»</w:t>
            </w:r>
            <w:r w:rsidRPr="00E86D44">
              <w:rPr>
                <w:rFonts w:ascii="Times New Roman" w:hAnsi="Times New Roman"/>
                <w:sz w:val="24"/>
                <w:szCs w:val="24"/>
              </w:rPr>
              <w:t xml:space="preserve"> за адресою бульв. Шевченка, 23 офіс 42 (офісний центр «Україна», 2 поверх) загальною площею 36,8 </w:t>
            </w:r>
            <w:proofErr w:type="spellStart"/>
            <w:r w:rsidRPr="00E86D4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D919CD" w:rsidRPr="008A4E08" w:rsidTr="00D919CD">
        <w:tc>
          <w:tcPr>
            <w:tcW w:w="364" w:type="pct"/>
          </w:tcPr>
          <w:p w:rsidR="00D919CD" w:rsidRPr="008A4E08" w:rsidRDefault="00D919CD" w:rsidP="00D919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86D44" w:rsidRDefault="00E86D44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44">
              <w:rPr>
                <w:rFonts w:ascii="Times New Roman" w:hAnsi="Times New Roman"/>
                <w:sz w:val="24"/>
                <w:szCs w:val="24"/>
              </w:rPr>
              <w:t xml:space="preserve">Лист управління обліку та контролю за використанням комунального майна від 12.09.2018 р. №557/9-у щодо включення орендованого єдиного цілісного майнового комплексу філії </w:t>
            </w:r>
            <w:proofErr w:type="spellStart"/>
            <w:r w:rsidRPr="00E86D44">
              <w:rPr>
                <w:rFonts w:ascii="Times New Roman" w:hAnsi="Times New Roman"/>
                <w:sz w:val="24"/>
                <w:szCs w:val="24"/>
              </w:rPr>
              <w:t>“Ресторан</w:t>
            </w:r>
            <w:proofErr w:type="spellEnd"/>
            <w:r w:rsidRPr="00E86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44">
              <w:rPr>
                <w:rFonts w:ascii="Times New Roman" w:hAnsi="Times New Roman"/>
                <w:sz w:val="24"/>
                <w:szCs w:val="24"/>
              </w:rPr>
              <w:t>Україна”</w:t>
            </w:r>
            <w:proofErr w:type="spellEnd"/>
            <w:r w:rsidRPr="00E86D44">
              <w:rPr>
                <w:rFonts w:ascii="Times New Roman" w:hAnsi="Times New Roman"/>
                <w:sz w:val="24"/>
                <w:szCs w:val="24"/>
              </w:rPr>
              <w:t xml:space="preserve"> комунального підприємства </w:t>
            </w:r>
            <w:proofErr w:type="spellStart"/>
            <w:r w:rsidRPr="00E86D44">
              <w:rPr>
                <w:rFonts w:ascii="Times New Roman" w:hAnsi="Times New Roman"/>
                <w:sz w:val="24"/>
                <w:szCs w:val="24"/>
              </w:rPr>
              <w:t>“Еней”</w:t>
            </w:r>
            <w:proofErr w:type="spellEnd"/>
            <w:r w:rsidRPr="00E86D44">
              <w:rPr>
                <w:rFonts w:ascii="Times New Roman" w:hAnsi="Times New Roman"/>
                <w:sz w:val="24"/>
                <w:szCs w:val="24"/>
              </w:rPr>
              <w:t xml:space="preserve">, за адресою бульв. Тараса Шевченка, 23, шляхом викупу орендарем товариством з обмеженою відповідальністю </w:t>
            </w:r>
            <w:proofErr w:type="spellStart"/>
            <w:r w:rsidRPr="00E86D44">
              <w:rPr>
                <w:rFonts w:ascii="Times New Roman" w:hAnsi="Times New Roman"/>
                <w:sz w:val="24"/>
                <w:szCs w:val="24"/>
              </w:rPr>
              <w:t>“Україна”</w:t>
            </w:r>
            <w:proofErr w:type="spellEnd"/>
            <w:r w:rsidRPr="00E86D44">
              <w:rPr>
                <w:rFonts w:ascii="Times New Roman" w:hAnsi="Times New Roman"/>
                <w:sz w:val="24"/>
                <w:szCs w:val="24"/>
              </w:rPr>
              <w:t xml:space="preserve"> Ресторан.</w:t>
            </w:r>
          </w:p>
        </w:tc>
      </w:tr>
    </w:tbl>
    <w:p w:rsidR="00D919CD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>
        <w:rPr>
          <w:rFonts w:ascii="Times New Roman" w:hAnsi="Times New Roman"/>
          <w:sz w:val="24"/>
          <w:szCs w:val="24"/>
        </w:rPr>
        <w:t>.</w:t>
      </w:r>
    </w:p>
    <w:p w:rsidR="00D919CD" w:rsidRDefault="00D919CD" w:rsidP="00E86D44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776862">
        <w:rPr>
          <w:rFonts w:ascii="Times New Roman" w:hAnsi="Times New Roman"/>
          <w:sz w:val="24"/>
          <w:szCs w:val="24"/>
        </w:rPr>
        <w:tab/>
      </w:r>
      <w:r w:rsidR="00776862" w:rsidRPr="005517BF">
        <w:rPr>
          <w:rFonts w:ascii="Times New Roman" w:hAnsi="Times New Roman"/>
          <w:sz w:val="24"/>
          <w:szCs w:val="24"/>
        </w:rPr>
        <w:t xml:space="preserve">Про </w:t>
      </w:r>
      <w:r w:rsidR="00776862">
        <w:rPr>
          <w:rFonts w:ascii="Times New Roman" w:hAnsi="Times New Roman"/>
          <w:sz w:val="24"/>
          <w:szCs w:val="24"/>
        </w:rPr>
        <w:t>передачу майна в безоплатне користування</w:t>
      </w:r>
      <w:r w:rsidR="00776862" w:rsidRPr="00776862">
        <w:rPr>
          <w:rFonts w:ascii="Times New Roman" w:hAnsi="Times New Roman"/>
          <w:sz w:val="24"/>
          <w:szCs w:val="24"/>
        </w:rPr>
        <w:t xml:space="preserve"> </w:t>
      </w:r>
      <w:r w:rsidR="00776862">
        <w:rPr>
          <w:rFonts w:ascii="Times New Roman" w:hAnsi="Times New Roman"/>
          <w:sz w:val="24"/>
          <w:szCs w:val="24"/>
        </w:rPr>
        <w:t>(«Сервіс ТЕТ»).</w:t>
      </w:r>
      <w:r>
        <w:rPr>
          <w:rFonts w:ascii="Times New Roman" w:hAnsi="Times New Roman"/>
          <w:sz w:val="24"/>
          <w:szCs w:val="24"/>
        </w:rPr>
        <w:tab/>
      </w:r>
    </w:p>
    <w:p w:rsidR="00D919CD" w:rsidRDefault="00776862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D919CD">
        <w:rPr>
          <w:rFonts w:ascii="Times New Roman" w:hAnsi="Times New Roman"/>
          <w:sz w:val="24"/>
          <w:szCs w:val="24"/>
        </w:rPr>
        <w:t>:</w:t>
      </w:r>
      <w:r w:rsidR="00D919CD">
        <w:rPr>
          <w:rFonts w:ascii="Times New Roman" w:hAnsi="Times New Roman"/>
          <w:sz w:val="24"/>
          <w:szCs w:val="24"/>
        </w:rPr>
        <w:tab/>
      </w:r>
      <w:proofErr w:type="spellStart"/>
      <w:r w:rsidRPr="00752C88">
        <w:rPr>
          <w:rFonts w:ascii="Times New Roman" w:hAnsi="Times New Roman"/>
          <w:sz w:val="24"/>
          <w:szCs w:val="24"/>
        </w:rPr>
        <w:t>Вітрук</w:t>
      </w:r>
      <w:proofErr w:type="spellEnd"/>
      <w:r w:rsidRPr="00752C88">
        <w:rPr>
          <w:rFonts w:ascii="Times New Roman" w:hAnsi="Times New Roman"/>
          <w:sz w:val="24"/>
          <w:szCs w:val="24"/>
        </w:rPr>
        <w:t xml:space="preserve"> О.П</w:t>
      </w:r>
    </w:p>
    <w:p w:rsidR="00D919CD" w:rsidRDefault="00D919CD" w:rsidP="00D919CD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За – 4,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0,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утримались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0.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прийнято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919CD" w:rsidRPr="0000441F" w:rsidRDefault="00D919CD" w:rsidP="00E86D44">
      <w:pPr>
        <w:pStyle w:val="a3"/>
        <w:ind w:left="2124" w:hanging="2124"/>
        <w:jc w:val="both"/>
        <w:rPr>
          <w:b/>
        </w:rPr>
      </w:pPr>
      <w:r w:rsidRPr="00EE43E3">
        <w:t>ВИРІШИЛИ:</w:t>
      </w:r>
      <w:r w:rsidR="00776862">
        <w:tab/>
        <w:t>Погодити проект рішення міської ради «</w:t>
      </w:r>
      <w:r>
        <w:tab/>
      </w:r>
      <w:r w:rsidR="00776862" w:rsidRPr="005517BF">
        <w:t xml:space="preserve">Про </w:t>
      </w:r>
      <w:r w:rsidR="00776862">
        <w:t>передачу майна в безоплатне користування»</w:t>
      </w:r>
    </w:p>
    <w:p w:rsidR="00D919CD" w:rsidRDefault="00D919CD" w:rsidP="00D919CD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D919CD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2.Друге питання порядку денного</w:t>
      </w:r>
      <w:r>
        <w:rPr>
          <w:rFonts w:ascii="Times New Roman" w:hAnsi="Times New Roman"/>
          <w:sz w:val="24"/>
          <w:szCs w:val="24"/>
        </w:rPr>
        <w:t>.</w:t>
      </w:r>
    </w:p>
    <w:p w:rsidR="00D919CD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776862">
        <w:rPr>
          <w:rFonts w:ascii="Times New Roman" w:hAnsi="Times New Roman"/>
          <w:sz w:val="24"/>
          <w:szCs w:val="24"/>
        </w:rPr>
        <w:tab/>
        <w:t>Про надання в безоплатне користування нежитлового приміщення комунальної власності</w:t>
      </w:r>
      <w:r w:rsidR="00776862" w:rsidRPr="00776862">
        <w:rPr>
          <w:rFonts w:ascii="Times New Roman" w:hAnsi="Times New Roman"/>
          <w:sz w:val="24"/>
          <w:szCs w:val="24"/>
        </w:rPr>
        <w:t xml:space="preserve"> </w:t>
      </w:r>
      <w:r w:rsidR="00776862">
        <w:rPr>
          <w:rFonts w:ascii="Times New Roman" w:hAnsi="Times New Roman"/>
          <w:sz w:val="24"/>
          <w:szCs w:val="24"/>
        </w:rPr>
        <w:t>(«Легіон»)</w:t>
      </w:r>
      <w:r w:rsidR="00776862"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ab/>
      </w:r>
    </w:p>
    <w:p w:rsidR="00D919CD" w:rsidRDefault="00776862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D919CD">
        <w:rPr>
          <w:rFonts w:ascii="Times New Roman" w:hAnsi="Times New Roman"/>
          <w:sz w:val="24"/>
          <w:szCs w:val="24"/>
          <w:lang w:eastAsia="ru-RU"/>
        </w:rPr>
        <w:t>:</w:t>
      </w:r>
      <w:r w:rsidR="00D919C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Вівчар А.Д.</w:t>
      </w:r>
    </w:p>
    <w:p w:rsidR="00776862" w:rsidRPr="00776862" w:rsidRDefault="00776862" w:rsidP="0077686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ВИСТУПИВ: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Зінь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І.Ф., який запропонував перенести розгляд даного питання на наступне засідання комісії, запросити на засідання директора Тернопільської загальноосвітньої школи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77686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ступенів №11 та представника громадської організації спортивно – туристського клубу «Легіон».</w:t>
      </w:r>
    </w:p>
    <w:p w:rsidR="00776862" w:rsidRPr="002059F8" w:rsidRDefault="00776862" w:rsidP="00776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 за пропозицію</w:t>
      </w:r>
      <w:r w:rsidR="00190C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Зіня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І.Ф.: За –«4» ; </w:t>
      </w:r>
      <w:r>
        <w:rPr>
          <w:rFonts w:ascii="Times New Roman" w:hAnsi="Times New Roman"/>
          <w:sz w:val="24"/>
          <w:szCs w:val="24"/>
        </w:rPr>
        <w:t xml:space="preserve">Проти-«0»,Утримались-«0». </w:t>
      </w:r>
      <w:r w:rsidRPr="002059F8">
        <w:rPr>
          <w:rFonts w:ascii="Times New Roman" w:hAnsi="Times New Roman"/>
          <w:sz w:val="24"/>
          <w:szCs w:val="24"/>
        </w:rPr>
        <w:t>Рішення прийнято.</w:t>
      </w:r>
    </w:p>
    <w:p w:rsidR="00776862" w:rsidRDefault="00776862" w:rsidP="0077686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Перенести розгляд даного питання на наступне засідання комісії.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76862" w:rsidRDefault="00776862" w:rsidP="0077686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</w:p>
    <w:p w:rsidR="00D919CD" w:rsidRPr="007D3465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19CD" w:rsidRPr="007D3465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3.Третє питання порядку денного</w:t>
      </w:r>
      <w:r>
        <w:rPr>
          <w:rFonts w:ascii="Times New Roman" w:hAnsi="Times New Roman"/>
          <w:sz w:val="24"/>
          <w:szCs w:val="24"/>
        </w:rPr>
        <w:t>.</w:t>
      </w:r>
    </w:p>
    <w:p w:rsidR="00D919CD" w:rsidRPr="009212E2" w:rsidRDefault="00D919CD" w:rsidP="00D919CD">
      <w:pPr>
        <w:spacing w:after="0" w:line="240" w:lineRule="auto"/>
        <w:ind w:left="2126" w:hanging="21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776862">
        <w:rPr>
          <w:rFonts w:ascii="Times New Roman" w:hAnsi="Times New Roman"/>
          <w:sz w:val="24"/>
          <w:szCs w:val="24"/>
        </w:rPr>
        <w:tab/>
      </w:r>
      <w:r w:rsidR="00776862" w:rsidRPr="00373DFF">
        <w:rPr>
          <w:rFonts w:ascii="Times New Roman" w:hAnsi="Times New Roman"/>
          <w:sz w:val="24"/>
          <w:szCs w:val="24"/>
        </w:rPr>
        <w:t>Про визнання таким, що втратило чинність рішення міської ради від 30.09.2011 р. №6/14/16 «Про затвердження Положення про порядок відчуження основних засобів, що є комунальною власністю міста Тернополя»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19CD" w:rsidRDefault="00776862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ДОПОВІДАЛИ</w:t>
      </w:r>
      <w:r w:rsidR="00D919CD">
        <w:rPr>
          <w:rFonts w:ascii="Times New Roman" w:hAnsi="Times New Roman"/>
          <w:sz w:val="24"/>
          <w:szCs w:val="24"/>
          <w:lang w:eastAsia="ru-RU"/>
        </w:rPr>
        <w:t>:</w:t>
      </w:r>
      <w:r w:rsidR="00D919CD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190CF3">
        <w:rPr>
          <w:rFonts w:ascii="Times New Roman" w:hAnsi="Times New Roman"/>
          <w:sz w:val="24"/>
          <w:szCs w:val="24"/>
          <w:lang w:eastAsia="ru-RU"/>
        </w:rPr>
        <w:t>Мединський</w:t>
      </w:r>
      <w:proofErr w:type="spellEnd"/>
      <w:r w:rsidR="00190CF3">
        <w:rPr>
          <w:rFonts w:ascii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="00190CF3">
        <w:rPr>
          <w:rFonts w:ascii="Times New Roman" w:hAnsi="Times New Roman"/>
          <w:sz w:val="24"/>
          <w:szCs w:val="24"/>
          <w:lang w:eastAsia="ru-RU"/>
        </w:rPr>
        <w:t>Печіль</w:t>
      </w:r>
      <w:proofErr w:type="spellEnd"/>
      <w:r w:rsidR="00190CF3">
        <w:rPr>
          <w:rFonts w:ascii="Times New Roman" w:hAnsi="Times New Roman"/>
          <w:sz w:val="24"/>
          <w:szCs w:val="24"/>
          <w:lang w:eastAsia="ru-RU"/>
        </w:rPr>
        <w:t xml:space="preserve"> О.В.</w:t>
      </w:r>
      <w:r w:rsidR="00D919CD">
        <w:rPr>
          <w:rFonts w:ascii="Times New Roman" w:hAnsi="Times New Roman"/>
          <w:sz w:val="24"/>
          <w:szCs w:val="24"/>
          <w:lang w:eastAsia="ru-RU"/>
        </w:rPr>
        <w:tab/>
      </w:r>
      <w:r w:rsidR="00D919CD">
        <w:rPr>
          <w:rFonts w:ascii="Times New Roman" w:hAnsi="Times New Roman"/>
          <w:sz w:val="24"/>
          <w:szCs w:val="24"/>
          <w:lang w:eastAsia="ru-RU"/>
        </w:rPr>
        <w:tab/>
      </w:r>
      <w:r w:rsidR="00D919CD">
        <w:rPr>
          <w:rFonts w:ascii="Times New Roman" w:hAnsi="Times New Roman"/>
          <w:sz w:val="24"/>
          <w:szCs w:val="24"/>
          <w:lang w:eastAsia="ru-RU"/>
        </w:rPr>
        <w:tab/>
      </w:r>
    </w:p>
    <w:p w:rsidR="00D919CD" w:rsidRPr="002059F8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–«4» ; </w:t>
      </w:r>
      <w:r>
        <w:rPr>
          <w:rFonts w:ascii="Times New Roman" w:hAnsi="Times New Roman"/>
          <w:sz w:val="24"/>
          <w:szCs w:val="24"/>
        </w:rPr>
        <w:t xml:space="preserve">Проти-«0»,Утримались-«0». </w:t>
      </w:r>
      <w:r w:rsidRPr="002059F8">
        <w:rPr>
          <w:rFonts w:ascii="Times New Roman" w:hAnsi="Times New Roman"/>
          <w:sz w:val="24"/>
          <w:szCs w:val="24"/>
        </w:rPr>
        <w:t>Рішення прийнято.</w:t>
      </w:r>
    </w:p>
    <w:p w:rsidR="00D919CD" w:rsidRDefault="00D919CD" w:rsidP="00D919CD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="00190CF3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>
        <w:rPr>
          <w:rFonts w:ascii="Times New Roman" w:hAnsi="Times New Roman"/>
          <w:sz w:val="24"/>
          <w:szCs w:val="24"/>
        </w:rPr>
        <w:tab/>
      </w:r>
      <w:r w:rsidR="00190CF3" w:rsidRPr="00373DFF">
        <w:rPr>
          <w:rFonts w:ascii="Times New Roman" w:hAnsi="Times New Roman"/>
          <w:sz w:val="24"/>
          <w:szCs w:val="24"/>
        </w:rPr>
        <w:t>Про визнання таким, що втратило чинність рішення міської ради від 30.09.2011 р. №6/14/16 «Про затвердження Положення про порядок відчуження основних засобів, що є комунальною власністю міста Тернополя»</w:t>
      </w:r>
      <w:r w:rsidR="00190CF3">
        <w:rPr>
          <w:rFonts w:ascii="Times New Roman" w:hAnsi="Times New Roman"/>
          <w:sz w:val="24"/>
          <w:szCs w:val="24"/>
        </w:rPr>
        <w:tab/>
      </w:r>
    </w:p>
    <w:p w:rsidR="00B9067A" w:rsidRDefault="00DE7679" w:rsidP="00B9067A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Грицишин</w:t>
      </w:r>
      <w:proofErr w:type="spellEnd"/>
      <w:r w:rsidR="00B9067A">
        <w:rPr>
          <w:rFonts w:ascii="Times New Roman" w:hAnsi="Times New Roman"/>
          <w:sz w:val="24"/>
          <w:szCs w:val="24"/>
        </w:rPr>
        <w:t xml:space="preserve"> А.А. покинув засідання комісії. </w:t>
      </w:r>
    </w:p>
    <w:p w:rsidR="00B9067A" w:rsidRDefault="00B9067A" w:rsidP="00B9067A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</w:p>
    <w:p w:rsidR="00B9067A" w:rsidRDefault="00B9067A" w:rsidP="00B9067A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6593">
        <w:rPr>
          <w:rFonts w:ascii="Times New Roman" w:hAnsi="Times New Roman"/>
          <w:sz w:val="24"/>
          <w:szCs w:val="24"/>
        </w:rPr>
        <w:t>Зінь</w:t>
      </w:r>
      <w:proofErr w:type="spellEnd"/>
      <w:r w:rsidRPr="007C6593">
        <w:rPr>
          <w:rFonts w:ascii="Times New Roman" w:hAnsi="Times New Roman"/>
          <w:sz w:val="24"/>
          <w:szCs w:val="24"/>
        </w:rPr>
        <w:t xml:space="preserve"> І.Ф.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Поврозник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П.І., </w:t>
      </w:r>
      <w:proofErr w:type="spellStart"/>
      <w:r>
        <w:rPr>
          <w:rFonts w:ascii="Times New Roman" w:hAnsi="Times New Roman"/>
          <w:sz w:val="24"/>
          <w:szCs w:val="24"/>
        </w:rPr>
        <w:t>Генсерук</w:t>
      </w:r>
      <w:proofErr w:type="spellEnd"/>
      <w:r>
        <w:rPr>
          <w:rFonts w:ascii="Times New Roman" w:hAnsi="Times New Roman"/>
          <w:sz w:val="24"/>
          <w:szCs w:val="24"/>
        </w:rPr>
        <w:t xml:space="preserve">   В.А.</w:t>
      </w:r>
    </w:p>
    <w:p w:rsidR="00B9067A" w:rsidRDefault="00B9067A" w:rsidP="00B9067A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7D3465" w:rsidRDefault="00D919CD" w:rsidP="00B9067A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4.Четверте питання порядку денного</w:t>
      </w:r>
      <w:r>
        <w:rPr>
          <w:rFonts w:ascii="Times New Roman" w:hAnsi="Times New Roman"/>
          <w:sz w:val="24"/>
          <w:szCs w:val="24"/>
        </w:rPr>
        <w:t>.</w:t>
      </w:r>
    </w:p>
    <w:p w:rsidR="00D919CD" w:rsidRPr="009212E2" w:rsidRDefault="00D919CD" w:rsidP="00D919CD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190CF3">
        <w:rPr>
          <w:rFonts w:ascii="Times New Roman" w:hAnsi="Times New Roman"/>
          <w:sz w:val="24"/>
          <w:szCs w:val="24"/>
        </w:rPr>
        <w:tab/>
        <w:t>Про л</w:t>
      </w:r>
      <w:r w:rsidR="00190CF3" w:rsidRPr="00E86D44">
        <w:rPr>
          <w:rFonts w:ascii="Times New Roman" w:hAnsi="Times New Roman"/>
          <w:sz w:val="24"/>
          <w:szCs w:val="24"/>
        </w:rPr>
        <w:t>ист управління обліку та контролю за використанням комунального майна від 29.08.2018 р. №519/9-у щодо погодження переліку об'єктів  комунальної власності (нежитлові приміщення, будівлі), які пропонуються для передачі в оренду з пропозиціями щодо цільового їх використання.</w:t>
      </w:r>
      <w:r w:rsidR="00190C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19CD" w:rsidRDefault="00DE7679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ДОПОВІДАЛИ</w:t>
      </w:r>
      <w:r w:rsidR="00D919CD">
        <w:rPr>
          <w:rFonts w:ascii="Times New Roman" w:hAnsi="Times New Roman"/>
          <w:sz w:val="24"/>
          <w:szCs w:val="24"/>
          <w:lang w:eastAsia="ru-RU"/>
        </w:rPr>
        <w:t>:</w:t>
      </w:r>
      <w:r w:rsidR="00190CF3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190CF3">
        <w:rPr>
          <w:rFonts w:ascii="Times New Roman" w:hAnsi="Times New Roman"/>
          <w:sz w:val="24"/>
          <w:szCs w:val="24"/>
          <w:lang w:eastAsia="ru-RU"/>
        </w:rPr>
        <w:t>Мединський</w:t>
      </w:r>
      <w:proofErr w:type="spellEnd"/>
      <w:r w:rsidR="00190CF3">
        <w:rPr>
          <w:rFonts w:ascii="Times New Roman" w:hAnsi="Times New Roman"/>
          <w:sz w:val="24"/>
          <w:szCs w:val="24"/>
          <w:lang w:eastAsia="ru-RU"/>
        </w:rPr>
        <w:t xml:space="preserve"> В.В.</w:t>
      </w:r>
      <w:r w:rsidR="00752C88">
        <w:rPr>
          <w:rFonts w:ascii="Times New Roman" w:hAnsi="Times New Roman"/>
          <w:sz w:val="24"/>
          <w:szCs w:val="24"/>
          <w:lang w:eastAsia="ru-RU"/>
        </w:rPr>
        <w:t>,</w:t>
      </w:r>
      <w:r w:rsidR="00752C88" w:rsidRPr="00752C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2C88">
        <w:rPr>
          <w:rFonts w:ascii="Times New Roman" w:hAnsi="Times New Roman"/>
          <w:sz w:val="24"/>
          <w:szCs w:val="24"/>
          <w:lang w:eastAsia="ru-RU"/>
        </w:rPr>
        <w:t>Болєщук</w:t>
      </w:r>
      <w:proofErr w:type="spellEnd"/>
      <w:r w:rsidR="00752C88">
        <w:rPr>
          <w:rFonts w:ascii="Times New Roman" w:hAnsi="Times New Roman"/>
          <w:sz w:val="24"/>
          <w:szCs w:val="24"/>
          <w:lang w:eastAsia="ru-RU"/>
        </w:rPr>
        <w:t xml:space="preserve"> П.М.</w:t>
      </w:r>
      <w:r w:rsidR="00D919CD">
        <w:rPr>
          <w:rFonts w:ascii="Times New Roman" w:hAnsi="Times New Roman"/>
          <w:sz w:val="24"/>
          <w:szCs w:val="24"/>
          <w:lang w:eastAsia="ru-RU"/>
        </w:rPr>
        <w:tab/>
      </w:r>
      <w:r w:rsidR="00D919CD">
        <w:rPr>
          <w:rFonts w:ascii="Times New Roman" w:hAnsi="Times New Roman"/>
          <w:sz w:val="24"/>
          <w:szCs w:val="24"/>
          <w:lang w:eastAsia="ru-RU"/>
        </w:rPr>
        <w:tab/>
      </w:r>
    </w:p>
    <w:p w:rsidR="00D919CD" w:rsidRPr="002059F8" w:rsidRDefault="00D919CD" w:rsidP="00E86D44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90CF3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ВИРІШИЛИ:</w:t>
      </w:r>
      <w:r w:rsidR="00190CF3">
        <w:rPr>
          <w:rFonts w:ascii="Times New Roman" w:hAnsi="Times New Roman"/>
          <w:sz w:val="24"/>
          <w:szCs w:val="24"/>
        </w:rPr>
        <w:tab/>
        <w:t>Погодити</w:t>
      </w:r>
      <w:r w:rsidR="00190CF3" w:rsidRPr="00190CF3">
        <w:rPr>
          <w:rFonts w:ascii="Times New Roman" w:hAnsi="Times New Roman"/>
          <w:sz w:val="24"/>
          <w:szCs w:val="24"/>
        </w:rPr>
        <w:t xml:space="preserve"> </w:t>
      </w:r>
      <w:r w:rsidR="00190CF3" w:rsidRPr="00E86D44">
        <w:rPr>
          <w:rFonts w:ascii="Times New Roman" w:hAnsi="Times New Roman"/>
          <w:sz w:val="24"/>
          <w:szCs w:val="24"/>
        </w:rPr>
        <w:t>перелік об'єктів  комунальної власності (нежитлові приміщення, будівлі), які пропонуються для передачі в оренду з пропозиціями щодо цільового їх використання</w:t>
      </w:r>
      <w:r w:rsidR="00190CF3">
        <w:rPr>
          <w:rFonts w:ascii="Times New Roman" w:hAnsi="Times New Roman"/>
          <w:sz w:val="24"/>
          <w:szCs w:val="24"/>
        </w:rPr>
        <w:t xml:space="preserve"> із зауваженнями:</w:t>
      </w:r>
    </w:p>
    <w:p w:rsidR="00190CF3" w:rsidRPr="00B9067A" w:rsidRDefault="00190CF3" w:rsidP="00B906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0CF3" w:rsidRPr="00190CF3" w:rsidRDefault="00190CF3" w:rsidP="00190CF3">
      <w:pPr>
        <w:spacing w:after="0" w:line="240" w:lineRule="auto"/>
        <w:ind w:left="21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1.Погодити:</w:t>
      </w:r>
    </w:p>
    <w:p w:rsidR="00190CF3" w:rsidRDefault="00190CF3" w:rsidP="00190CF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Пункт 1 додатку до листа (нежитлове приміщення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вул.Золотогірська</w:t>
      </w:r>
      <w:proofErr w:type="spellEnd"/>
      <w:r>
        <w:rPr>
          <w:rFonts w:ascii="Times New Roman" w:hAnsi="Times New Roman"/>
          <w:sz w:val="24"/>
          <w:szCs w:val="24"/>
        </w:rPr>
        <w:t>, 12 (цоколь) площею</w:t>
      </w:r>
      <w:r w:rsidRPr="00190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 w:rsidR="00B906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B9067A" w:rsidRDefault="00190CF3" w:rsidP="00190CF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Пункт 4 додатку до листа (нежитлове приміщення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вул.Руська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,50 (2 поверх) площею 134,0/15,8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067A" w:rsidRDefault="00B9067A" w:rsidP="00B9067A">
      <w:pPr>
        <w:spacing w:after="0" w:line="240" w:lineRule="auto"/>
        <w:ind w:left="2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2.Обстежити та перенести розгляд на наступне засідання комісії:</w:t>
      </w:r>
    </w:p>
    <w:p w:rsidR="00B9067A" w:rsidRDefault="00B9067A" w:rsidP="00B9067A">
      <w:pPr>
        <w:spacing w:after="0" w:line="240" w:lineRule="auto"/>
        <w:ind w:left="2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Пункт 2 додатку до листа (нежитлове приміщення за адресою вул.</w:t>
      </w:r>
    </w:p>
    <w:p w:rsidR="00B9067A" w:rsidRDefault="00B9067A" w:rsidP="00B9067A">
      <w:pPr>
        <w:spacing w:after="0" w:line="240" w:lineRule="auto"/>
        <w:ind w:left="2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</w:t>
      </w:r>
      <w:proofErr w:type="spellStart"/>
      <w:r>
        <w:rPr>
          <w:rFonts w:ascii="Times New Roman" w:hAnsi="Times New Roman"/>
          <w:sz w:val="24"/>
          <w:szCs w:val="24"/>
        </w:rPr>
        <w:t>Федьковича</w:t>
      </w:r>
      <w:proofErr w:type="spellEnd"/>
      <w:r>
        <w:rPr>
          <w:rFonts w:ascii="Times New Roman" w:hAnsi="Times New Roman"/>
          <w:sz w:val="24"/>
          <w:szCs w:val="24"/>
        </w:rPr>
        <w:t>,14 (цоколь)</w:t>
      </w:r>
      <w:r w:rsidR="00190CF3" w:rsidRPr="00B906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площею 17,4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B9067A" w:rsidRDefault="005C27E1" w:rsidP="00B9067A">
      <w:pPr>
        <w:spacing w:after="0" w:line="240" w:lineRule="auto"/>
        <w:ind w:left="2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9067A">
        <w:rPr>
          <w:rFonts w:ascii="Times New Roman" w:hAnsi="Times New Roman"/>
          <w:sz w:val="24"/>
          <w:szCs w:val="24"/>
        </w:rPr>
        <w:t xml:space="preserve">Пункт 3 додатку до листа (нежитлове приміщення за адресою </w:t>
      </w:r>
      <w:proofErr w:type="spellStart"/>
      <w:r w:rsidR="00B9067A">
        <w:rPr>
          <w:rFonts w:ascii="Times New Roman" w:hAnsi="Times New Roman"/>
          <w:sz w:val="24"/>
          <w:szCs w:val="24"/>
        </w:rPr>
        <w:t>вул.Л.Українки</w:t>
      </w:r>
      <w:proofErr w:type="spellEnd"/>
      <w:r w:rsidR="00B9067A">
        <w:rPr>
          <w:rFonts w:ascii="Times New Roman" w:hAnsi="Times New Roman"/>
          <w:sz w:val="24"/>
          <w:szCs w:val="24"/>
        </w:rPr>
        <w:t xml:space="preserve">,25 (2 поверх) площею 88,8 </w:t>
      </w:r>
      <w:proofErr w:type="spellStart"/>
      <w:r w:rsidR="00B9067A">
        <w:rPr>
          <w:rFonts w:ascii="Times New Roman" w:hAnsi="Times New Roman"/>
          <w:sz w:val="24"/>
          <w:szCs w:val="24"/>
        </w:rPr>
        <w:t>кв.м</w:t>
      </w:r>
      <w:proofErr w:type="spellEnd"/>
      <w:r w:rsidR="00B9067A">
        <w:rPr>
          <w:rFonts w:ascii="Times New Roman" w:hAnsi="Times New Roman"/>
          <w:sz w:val="24"/>
          <w:szCs w:val="24"/>
        </w:rPr>
        <w:t>.;</w:t>
      </w:r>
    </w:p>
    <w:p w:rsidR="00B9067A" w:rsidRDefault="005C27E1" w:rsidP="00B9067A">
      <w:pPr>
        <w:spacing w:after="0" w:line="240" w:lineRule="auto"/>
        <w:ind w:left="2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B9067A">
        <w:rPr>
          <w:rFonts w:ascii="Times New Roman" w:hAnsi="Times New Roman"/>
          <w:sz w:val="24"/>
          <w:szCs w:val="24"/>
        </w:rPr>
        <w:t>Пункт 5 додатку до листа (нежитлове приміщення за адресою бульвар Т.Шевченка,23 (2 поверх) площею 25,4/8,6.</w:t>
      </w:r>
    </w:p>
    <w:p w:rsidR="00D919CD" w:rsidRPr="00B9067A" w:rsidRDefault="00D919CD" w:rsidP="00B9067A">
      <w:pPr>
        <w:spacing w:after="0" w:line="240" w:lineRule="auto"/>
        <w:ind w:left="21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67A">
        <w:rPr>
          <w:rFonts w:ascii="Times New Roman" w:hAnsi="Times New Roman"/>
          <w:sz w:val="24"/>
          <w:szCs w:val="24"/>
        </w:rPr>
        <w:tab/>
      </w:r>
    </w:p>
    <w:p w:rsidR="00D919CD" w:rsidRDefault="00B9067A" w:rsidP="00D919CD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–«3» ; </w:t>
      </w:r>
      <w:r>
        <w:rPr>
          <w:rFonts w:ascii="Times New Roman" w:hAnsi="Times New Roman"/>
          <w:sz w:val="24"/>
          <w:szCs w:val="24"/>
        </w:rPr>
        <w:t xml:space="preserve">Проти-«0»,Утримались-«0». </w:t>
      </w:r>
      <w:r w:rsidRPr="002059F8">
        <w:rPr>
          <w:rFonts w:ascii="Times New Roman" w:hAnsi="Times New Roman"/>
          <w:sz w:val="24"/>
          <w:szCs w:val="24"/>
        </w:rPr>
        <w:t>Рішення прийнято</w:t>
      </w:r>
    </w:p>
    <w:p w:rsidR="00D919CD" w:rsidRDefault="00D919CD" w:rsidP="00D919CD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D7E98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D7E98" w:rsidRPr="000E454D" w:rsidRDefault="001D7E98" w:rsidP="001D7E98">
      <w:pPr>
        <w:jc w:val="center"/>
        <w:rPr>
          <w:rFonts w:ascii="Times New Roman" w:hAnsi="Times New Roman"/>
          <w:sz w:val="24"/>
          <w:szCs w:val="24"/>
        </w:rPr>
      </w:pPr>
      <w:r w:rsidRPr="000E454D">
        <w:rPr>
          <w:rFonts w:ascii="Times New Roman" w:hAnsi="Times New Roman"/>
          <w:sz w:val="24"/>
          <w:szCs w:val="24"/>
        </w:rPr>
        <w:lastRenderedPageBreak/>
        <w:t xml:space="preserve">ПЕРЕЛІК </w:t>
      </w:r>
    </w:p>
    <w:p w:rsidR="001D7E98" w:rsidRPr="000E454D" w:rsidRDefault="001D7E98" w:rsidP="001D7E98">
      <w:pPr>
        <w:jc w:val="center"/>
        <w:rPr>
          <w:rFonts w:ascii="Times New Roman" w:hAnsi="Times New Roman"/>
          <w:sz w:val="24"/>
          <w:szCs w:val="24"/>
        </w:rPr>
      </w:pPr>
      <w:r w:rsidRPr="000E454D">
        <w:rPr>
          <w:rFonts w:ascii="Times New Roman" w:hAnsi="Times New Roman"/>
          <w:sz w:val="24"/>
          <w:szCs w:val="24"/>
        </w:rPr>
        <w:t xml:space="preserve">об'єктів комунальної власності, які пропонуються для передачі в оренду </w:t>
      </w:r>
    </w:p>
    <w:tbl>
      <w:tblPr>
        <w:tblW w:w="145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700"/>
        <w:gridCol w:w="3420"/>
        <w:gridCol w:w="1980"/>
        <w:gridCol w:w="2689"/>
        <w:gridCol w:w="2835"/>
      </w:tblGrid>
      <w:tr w:rsidR="001D7E98" w:rsidRPr="000E454D" w:rsidTr="00400CE0">
        <w:tc>
          <w:tcPr>
            <w:tcW w:w="90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Назва об'єкта оренди</w:t>
            </w:r>
          </w:p>
        </w:tc>
        <w:tc>
          <w:tcPr>
            <w:tcW w:w="342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Адреса об'єкта оренди, поверховість</w:t>
            </w:r>
          </w:p>
        </w:tc>
        <w:tc>
          <w:tcPr>
            <w:tcW w:w="198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 xml:space="preserve">Загальна площа приміщення, будівлі </w:t>
            </w:r>
            <w:proofErr w:type="spellStart"/>
            <w:r w:rsidRPr="000E454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E45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Пропозиції щодо цільового використання об'єкта оренди</w:t>
            </w:r>
          </w:p>
        </w:tc>
        <w:tc>
          <w:tcPr>
            <w:tcW w:w="2835" w:type="dxa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1D7E98" w:rsidRPr="000E454D" w:rsidTr="00400CE0">
        <w:tc>
          <w:tcPr>
            <w:tcW w:w="900" w:type="dxa"/>
            <w:vAlign w:val="center"/>
          </w:tcPr>
          <w:p w:rsidR="001D7E98" w:rsidRPr="000E454D" w:rsidRDefault="001D7E98" w:rsidP="001D7E9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342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0E454D">
              <w:rPr>
                <w:rFonts w:ascii="Times New Roman" w:hAnsi="Times New Roman"/>
                <w:sz w:val="24"/>
                <w:szCs w:val="24"/>
              </w:rPr>
              <w:t>Золотогірська</w:t>
            </w:r>
            <w:proofErr w:type="spellEnd"/>
            <w:r w:rsidRPr="000E454D">
              <w:rPr>
                <w:rFonts w:ascii="Times New Roman" w:hAnsi="Times New Roman"/>
                <w:sz w:val="24"/>
                <w:szCs w:val="24"/>
              </w:rPr>
              <w:t>,12</w:t>
            </w:r>
          </w:p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(цоколь)</w:t>
            </w:r>
          </w:p>
        </w:tc>
        <w:tc>
          <w:tcPr>
            <w:tcW w:w="198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2689" w:type="dxa"/>
            <w:vAlign w:val="center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господарсько-побутові потреби фізичних осіб</w:t>
            </w:r>
          </w:p>
        </w:tc>
        <w:tc>
          <w:tcPr>
            <w:tcW w:w="2835" w:type="dxa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Звернення громадян суміжних  квартир</w:t>
            </w:r>
          </w:p>
        </w:tc>
      </w:tr>
      <w:tr w:rsidR="001D7E98" w:rsidRPr="000E454D" w:rsidTr="00400CE0">
        <w:tc>
          <w:tcPr>
            <w:tcW w:w="900" w:type="dxa"/>
            <w:vAlign w:val="center"/>
          </w:tcPr>
          <w:p w:rsidR="001D7E98" w:rsidRPr="000E454D" w:rsidRDefault="001D7E98" w:rsidP="001D7E9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342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54D">
              <w:rPr>
                <w:rFonts w:ascii="Times New Roman" w:hAnsi="Times New Roman"/>
                <w:sz w:val="24"/>
                <w:szCs w:val="24"/>
              </w:rPr>
              <w:t>вул.Ю.Федьковича</w:t>
            </w:r>
            <w:proofErr w:type="spellEnd"/>
            <w:r w:rsidRPr="000E454D">
              <w:rPr>
                <w:rFonts w:ascii="Times New Roman" w:hAnsi="Times New Roman"/>
                <w:sz w:val="24"/>
                <w:szCs w:val="24"/>
              </w:rPr>
              <w:t>,14</w:t>
            </w:r>
          </w:p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(цоколь)</w:t>
            </w:r>
          </w:p>
        </w:tc>
        <w:tc>
          <w:tcPr>
            <w:tcW w:w="198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2689" w:type="dxa"/>
            <w:vAlign w:val="center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офіс</w:t>
            </w:r>
          </w:p>
        </w:tc>
        <w:tc>
          <w:tcPr>
            <w:tcW w:w="2835" w:type="dxa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98" w:rsidRPr="000E454D" w:rsidTr="00400CE0">
        <w:tc>
          <w:tcPr>
            <w:tcW w:w="900" w:type="dxa"/>
            <w:vAlign w:val="center"/>
          </w:tcPr>
          <w:p w:rsidR="001D7E98" w:rsidRPr="000E454D" w:rsidRDefault="001D7E98" w:rsidP="001D7E9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342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54D">
              <w:rPr>
                <w:rFonts w:ascii="Times New Roman" w:hAnsi="Times New Roman"/>
                <w:sz w:val="24"/>
                <w:szCs w:val="24"/>
              </w:rPr>
              <w:t>вул.Лесі</w:t>
            </w:r>
            <w:proofErr w:type="spellEnd"/>
            <w:r w:rsidRPr="000E454D">
              <w:rPr>
                <w:rFonts w:ascii="Times New Roman" w:hAnsi="Times New Roman"/>
                <w:sz w:val="24"/>
                <w:szCs w:val="24"/>
              </w:rPr>
              <w:t xml:space="preserve"> Українки,25             (1-поверх)</w:t>
            </w:r>
          </w:p>
        </w:tc>
        <w:tc>
          <w:tcPr>
            <w:tcW w:w="198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2689" w:type="dxa"/>
            <w:vAlign w:val="center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магазин - склад</w:t>
            </w:r>
          </w:p>
        </w:tc>
        <w:tc>
          <w:tcPr>
            <w:tcW w:w="2835" w:type="dxa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 xml:space="preserve">Звернення громадянина </w:t>
            </w:r>
            <w:proofErr w:type="spellStart"/>
            <w:r w:rsidRPr="000E454D">
              <w:rPr>
                <w:rFonts w:ascii="Times New Roman" w:hAnsi="Times New Roman"/>
                <w:sz w:val="24"/>
                <w:szCs w:val="24"/>
              </w:rPr>
              <w:t>Семанишина</w:t>
            </w:r>
            <w:proofErr w:type="spellEnd"/>
            <w:r w:rsidRPr="000E454D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1D7E98" w:rsidRPr="000E454D" w:rsidTr="00400CE0">
        <w:tc>
          <w:tcPr>
            <w:tcW w:w="900" w:type="dxa"/>
            <w:vAlign w:val="center"/>
          </w:tcPr>
          <w:p w:rsidR="001D7E98" w:rsidRPr="000E454D" w:rsidRDefault="001D7E98" w:rsidP="001D7E9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342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вул. Руська,50</w:t>
            </w:r>
          </w:p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(2-поверх)</w:t>
            </w:r>
          </w:p>
        </w:tc>
        <w:tc>
          <w:tcPr>
            <w:tcW w:w="198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134,0/15,8</w:t>
            </w:r>
          </w:p>
        </w:tc>
        <w:tc>
          <w:tcPr>
            <w:tcW w:w="2689" w:type="dxa"/>
            <w:vAlign w:val="center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виробнича діяльність з виготовлення друкованої та поліграфічної продукції</w:t>
            </w:r>
          </w:p>
        </w:tc>
        <w:tc>
          <w:tcPr>
            <w:tcW w:w="2835" w:type="dxa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Звернення фізичної особи - підприємця Денисюк Т.М.</w:t>
            </w:r>
          </w:p>
        </w:tc>
      </w:tr>
      <w:tr w:rsidR="001D7E98" w:rsidRPr="000E454D" w:rsidTr="00400CE0">
        <w:tc>
          <w:tcPr>
            <w:tcW w:w="900" w:type="dxa"/>
            <w:vAlign w:val="center"/>
          </w:tcPr>
          <w:p w:rsidR="001D7E98" w:rsidRPr="000E454D" w:rsidRDefault="001D7E98" w:rsidP="001D7E9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342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бульвар Тараса Шевченка,23             (2-поверх)</w:t>
            </w:r>
          </w:p>
        </w:tc>
        <w:tc>
          <w:tcPr>
            <w:tcW w:w="1980" w:type="dxa"/>
            <w:vAlign w:val="center"/>
          </w:tcPr>
          <w:p w:rsidR="001D7E98" w:rsidRPr="000E454D" w:rsidRDefault="001D7E98" w:rsidP="004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25,4/8,6</w:t>
            </w:r>
          </w:p>
        </w:tc>
        <w:tc>
          <w:tcPr>
            <w:tcW w:w="2689" w:type="dxa"/>
            <w:vAlign w:val="center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розміщення громадської організації</w:t>
            </w:r>
          </w:p>
        </w:tc>
        <w:tc>
          <w:tcPr>
            <w:tcW w:w="2835" w:type="dxa"/>
          </w:tcPr>
          <w:p w:rsidR="001D7E98" w:rsidRPr="000E454D" w:rsidRDefault="001D7E98" w:rsidP="00400CE0">
            <w:pPr>
              <w:rPr>
                <w:rFonts w:ascii="Times New Roman" w:hAnsi="Times New Roman"/>
                <w:sz w:val="24"/>
                <w:szCs w:val="24"/>
              </w:rPr>
            </w:pPr>
            <w:r w:rsidRPr="000E454D">
              <w:rPr>
                <w:rFonts w:ascii="Times New Roman" w:hAnsi="Times New Roman"/>
                <w:sz w:val="24"/>
                <w:szCs w:val="24"/>
              </w:rPr>
              <w:t>звернення громадської організації</w:t>
            </w:r>
          </w:p>
        </w:tc>
      </w:tr>
    </w:tbl>
    <w:p w:rsidR="001D7E98" w:rsidRPr="000E454D" w:rsidRDefault="001D7E98" w:rsidP="001D7E98">
      <w:pPr>
        <w:rPr>
          <w:rFonts w:ascii="Times New Roman" w:hAnsi="Times New Roman"/>
          <w:sz w:val="24"/>
          <w:szCs w:val="24"/>
        </w:rPr>
      </w:pPr>
    </w:p>
    <w:p w:rsidR="001D7E98" w:rsidRPr="000E454D" w:rsidRDefault="001D7E98" w:rsidP="001D7E98">
      <w:pPr>
        <w:rPr>
          <w:rFonts w:ascii="Times New Roman" w:hAnsi="Times New Roman"/>
          <w:sz w:val="24"/>
          <w:szCs w:val="24"/>
        </w:rPr>
      </w:pPr>
      <w:r w:rsidRPr="000E454D">
        <w:rPr>
          <w:rFonts w:ascii="Times New Roman" w:hAnsi="Times New Roman"/>
          <w:sz w:val="24"/>
          <w:szCs w:val="24"/>
        </w:rPr>
        <w:t xml:space="preserve">                    Начальник управління обліку та контролю</w:t>
      </w:r>
    </w:p>
    <w:p w:rsidR="001D7E98" w:rsidRPr="000E454D" w:rsidRDefault="001D7E98" w:rsidP="001D7E98">
      <w:pPr>
        <w:ind w:left="708" w:firstLine="708"/>
        <w:rPr>
          <w:rFonts w:ascii="Times New Roman" w:hAnsi="Times New Roman"/>
          <w:sz w:val="24"/>
          <w:szCs w:val="24"/>
        </w:rPr>
      </w:pPr>
      <w:r w:rsidRPr="000E454D">
        <w:rPr>
          <w:rFonts w:ascii="Times New Roman" w:hAnsi="Times New Roman"/>
          <w:sz w:val="24"/>
          <w:szCs w:val="24"/>
        </w:rPr>
        <w:t>за використанням комунального майна</w:t>
      </w:r>
      <w:r w:rsidRPr="000E454D">
        <w:rPr>
          <w:rFonts w:ascii="Times New Roman" w:hAnsi="Times New Roman"/>
          <w:sz w:val="24"/>
          <w:szCs w:val="24"/>
        </w:rPr>
        <w:tab/>
      </w:r>
      <w:r w:rsidRPr="000E454D">
        <w:rPr>
          <w:rFonts w:ascii="Times New Roman" w:hAnsi="Times New Roman"/>
          <w:sz w:val="24"/>
          <w:szCs w:val="24"/>
        </w:rPr>
        <w:tab/>
      </w:r>
      <w:r w:rsidRPr="000E454D">
        <w:rPr>
          <w:rFonts w:ascii="Times New Roman" w:hAnsi="Times New Roman"/>
          <w:sz w:val="24"/>
          <w:szCs w:val="24"/>
        </w:rPr>
        <w:tab/>
      </w:r>
      <w:r w:rsidRPr="000E454D">
        <w:rPr>
          <w:rFonts w:ascii="Times New Roman" w:hAnsi="Times New Roman"/>
          <w:sz w:val="24"/>
          <w:szCs w:val="24"/>
        </w:rPr>
        <w:tab/>
      </w:r>
      <w:r w:rsidRPr="000E454D">
        <w:rPr>
          <w:rFonts w:ascii="Times New Roman" w:hAnsi="Times New Roman"/>
          <w:sz w:val="24"/>
          <w:szCs w:val="24"/>
        </w:rPr>
        <w:tab/>
      </w:r>
      <w:r w:rsidRPr="000E454D">
        <w:rPr>
          <w:rFonts w:ascii="Times New Roman" w:hAnsi="Times New Roman"/>
          <w:sz w:val="24"/>
          <w:szCs w:val="24"/>
        </w:rPr>
        <w:tab/>
      </w:r>
      <w:r w:rsidRPr="000E454D">
        <w:rPr>
          <w:rFonts w:ascii="Times New Roman" w:hAnsi="Times New Roman"/>
          <w:sz w:val="24"/>
          <w:szCs w:val="24"/>
        </w:rPr>
        <w:tab/>
        <w:t>В.В.</w:t>
      </w:r>
      <w:proofErr w:type="spellStart"/>
      <w:r w:rsidRPr="000E454D">
        <w:rPr>
          <w:rFonts w:ascii="Times New Roman" w:hAnsi="Times New Roman"/>
          <w:sz w:val="24"/>
          <w:szCs w:val="24"/>
        </w:rPr>
        <w:t>Мединський</w:t>
      </w:r>
      <w:proofErr w:type="spellEnd"/>
    </w:p>
    <w:p w:rsidR="001D7E98" w:rsidRDefault="001D7E98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D7E98" w:rsidSect="001D7E9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919CD" w:rsidRPr="007D3465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5.П</w:t>
      </w:r>
      <w:r w:rsidRPr="00381ABD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питання порядку денного</w:t>
      </w:r>
      <w:r>
        <w:rPr>
          <w:rFonts w:ascii="Times New Roman" w:hAnsi="Times New Roman"/>
          <w:sz w:val="24"/>
          <w:szCs w:val="24"/>
        </w:rPr>
        <w:t>.</w:t>
      </w:r>
    </w:p>
    <w:p w:rsidR="00D919CD" w:rsidRPr="009212E2" w:rsidRDefault="00D919CD" w:rsidP="00D919CD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B9067A">
        <w:rPr>
          <w:rFonts w:ascii="Times New Roman" w:hAnsi="Times New Roman"/>
          <w:sz w:val="24"/>
          <w:szCs w:val="24"/>
        </w:rPr>
        <w:tab/>
        <w:t xml:space="preserve">Про </w:t>
      </w:r>
      <w:r w:rsidR="00752C88">
        <w:rPr>
          <w:rFonts w:ascii="Times New Roman" w:hAnsi="Times New Roman"/>
          <w:sz w:val="24"/>
          <w:szCs w:val="24"/>
        </w:rPr>
        <w:t>л</w:t>
      </w:r>
      <w:r w:rsidR="00752C88" w:rsidRPr="00E86D44">
        <w:rPr>
          <w:rFonts w:ascii="Times New Roman" w:hAnsi="Times New Roman"/>
          <w:sz w:val="24"/>
          <w:szCs w:val="24"/>
        </w:rPr>
        <w:t>ист управління обліку та контролю за використанням комунального майна від 10.09.2018 р. №553/9-у щодо надання в безоплатне користування офісного приміщення  комунальної власності</w:t>
      </w:r>
      <w:r w:rsidR="00752C88">
        <w:rPr>
          <w:rFonts w:ascii="Times New Roman" w:hAnsi="Times New Roman"/>
          <w:sz w:val="24"/>
          <w:szCs w:val="24"/>
        </w:rPr>
        <w:t xml:space="preserve"> Громадській організації «Правий сектор»</w:t>
      </w:r>
      <w:r w:rsidR="00752C88" w:rsidRPr="00E86D44">
        <w:rPr>
          <w:rFonts w:ascii="Times New Roman" w:hAnsi="Times New Roman"/>
          <w:sz w:val="24"/>
          <w:szCs w:val="24"/>
        </w:rPr>
        <w:t xml:space="preserve"> за адресою бульв. Шевченка, 23 офіс 42 (офісний центр «Україна», 2 поверх) загальною площею 36,8 </w:t>
      </w:r>
      <w:proofErr w:type="spellStart"/>
      <w:r w:rsidR="00752C88" w:rsidRPr="00E86D44">
        <w:rPr>
          <w:rFonts w:ascii="Times New Roman" w:hAnsi="Times New Roman"/>
          <w:sz w:val="24"/>
          <w:szCs w:val="24"/>
        </w:rPr>
        <w:t>кв.м</w:t>
      </w:r>
      <w:proofErr w:type="spellEnd"/>
      <w:r w:rsidR="00B906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19CD" w:rsidRDefault="00B9067A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D919CD">
        <w:rPr>
          <w:rFonts w:ascii="Times New Roman" w:hAnsi="Times New Roman"/>
          <w:sz w:val="24"/>
          <w:szCs w:val="24"/>
          <w:lang w:eastAsia="ru-RU"/>
        </w:rPr>
        <w:t>:</w:t>
      </w:r>
      <w:r w:rsidR="001D7E9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Мединський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</w:t>
      </w:r>
      <w:r w:rsidR="00D919CD">
        <w:rPr>
          <w:rFonts w:ascii="Times New Roman" w:hAnsi="Times New Roman"/>
          <w:sz w:val="24"/>
          <w:szCs w:val="24"/>
          <w:lang w:eastAsia="ru-RU"/>
        </w:rPr>
        <w:tab/>
      </w:r>
      <w:r w:rsidR="00D919CD">
        <w:rPr>
          <w:rFonts w:ascii="Times New Roman" w:hAnsi="Times New Roman"/>
          <w:sz w:val="24"/>
          <w:szCs w:val="24"/>
          <w:lang w:eastAsia="ru-RU"/>
        </w:rPr>
        <w:tab/>
      </w:r>
      <w:r w:rsidR="00D919CD">
        <w:rPr>
          <w:rFonts w:ascii="Times New Roman" w:hAnsi="Times New Roman"/>
          <w:sz w:val="24"/>
          <w:szCs w:val="24"/>
          <w:lang w:eastAsia="ru-RU"/>
        </w:rPr>
        <w:tab/>
      </w:r>
    </w:p>
    <w:p w:rsidR="00D919CD" w:rsidRPr="002059F8" w:rsidRDefault="00B9067A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голосування: За –«3</w:t>
      </w:r>
      <w:r w:rsidR="00D919CD">
        <w:rPr>
          <w:rFonts w:ascii="Times New Roman" w:hAnsi="Times New Roman"/>
          <w:sz w:val="24"/>
          <w:szCs w:val="24"/>
          <w:lang w:eastAsia="ru-RU"/>
        </w:rPr>
        <w:t xml:space="preserve">» ; </w:t>
      </w:r>
      <w:r w:rsidR="00D919CD">
        <w:rPr>
          <w:rFonts w:ascii="Times New Roman" w:hAnsi="Times New Roman"/>
          <w:sz w:val="24"/>
          <w:szCs w:val="24"/>
        </w:rPr>
        <w:t xml:space="preserve">Проти-«0»,Утримались-«0». </w:t>
      </w:r>
      <w:r w:rsidR="00D919CD" w:rsidRPr="002059F8">
        <w:rPr>
          <w:rFonts w:ascii="Times New Roman" w:hAnsi="Times New Roman"/>
          <w:sz w:val="24"/>
          <w:szCs w:val="24"/>
        </w:rPr>
        <w:t>Рішення прийнято.</w:t>
      </w:r>
    </w:p>
    <w:p w:rsidR="00D919CD" w:rsidRPr="0010668B" w:rsidRDefault="00D919CD" w:rsidP="00D919CD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="00B9067A">
        <w:rPr>
          <w:rFonts w:ascii="Times New Roman" w:hAnsi="Times New Roman"/>
          <w:sz w:val="24"/>
          <w:szCs w:val="24"/>
        </w:rPr>
        <w:tab/>
        <w:t xml:space="preserve">Погодити </w:t>
      </w:r>
      <w:r w:rsidR="00752C88" w:rsidRPr="00E86D44">
        <w:rPr>
          <w:rFonts w:ascii="Times New Roman" w:hAnsi="Times New Roman"/>
          <w:sz w:val="24"/>
          <w:szCs w:val="24"/>
        </w:rPr>
        <w:t>надання в безоплатне користування офісного приміщення  комунальної власності</w:t>
      </w:r>
      <w:r w:rsidR="00752C88">
        <w:rPr>
          <w:rFonts w:ascii="Times New Roman" w:hAnsi="Times New Roman"/>
          <w:sz w:val="24"/>
          <w:szCs w:val="24"/>
        </w:rPr>
        <w:t xml:space="preserve"> Громадській організації «Правий сектор»</w:t>
      </w:r>
      <w:r w:rsidR="00752C88" w:rsidRPr="00E86D44">
        <w:rPr>
          <w:rFonts w:ascii="Times New Roman" w:hAnsi="Times New Roman"/>
          <w:sz w:val="24"/>
          <w:szCs w:val="24"/>
        </w:rPr>
        <w:t xml:space="preserve"> за адресою бульв. Шевченка, 23 офіс 42 (офісний центр «Україна», 2 поверх) загальною площею 36,8 </w:t>
      </w:r>
      <w:proofErr w:type="spellStart"/>
      <w:r w:rsidR="00752C88" w:rsidRPr="00E86D44">
        <w:rPr>
          <w:rFonts w:ascii="Times New Roman" w:hAnsi="Times New Roman"/>
          <w:sz w:val="24"/>
          <w:szCs w:val="24"/>
        </w:rPr>
        <w:t>кв.м</w:t>
      </w:r>
      <w:proofErr w:type="spellEnd"/>
      <w:r w:rsidR="00D60D14">
        <w:rPr>
          <w:rFonts w:ascii="Times New Roman" w:hAnsi="Times New Roman"/>
          <w:sz w:val="24"/>
          <w:szCs w:val="24"/>
        </w:rPr>
        <w:t>.</w:t>
      </w:r>
      <w:r w:rsidR="001D7E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19CD" w:rsidRPr="007D3465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BD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Шос</w:t>
      </w:r>
      <w:proofErr w:type="spellEnd"/>
      <w:r>
        <w:rPr>
          <w:rFonts w:ascii="Times New Roman" w:hAnsi="Times New Roman"/>
          <w:b/>
          <w:sz w:val="24"/>
          <w:szCs w:val="24"/>
        </w:rPr>
        <w:t>те питання порядку денного</w:t>
      </w:r>
      <w:r>
        <w:rPr>
          <w:rFonts w:ascii="Times New Roman" w:hAnsi="Times New Roman"/>
          <w:sz w:val="24"/>
          <w:szCs w:val="24"/>
        </w:rPr>
        <w:t>.</w:t>
      </w:r>
    </w:p>
    <w:p w:rsidR="00E86D44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1D7E98">
        <w:rPr>
          <w:rFonts w:ascii="Times New Roman" w:hAnsi="Times New Roman"/>
          <w:sz w:val="24"/>
          <w:szCs w:val="24"/>
        </w:rPr>
        <w:tab/>
        <w:t>Про л</w:t>
      </w:r>
      <w:r w:rsidR="001D7E98" w:rsidRPr="00E86D44">
        <w:rPr>
          <w:rFonts w:ascii="Times New Roman" w:hAnsi="Times New Roman"/>
          <w:sz w:val="24"/>
          <w:szCs w:val="24"/>
        </w:rPr>
        <w:t xml:space="preserve">ист управління обліку та контролю за використанням комунального майна від 12.09.2018 р. №557/9-у щодо включення орендованого єдиного цілісного майнового комплексу філії </w:t>
      </w:r>
      <w:proofErr w:type="spellStart"/>
      <w:r w:rsidR="001D7E98" w:rsidRPr="00E86D44">
        <w:rPr>
          <w:rFonts w:ascii="Times New Roman" w:hAnsi="Times New Roman"/>
          <w:sz w:val="24"/>
          <w:szCs w:val="24"/>
        </w:rPr>
        <w:t>“Ресторан</w:t>
      </w:r>
      <w:proofErr w:type="spellEnd"/>
      <w:r w:rsidR="001D7E98" w:rsidRPr="00E86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E98" w:rsidRPr="00E86D44">
        <w:rPr>
          <w:rFonts w:ascii="Times New Roman" w:hAnsi="Times New Roman"/>
          <w:sz w:val="24"/>
          <w:szCs w:val="24"/>
        </w:rPr>
        <w:t>Україна”</w:t>
      </w:r>
      <w:proofErr w:type="spellEnd"/>
      <w:r w:rsidR="001D7E98" w:rsidRPr="00E86D44">
        <w:rPr>
          <w:rFonts w:ascii="Times New Roman" w:hAnsi="Times New Roman"/>
          <w:sz w:val="24"/>
          <w:szCs w:val="24"/>
        </w:rPr>
        <w:t xml:space="preserve"> комунального підприємства </w:t>
      </w:r>
      <w:proofErr w:type="spellStart"/>
      <w:r w:rsidR="001D7E98" w:rsidRPr="00E86D44">
        <w:rPr>
          <w:rFonts w:ascii="Times New Roman" w:hAnsi="Times New Roman"/>
          <w:sz w:val="24"/>
          <w:szCs w:val="24"/>
        </w:rPr>
        <w:t>“Еней”</w:t>
      </w:r>
      <w:proofErr w:type="spellEnd"/>
      <w:r w:rsidR="001D7E98" w:rsidRPr="00E86D44">
        <w:rPr>
          <w:rFonts w:ascii="Times New Roman" w:hAnsi="Times New Roman"/>
          <w:sz w:val="24"/>
          <w:szCs w:val="24"/>
        </w:rPr>
        <w:t xml:space="preserve">, за адресою бульв. Тараса Шевченка, 23, шляхом викупу орендарем товариством з обмеженою відповідальністю </w:t>
      </w:r>
      <w:proofErr w:type="spellStart"/>
      <w:r w:rsidR="001D7E98" w:rsidRPr="00E86D44">
        <w:rPr>
          <w:rFonts w:ascii="Times New Roman" w:hAnsi="Times New Roman"/>
          <w:sz w:val="24"/>
          <w:szCs w:val="24"/>
        </w:rPr>
        <w:t>“Україна”</w:t>
      </w:r>
      <w:proofErr w:type="spellEnd"/>
      <w:r w:rsidR="001D7E98" w:rsidRPr="00E86D44">
        <w:rPr>
          <w:rFonts w:ascii="Times New Roman" w:hAnsi="Times New Roman"/>
          <w:sz w:val="24"/>
          <w:szCs w:val="24"/>
        </w:rPr>
        <w:t xml:space="preserve"> Ресторан.</w:t>
      </w:r>
      <w:r w:rsidR="001D7E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D7E98" w:rsidRDefault="001D7E98" w:rsidP="001D7E9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ВИСТУПИВ</w:t>
      </w:r>
      <w:r w:rsidR="00D919CD">
        <w:rPr>
          <w:rFonts w:ascii="Times New Roman" w:hAnsi="Times New Roman"/>
          <w:sz w:val="24"/>
          <w:szCs w:val="24"/>
          <w:lang w:eastAsia="ru-RU"/>
        </w:rPr>
        <w:t>:</w:t>
      </w:r>
      <w:r w:rsidR="00D919CD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Зінь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І.Ф., який повідомив про наявність конфлікту інтересів по питанню </w:t>
      </w:r>
      <w:r w:rsidRPr="00E86D44">
        <w:rPr>
          <w:rFonts w:ascii="Times New Roman" w:hAnsi="Times New Roman"/>
          <w:sz w:val="24"/>
          <w:szCs w:val="24"/>
        </w:rPr>
        <w:t xml:space="preserve">включення орендованого єдиного цілісного майнового комплексу філії </w:t>
      </w:r>
      <w:proofErr w:type="spellStart"/>
      <w:r w:rsidRPr="00E86D44">
        <w:rPr>
          <w:rFonts w:ascii="Times New Roman" w:hAnsi="Times New Roman"/>
          <w:sz w:val="24"/>
          <w:szCs w:val="24"/>
        </w:rPr>
        <w:t>“Ресторан</w:t>
      </w:r>
      <w:proofErr w:type="spellEnd"/>
      <w:r w:rsidRPr="00E86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D44">
        <w:rPr>
          <w:rFonts w:ascii="Times New Roman" w:hAnsi="Times New Roman"/>
          <w:sz w:val="24"/>
          <w:szCs w:val="24"/>
        </w:rPr>
        <w:t>Україна”</w:t>
      </w:r>
      <w:proofErr w:type="spellEnd"/>
      <w:r w:rsidRPr="00E86D44">
        <w:rPr>
          <w:rFonts w:ascii="Times New Roman" w:hAnsi="Times New Roman"/>
          <w:sz w:val="24"/>
          <w:szCs w:val="24"/>
        </w:rPr>
        <w:t xml:space="preserve"> комунального підприємства </w:t>
      </w:r>
      <w:proofErr w:type="spellStart"/>
      <w:r w:rsidRPr="00E86D44">
        <w:rPr>
          <w:rFonts w:ascii="Times New Roman" w:hAnsi="Times New Roman"/>
          <w:sz w:val="24"/>
          <w:szCs w:val="24"/>
        </w:rPr>
        <w:t>“Еней”</w:t>
      </w:r>
      <w:proofErr w:type="spellEnd"/>
      <w:r w:rsidRPr="00E86D44">
        <w:rPr>
          <w:rFonts w:ascii="Times New Roman" w:hAnsi="Times New Roman"/>
          <w:sz w:val="24"/>
          <w:szCs w:val="24"/>
        </w:rPr>
        <w:t xml:space="preserve">, за адресою бульв. Тараса Шевченка, 23, шляхом викупу орендарем товариством з обмеженою відповідальністю </w:t>
      </w:r>
      <w:proofErr w:type="spellStart"/>
      <w:r w:rsidRPr="00E86D44">
        <w:rPr>
          <w:rFonts w:ascii="Times New Roman" w:hAnsi="Times New Roman"/>
          <w:sz w:val="24"/>
          <w:szCs w:val="24"/>
        </w:rPr>
        <w:t>“Україна”</w:t>
      </w:r>
      <w:proofErr w:type="spellEnd"/>
      <w:r w:rsidRPr="00E86D44">
        <w:rPr>
          <w:rFonts w:ascii="Times New Roman" w:hAnsi="Times New Roman"/>
          <w:sz w:val="24"/>
          <w:szCs w:val="24"/>
        </w:rPr>
        <w:t xml:space="preserve"> Ресторан.</w:t>
      </w:r>
    </w:p>
    <w:p w:rsidR="001D7E98" w:rsidRDefault="001D7E98" w:rsidP="001D7E9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Враховуючи відсутність кворуму дане питання не розглядалося на засіданні комісії.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19CD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9CD" w:rsidRPr="00F73489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19CD" w:rsidRPr="00F32C2E" w:rsidRDefault="00D919CD" w:rsidP="00D919C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І.Ф.</w:t>
      </w:r>
      <w:proofErr w:type="spellStart"/>
      <w:r>
        <w:rPr>
          <w:rFonts w:ascii="Times New Roman" w:hAnsi="Times New Roman"/>
          <w:b/>
          <w:sz w:val="24"/>
          <w:szCs w:val="24"/>
        </w:rPr>
        <w:t>Зінь</w:t>
      </w:r>
      <w:proofErr w:type="spellEnd"/>
    </w:p>
    <w:p w:rsidR="000E454D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0E454D" w:rsidRDefault="000E454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F32C2E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 комісії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В.А.</w:t>
      </w:r>
      <w:proofErr w:type="spellStart"/>
      <w:r>
        <w:rPr>
          <w:rFonts w:ascii="Times New Roman" w:hAnsi="Times New Roman"/>
          <w:b/>
          <w:sz w:val="24"/>
          <w:szCs w:val="24"/>
        </w:rPr>
        <w:t>Генсерук</w:t>
      </w:r>
      <w:proofErr w:type="spellEnd"/>
    </w:p>
    <w:p w:rsidR="00D919CD" w:rsidRDefault="00D919CD" w:rsidP="00D919CD">
      <w:pPr>
        <w:spacing w:after="0" w:line="240" w:lineRule="auto"/>
      </w:pPr>
    </w:p>
    <w:p w:rsidR="00D919CD" w:rsidRDefault="00D919CD" w:rsidP="00D919CD">
      <w:pPr>
        <w:spacing w:after="0" w:line="240" w:lineRule="auto"/>
      </w:pPr>
    </w:p>
    <w:p w:rsidR="00D919CD" w:rsidRDefault="00D919CD" w:rsidP="00D919CD">
      <w:pPr>
        <w:spacing w:after="0" w:line="240" w:lineRule="auto"/>
      </w:pPr>
    </w:p>
    <w:p w:rsidR="00D919CD" w:rsidRDefault="00D919CD"/>
    <w:sectPr w:rsidR="00D919CD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919CD"/>
    <w:rsid w:val="00024B14"/>
    <w:rsid w:val="0006710A"/>
    <w:rsid w:val="000E454D"/>
    <w:rsid w:val="00190CF3"/>
    <w:rsid w:val="001D7E98"/>
    <w:rsid w:val="004B3242"/>
    <w:rsid w:val="004C01C9"/>
    <w:rsid w:val="005C27E1"/>
    <w:rsid w:val="00752C88"/>
    <w:rsid w:val="00776862"/>
    <w:rsid w:val="00B9067A"/>
    <w:rsid w:val="00D60D14"/>
    <w:rsid w:val="00D919CD"/>
    <w:rsid w:val="00DE7679"/>
    <w:rsid w:val="00E86D44"/>
    <w:rsid w:val="00F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te.ua/strukturni-pidrozdil/1035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d01-Danylyshyn</dc:creator>
  <cp:lastModifiedBy>d03-vityk</cp:lastModifiedBy>
  <cp:revision>5</cp:revision>
  <cp:lastPrinted>2018-09-21T08:34:00Z</cp:lastPrinted>
  <dcterms:created xsi:type="dcterms:W3CDTF">2018-09-21T07:01:00Z</dcterms:created>
  <dcterms:modified xsi:type="dcterms:W3CDTF">2018-09-24T13:30:00Z</dcterms:modified>
</cp:coreProperties>
</file>