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34" w:type="dxa"/>
        <w:tblLook w:val="01E0" w:firstRow="1" w:lastRow="1" w:firstColumn="1" w:lastColumn="1" w:noHBand="0" w:noVBand="0"/>
      </w:tblPr>
      <w:tblGrid>
        <w:gridCol w:w="10490"/>
      </w:tblGrid>
      <w:tr w:rsidR="000832E5" w:rsidRPr="000602F2" w:rsidTr="004E1CD1">
        <w:tc>
          <w:tcPr>
            <w:tcW w:w="10490" w:type="dxa"/>
          </w:tcPr>
          <w:p w:rsidR="000832E5" w:rsidRDefault="000832E5" w:rsidP="004E1CD1">
            <w:pPr>
              <w:pStyle w:val="a7"/>
              <w:spacing w:before="0" w:after="0"/>
              <w:ind w:left="1032" w:hanging="108"/>
              <w:jc w:val="right"/>
              <w:rPr>
                <w:rFonts w:ascii="Times New Roman" w:hAnsi="Times New Roman"/>
                <w:b w:val="0"/>
                <w:sz w:val="22"/>
                <w:szCs w:val="22"/>
              </w:rPr>
            </w:pPr>
            <w:r w:rsidRPr="000602F2">
              <w:rPr>
                <w:rFonts w:ascii="Times New Roman" w:hAnsi="Times New Roman"/>
                <w:b w:val="0"/>
                <w:noProof/>
                <w:sz w:val="22"/>
                <w:szCs w:val="22"/>
              </w:rPr>
              <w:t xml:space="preserve">  Додаток № 5 </w:t>
            </w:r>
            <w:r w:rsidRPr="000602F2">
              <w:rPr>
                <w:rFonts w:ascii="Times New Roman" w:hAnsi="Times New Roman"/>
                <w:b w:val="0"/>
                <w:sz w:val="22"/>
                <w:szCs w:val="22"/>
              </w:rPr>
              <w:t xml:space="preserve"> </w:t>
            </w:r>
          </w:p>
          <w:p w:rsidR="000832E5" w:rsidRDefault="000832E5" w:rsidP="004E1CD1">
            <w:pPr>
              <w:pStyle w:val="a7"/>
              <w:spacing w:before="0" w:after="0"/>
              <w:ind w:left="1032" w:hanging="108"/>
              <w:jc w:val="right"/>
              <w:rPr>
                <w:rFonts w:ascii="Times New Roman" w:hAnsi="Times New Roman"/>
                <w:b w:val="0"/>
                <w:sz w:val="22"/>
                <w:szCs w:val="22"/>
              </w:rPr>
            </w:pPr>
            <w:r w:rsidRPr="000602F2">
              <w:rPr>
                <w:rFonts w:ascii="Times New Roman" w:hAnsi="Times New Roman"/>
                <w:b w:val="0"/>
                <w:sz w:val="22"/>
                <w:szCs w:val="22"/>
              </w:rPr>
              <w:t xml:space="preserve"> до рішення міської ради  </w:t>
            </w:r>
          </w:p>
          <w:p w:rsidR="000832E5" w:rsidRDefault="000832E5" w:rsidP="004E1CD1">
            <w:pPr>
              <w:pStyle w:val="a7"/>
              <w:spacing w:before="0" w:after="0"/>
              <w:ind w:left="1032" w:hanging="108"/>
              <w:jc w:val="right"/>
              <w:rPr>
                <w:rFonts w:ascii="Times New Roman" w:hAnsi="Times New Roman"/>
                <w:b w:val="0"/>
                <w:noProof/>
                <w:sz w:val="22"/>
                <w:szCs w:val="22"/>
                <w:lang w:val="ru-RU"/>
              </w:rPr>
            </w:pPr>
            <w:r w:rsidRPr="000602F2">
              <w:rPr>
                <w:rFonts w:ascii="Times New Roman" w:hAnsi="Times New Roman"/>
                <w:b w:val="0"/>
                <w:sz w:val="22"/>
                <w:szCs w:val="22"/>
              </w:rPr>
              <w:t xml:space="preserve">від </w:t>
            </w:r>
            <w:r w:rsidRPr="000602F2">
              <w:rPr>
                <w:rFonts w:ascii="Times New Roman" w:hAnsi="Times New Roman"/>
                <w:b w:val="0"/>
                <w:noProof/>
                <w:sz w:val="22"/>
                <w:szCs w:val="22"/>
              </w:rPr>
              <w:t xml:space="preserve">15.06.2018р  </w:t>
            </w:r>
            <w:r w:rsidRPr="000602F2">
              <w:rPr>
                <w:rFonts w:ascii="Times New Roman" w:hAnsi="Times New Roman"/>
                <w:b w:val="0"/>
                <w:sz w:val="22"/>
                <w:szCs w:val="22"/>
              </w:rPr>
              <w:t>№</w:t>
            </w:r>
            <w:r w:rsidRPr="00D17204">
              <w:rPr>
                <w:rFonts w:ascii="Times New Roman" w:hAnsi="Times New Roman"/>
                <w:b w:val="0"/>
                <w:noProof/>
                <w:sz w:val="22"/>
                <w:szCs w:val="22"/>
                <w:lang w:val="ru-RU"/>
              </w:rPr>
              <w:t>№</w:t>
            </w:r>
            <w:r>
              <w:rPr>
                <w:rFonts w:ascii="Times New Roman" w:hAnsi="Times New Roman"/>
                <w:b w:val="0"/>
                <w:noProof/>
                <w:sz w:val="22"/>
                <w:szCs w:val="22"/>
                <w:lang w:val="ru-RU"/>
              </w:rPr>
              <w:t>7/25/43</w:t>
            </w:r>
          </w:p>
          <w:p w:rsidR="000832E5" w:rsidRPr="00811FB8" w:rsidRDefault="000832E5" w:rsidP="004E1CD1">
            <w:pPr>
              <w:pStyle w:val="a6"/>
              <w:rPr>
                <w:rFonts w:ascii="Calibri" w:hAnsi="Calibri"/>
                <w:i/>
                <w:color w:val="FF0000"/>
              </w:rPr>
            </w:pPr>
            <w:r w:rsidRPr="00811FB8">
              <w:rPr>
                <w:rFonts w:ascii="Calibri" w:hAnsi="Calibri"/>
                <w:i/>
                <w:color w:val="FF0000"/>
              </w:rPr>
              <w:t xml:space="preserve">В додаток </w:t>
            </w:r>
            <w:proofErr w:type="spellStart"/>
            <w:r w:rsidRPr="00811FB8">
              <w:rPr>
                <w:rFonts w:ascii="Calibri" w:hAnsi="Calibri"/>
                <w:i/>
                <w:color w:val="FF0000"/>
              </w:rPr>
              <w:t>внесено</w:t>
            </w:r>
            <w:proofErr w:type="spellEnd"/>
            <w:r w:rsidRPr="00811FB8">
              <w:rPr>
                <w:rFonts w:ascii="Calibri" w:hAnsi="Calibri"/>
                <w:i/>
                <w:color w:val="FF0000"/>
              </w:rPr>
              <w:t xml:space="preserve"> зміни відповідно до рішення міської ради від 22.11.2018р. 7/30/13</w:t>
            </w:r>
          </w:p>
          <w:p w:rsidR="000832E5" w:rsidRPr="002276B9" w:rsidRDefault="000832E5" w:rsidP="004E1CD1">
            <w:pPr>
              <w:pStyle w:val="a6"/>
            </w:pPr>
          </w:p>
        </w:tc>
      </w:tr>
    </w:tbl>
    <w:p w:rsidR="000832E5" w:rsidRPr="00D17204" w:rsidRDefault="000832E5" w:rsidP="000832E5">
      <w:pPr>
        <w:pStyle w:val="a7"/>
        <w:spacing w:before="0" w:after="0"/>
        <w:rPr>
          <w:rFonts w:ascii="Times New Roman" w:hAnsi="Times New Roman"/>
          <w:noProof/>
          <w:sz w:val="22"/>
          <w:szCs w:val="22"/>
          <w:lang w:val="ru-RU"/>
        </w:rPr>
      </w:pPr>
      <w:r w:rsidRPr="00D17204">
        <w:rPr>
          <w:rFonts w:ascii="Times New Roman" w:hAnsi="Times New Roman"/>
          <w:noProof/>
          <w:sz w:val="22"/>
          <w:szCs w:val="22"/>
          <w:lang w:val="ru-RU"/>
        </w:rPr>
        <w:t xml:space="preserve">СТАВКИ </w:t>
      </w:r>
      <w:r w:rsidRPr="00D17204">
        <w:rPr>
          <w:rFonts w:ascii="Times New Roman" w:hAnsi="Times New Roman"/>
          <w:noProof/>
          <w:sz w:val="22"/>
          <w:szCs w:val="22"/>
          <w:lang w:val="ru-RU"/>
        </w:rPr>
        <w:br/>
        <w:t>земельного податку</w:t>
      </w:r>
    </w:p>
    <w:p w:rsidR="000832E5" w:rsidRPr="00D17204" w:rsidRDefault="000832E5" w:rsidP="000832E5">
      <w:pPr>
        <w:pStyle w:val="a6"/>
        <w:spacing w:before="0"/>
        <w:jc w:val="both"/>
        <w:rPr>
          <w:rFonts w:ascii="Times New Roman" w:hAnsi="Times New Roman"/>
          <w:noProof/>
          <w:sz w:val="22"/>
          <w:szCs w:val="22"/>
          <w:lang w:val="ru-RU"/>
        </w:rPr>
      </w:pPr>
      <w:r w:rsidRPr="00D17204">
        <w:rPr>
          <w:rFonts w:ascii="Times New Roman" w:hAnsi="Times New Roman"/>
          <w:noProof/>
          <w:sz w:val="22"/>
          <w:szCs w:val="22"/>
          <w:lang w:val="ru-RU"/>
        </w:rPr>
        <w:t>Ставки встановлюються  та вводяться в дію з  1 січня  2019  року.</w:t>
      </w:r>
    </w:p>
    <w:tbl>
      <w:tblPr>
        <w:tblW w:w="519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
        <w:gridCol w:w="951"/>
        <w:gridCol w:w="282"/>
        <w:gridCol w:w="1021"/>
        <w:gridCol w:w="1727"/>
        <w:gridCol w:w="1311"/>
        <w:gridCol w:w="1279"/>
        <w:gridCol w:w="1233"/>
        <w:gridCol w:w="1231"/>
        <w:gridCol w:w="786"/>
        <w:gridCol w:w="144"/>
      </w:tblGrid>
      <w:tr w:rsidR="000832E5" w:rsidRPr="00D17204" w:rsidTr="004E1CD1">
        <w:trPr>
          <w:gridBefore w:val="1"/>
          <w:wBefore w:w="21" w:type="pct"/>
        </w:trPr>
        <w:tc>
          <w:tcPr>
            <w:tcW w:w="616" w:type="pct"/>
            <w:gridSpan w:val="2"/>
            <w:vAlign w:val="center"/>
          </w:tcPr>
          <w:p w:rsidR="000832E5" w:rsidRPr="00D17204" w:rsidRDefault="000832E5"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Код області</w:t>
            </w:r>
          </w:p>
        </w:tc>
        <w:tc>
          <w:tcPr>
            <w:tcW w:w="510" w:type="pct"/>
            <w:vAlign w:val="center"/>
          </w:tcPr>
          <w:p w:rsidR="000832E5" w:rsidRPr="00D17204" w:rsidRDefault="000832E5"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Код району</w:t>
            </w:r>
          </w:p>
        </w:tc>
        <w:tc>
          <w:tcPr>
            <w:tcW w:w="863" w:type="pct"/>
            <w:vAlign w:val="center"/>
          </w:tcPr>
          <w:p w:rsidR="000832E5" w:rsidRPr="00D17204" w:rsidRDefault="000832E5" w:rsidP="004E1CD1">
            <w:pPr>
              <w:pStyle w:val="a6"/>
              <w:spacing w:before="0"/>
              <w:ind w:firstLine="0"/>
              <w:jc w:val="center"/>
              <w:rPr>
                <w:rFonts w:ascii="Times New Roman" w:hAnsi="Times New Roman"/>
                <w:noProof/>
                <w:sz w:val="22"/>
                <w:szCs w:val="22"/>
                <w:lang w:val="en-US"/>
              </w:rPr>
            </w:pPr>
            <w:r w:rsidRPr="00D17204">
              <w:rPr>
                <w:rFonts w:ascii="Times New Roman" w:hAnsi="Times New Roman"/>
                <w:noProof/>
                <w:sz w:val="22"/>
                <w:szCs w:val="22"/>
                <w:lang w:val="en-US"/>
              </w:rPr>
              <w:t xml:space="preserve">Код </w:t>
            </w:r>
            <w:r w:rsidRPr="00D17204">
              <w:rPr>
                <w:rFonts w:ascii="Times New Roman" w:hAnsi="Times New Roman"/>
                <w:noProof/>
                <w:sz w:val="22"/>
                <w:szCs w:val="22"/>
                <w:lang w:val="en-US"/>
              </w:rPr>
              <w:br/>
              <w:t>згідно з КОАТУУ</w:t>
            </w:r>
          </w:p>
        </w:tc>
        <w:tc>
          <w:tcPr>
            <w:tcW w:w="2990" w:type="pct"/>
            <w:gridSpan w:val="6"/>
            <w:vAlign w:val="center"/>
          </w:tcPr>
          <w:p w:rsidR="000832E5" w:rsidRPr="00D17204" w:rsidRDefault="000832E5"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0832E5" w:rsidRPr="00D17204" w:rsidTr="004E1CD1">
        <w:trPr>
          <w:gridBefore w:val="1"/>
          <w:wBefore w:w="21" w:type="pct"/>
        </w:trPr>
        <w:tc>
          <w:tcPr>
            <w:tcW w:w="616" w:type="pct"/>
            <w:gridSpan w:val="2"/>
            <w:vAlign w:val="center"/>
          </w:tcPr>
          <w:p w:rsidR="000832E5" w:rsidRPr="00D17204" w:rsidRDefault="000832E5"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7300000000</w:t>
            </w:r>
          </w:p>
        </w:tc>
        <w:tc>
          <w:tcPr>
            <w:tcW w:w="510" w:type="pct"/>
            <w:vAlign w:val="center"/>
          </w:tcPr>
          <w:p w:rsidR="000832E5" w:rsidRPr="00D17204" w:rsidRDefault="000832E5" w:rsidP="004E1CD1">
            <w:pPr>
              <w:pStyle w:val="a6"/>
              <w:spacing w:before="0"/>
              <w:ind w:firstLine="0"/>
              <w:jc w:val="center"/>
              <w:rPr>
                <w:rFonts w:ascii="Times New Roman" w:hAnsi="Times New Roman"/>
                <w:noProof/>
                <w:sz w:val="22"/>
                <w:szCs w:val="22"/>
                <w:lang w:val="en-US"/>
              </w:rPr>
            </w:pPr>
          </w:p>
        </w:tc>
        <w:tc>
          <w:tcPr>
            <w:tcW w:w="863" w:type="pct"/>
            <w:vAlign w:val="center"/>
          </w:tcPr>
          <w:p w:rsidR="000832E5" w:rsidRPr="00D17204" w:rsidRDefault="000832E5" w:rsidP="004E1CD1">
            <w:pPr>
              <w:pStyle w:val="a6"/>
              <w:spacing w:before="0"/>
              <w:ind w:firstLine="0"/>
              <w:jc w:val="center"/>
              <w:rPr>
                <w:rFonts w:ascii="Times New Roman" w:hAnsi="Times New Roman"/>
                <w:noProof/>
                <w:sz w:val="22"/>
                <w:szCs w:val="22"/>
              </w:rPr>
            </w:pPr>
            <w:r w:rsidRPr="00D17204">
              <w:rPr>
                <w:rFonts w:ascii="Times New Roman" w:hAnsi="Times New Roman"/>
                <w:noProof/>
                <w:sz w:val="22"/>
                <w:szCs w:val="22"/>
              </w:rPr>
              <w:t>6110100000</w:t>
            </w:r>
          </w:p>
        </w:tc>
        <w:tc>
          <w:tcPr>
            <w:tcW w:w="2990" w:type="pct"/>
            <w:gridSpan w:val="6"/>
            <w:vAlign w:val="center"/>
          </w:tcPr>
          <w:p w:rsidR="000832E5" w:rsidRPr="00D17204" w:rsidRDefault="000832E5" w:rsidP="004E1CD1">
            <w:pPr>
              <w:pStyle w:val="a6"/>
              <w:spacing w:before="0"/>
              <w:ind w:firstLine="0"/>
              <w:jc w:val="center"/>
              <w:rPr>
                <w:rFonts w:ascii="Times New Roman" w:hAnsi="Times New Roman"/>
                <w:noProof/>
                <w:sz w:val="22"/>
                <w:szCs w:val="22"/>
                <w:lang w:val="ru-RU"/>
              </w:rPr>
            </w:pPr>
            <w:r w:rsidRPr="00D17204">
              <w:rPr>
                <w:rFonts w:ascii="Times New Roman" w:hAnsi="Times New Roman"/>
                <w:noProof/>
                <w:sz w:val="22"/>
                <w:szCs w:val="22"/>
                <w:lang w:val="ru-RU"/>
              </w:rPr>
              <w:t>м. Тернопіль</w:t>
            </w:r>
          </w:p>
        </w:tc>
      </w:tr>
      <w:tr w:rsidR="000832E5" w:rsidRPr="00D17204" w:rsidTr="004E1CD1">
        <w:tblPrEx>
          <w:tblCellMar>
            <w:left w:w="28" w:type="dxa"/>
            <w:right w:w="28" w:type="dxa"/>
          </w:tblCellMar>
        </w:tblPrEx>
        <w:trPr>
          <w:gridAfter w:val="1"/>
          <w:wAfter w:w="73" w:type="pct"/>
          <w:tblHeader/>
        </w:trPr>
        <w:tc>
          <w:tcPr>
            <w:tcW w:w="2665" w:type="pct"/>
            <w:gridSpan w:val="6"/>
            <w:vMerge w:val="restart"/>
            <w:vAlign w:val="center"/>
          </w:tcPr>
          <w:p w:rsidR="000832E5" w:rsidRPr="00D17204" w:rsidRDefault="000832E5" w:rsidP="004E1CD1">
            <w:pPr>
              <w:pStyle w:val="a6"/>
              <w:spacing w:before="0"/>
              <w:ind w:left="-57" w:right="-57" w:firstLine="0"/>
              <w:jc w:val="center"/>
              <w:rPr>
                <w:rFonts w:ascii="Times New Roman" w:hAnsi="Times New Roman"/>
                <w:noProof/>
                <w:sz w:val="22"/>
                <w:szCs w:val="22"/>
                <w:lang w:val="en-US"/>
              </w:rPr>
            </w:pPr>
            <w:r w:rsidRPr="00D17204">
              <w:rPr>
                <w:rFonts w:ascii="Times New Roman" w:hAnsi="Times New Roman"/>
                <w:noProof/>
                <w:sz w:val="22"/>
                <w:szCs w:val="22"/>
                <w:lang w:val="en-US"/>
              </w:rPr>
              <w:t>Вид цільового призначення земель</w:t>
            </w:r>
          </w:p>
        </w:tc>
        <w:tc>
          <w:tcPr>
            <w:tcW w:w="2262" w:type="pct"/>
            <w:gridSpan w:val="4"/>
            <w:vAlign w:val="center"/>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Ставки податку</w:t>
            </w:r>
            <w:r w:rsidRPr="00D17204">
              <w:rPr>
                <w:rFonts w:ascii="Times New Roman" w:hAnsi="Times New Roman"/>
                <w:noProof/>
                <w:sz w:val="22"/>
                <w:szCs w:val="22"/>
                <w:vertAlign w:val="superscript"/>
                <w:lang w:val="ru-RU"/>
              </w:rPr>
              <w:t xml:space="preserve"> </w:t>
            </w:r>
            <w:r w:rsidRPr="00D17204">
              <w:rPr>
                <w:rFonts w:ascii="Times New Roman" w:hAnsi="Times New Roman"/>
                <w:noProof/>
                <w:sz w:val="22"/>
                <w:szCs w:val="22"/>
                <w:lang w:val="ru-RU"/>
              </w:rPr>
              <w:br/>
              <w:t>(відсотків нормативної грошової оцінки)</w:t>
            </w:r>
          </w:p>
        </w:tc>
      </w:tr>
      <w:tr w:rsidR="000832E5" w:rsidRPr="00D17204" w:rsidTr="004E1CD1">
        <w:tblPrEx>
          <w:tblCellMar>
            <w:left w:w="28" w:type="dxa"/>
            <w:right w:w="28" w:type="dxa"/>
          </w:tblCellMar>
        </w:tblPrEx>
        <w:trPr>
          <w:gridAfter w:val="1"/>
          <w:wAfter w:w="73" w:type="pct"/>
          <w:tblHeader/>
        </w:trPr>
        <w:tc>
          <w:tcPr>
            <w:tcW w:w="2665" w:type="pct"/>
            <w:gridSpan w:val="6"/>
            <w:vMerge/>
            <w:vAlign w:val="center"/>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p>
        </w:tc>
        <w:tc>
          <w:tcPr>
            <w:tcW w:w="1255" w:type="pct"/>
            <w:gridSpan w:val="2"/>
            <w:vAlign w:val="center"/>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за земельні ділянки, нормативну грошову оцінку яких проведено (незалежно від місцезнаходження)</w:t>
            </w:r>
          </w:p>
        </w:tc>
        <w:tc>
          <w:tcPr>
            <w:tcW w:w="1008" w:type="pct"/>
            <w:gridSpan w:val="2"/>
            <w:vAlign w:val="center"/>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за земельні ділянки за межами населених пунктів, нормативну грошову оцінку яких не проведено</w:t>
            </w:r>
          </w:p>
        </w:tc>
      </w:tr>
      <w:tr w:rsidR="000832E5" w:rsidRPr="00D17204" w:rsidTr="004E1CD1">
        <w:tblPrEx>
          <w:tblCellMar>
            <w:left w:w="28" w:type="dxa"/>
            <w:right w:w="28" w:type="dxa"/>
          </w:tblCellMar>
        </w:tblPrEx>
        <w:trPr>
          <w:gridAfter w:val="1"/>
          <w:wAfter w:w="73" w:type="pct"/>
          <w:tblHeader/>
        </w:trPr>
        <w:tc>
          <w:tcPr>
            <w:tcW w:w="496" w:type="pct"/>
            <w:gridSpan w:val="2"/>
            <w:vAlign w:val="center"/>
          </w:tcPr>
          <w:p w:rsidR="000832E5" w:rsidRPr="00D17204" w:rsidRDefault="000832E5" w:rsidP="004E1CD1">
            <w:pPr>
              <w:pStyle w:val="a6"/>
              <w:spacing w:before="0"/>
              <w:ind w:left="-57" w:right="-57" w:firstLine="0"/>
              <w:jc w:val="center"/>
              <w:rPr>
                <w:rFonts w:ascii="Times New Roman" w:hAnsi="Times New Roman"/>
                <w:noProof/>
                <w:sz w:val="22"/>
                <w:szCs w:val="22"/>
              </w:rPr>
            </w:pPr>
            <w:r w:rsidRPr="00D17204">
              <w:rPr>
                <w:rFonts w:ascii="Times New Roman" w:hAnsi="Times New Roman"/>
                <w:noProof/>
                <w:sz w:val="22"/>
                <w:szCs w:val="22"/>
                <w:lang w:val="en-US"/>
              </w:rPr>
              <w:t>код</w:t>
            </w:r>
          </w:p>
        </w:tc>
        <w:tc>
          <w:tcPr>
            <w:tcW w:w="2169" w:type="pct"/>
            <w:gridSpan w:val="4"/>
            <w:vAlign w:val="center"/>
          </w:tcPr>
          <w:p w:rsidR="000832E5" w:rsidRPr="00D17204" w:rsidRDefault="000832E5" w:rsidP="004E1CD1">
            <w:pPr>
              <w:pStyle w:val="a6"/>
              <w:spacing w:before="0"/>
              <w:ind w:left="-57" w:right="-57" w:firstLine="0"/>
              <w:jc w:val="center"/>
              <w:rPr>
                <w:rFonts w:ascii="Times New Roman" w:hAnsi="Times New Roman"/>
                <w:noProof/>
                <w:sz w:val="22"/>
                <w:szCs w:val="22"/>
                <w:lang w:val="en-US"/>
              </w:rPr>
            </w:pPr>
            <w:r w:rsidRPr="00D17204">
              <w:rPr>
                <w:rFonts w:ascii="Times New Roman" w:hAnsi="Times New Roman"/>
                <w:noProof/>
                <w:sz w:val="22"/>
                <w:szCs w:val="22"/>
                <w:lang w:val="en-US"/>
              </w:rPr>
              <w:t>найменування</w:t>
            </w:r>
          </w:p>
        </w:tc>
        <w:tc>
          <w:tcPr>
            <w:tcW w:w="639" w:type="pct"/>
            <w:vAlign w:val="center"/>
          </w:tcPr>
          <w:p w:rsidR="000832E5" w:rsidRPr="00D17204" w:rsidRDefault="000832E5" w:rsidP="004E1CD1">
            <w:pPr>
              <w:pStyle w:val="a6"/>
              <w:spacing w:before="0"/>
              <w:ind w:left="-57" w:right="-57" w:firstLine="0"/>
              <w:jc w:val="center"/>
              <w:rPr>
                <w:rFonts w:ascii="Times New Roman" w:hAnsi="Times New Roman"/>
                <w:noProof/>
                <w:sz w:val="22"/>
                <w:szCs w:val="22"/>
                <w:lang w:val="en-US"/>
              </w:rPr>
            </w:pPr>
            <w:r w:rsidRPr="00D17204">
              <w:rPr>
                <w:rFonts w:ascii="Times New Roman" w:hAnsi="Times New Roman"/>
                <w:noProof/>
                <w:sz w:val="22"/>
                <w:szCs w:val="22"/>
                <w:lang w:val="en-US"/>
              </w:rPr>
              <w:t>для юридичних осіб</w:t>
            </w:r>
          </w:p>
        </w:tc>
        <w:tc>
          <w:tcPr>
            <w:tcW w:w="616" w:type="pct"/>
            <w:vAlign w:val="center"/>
          </w:tcPr>
          <w:p w:rsidR="000832E5" w:rsidRPr="00D17204" w:rsidRDefault="000832E5" w:rsidP="004E1CD1">
            <w:pPr>
              <w:pStyle w:val="a6"/>
              <w:spacing w:before="0"/>
              <w:ind w:left="-57" w:right="-57" w:firstLine="0"/>
              <w:jc w:val="center"/>
              <w:rPr>
                <w:rFonts w:ascii="Times New Roman" w:hAnsi="Times New Roman"/>
                <w:noProof/>
                <w:sz w:val="22"/>
                <w:szCs w:val="22"/>
                <w:lang w:val="en-US"/>
              </w:rPr>
            </w:pPr>
            <w:r w:rsidRPr="00D17204">
              <w:rPr>
                <w:rFonts w:ascii="Times New Roman" w:hAnsi="Times New Roman"/>
                <w:noProof/>
                <w:sz w:val="22"/>
                <w:szCs w:val="22"/>
                <w:lang w:val="en-US"/>
              </w:rPr>
              <w:t>для фізичних осіб</w:t>
            </w:r>
          </w:p>
        </w:tc>
        <w:tc>
          <w:tcPr>
            <w:tcW w:w="615" w:type="pct"/>
            <w:vAlign w:val="center"/>
          </w:tcPr>
          <w:p w:rsidR="000832E5" w:rsidRPr="00D17204" w:rsidRDefault="000832E5" w:rsidP="004E1CD1">
            <w:pPr>
              <w:pStyle w:val="a6"/>
              <w:spacing w:before="0"/>
              <w:ind w:left="-57" w:right="-57" w:firstLine="0"/>
              <w:jc w:val="center"/>
              <w:rPr>
                <w:rFonts w:ascii="Times New Roman" w:hAnsi="Times New Roman"/>
                <w:noProof/>
                <w:sz w:val="22"/>
                <w:szCs w:val="22"/>
                <w:lang w:val="en-US"/>
              </w:rPr>
            </w:pPr>
            <w:r w:rsidRPr="00D17204">
              <w:rPr>
                <w:rFonts w:ascii="Times New Roman" w:hAnsi="Times New Roman"/>
                <w:noProof/>
                <w:sz w:val="22"/>
                <w:szCs w:val="22"/>
                <w:lang w:val="en-US"/>
              </w:rPr>
              <w:t>для юридичних осіб</w:t>
            </w:r>
          </w:p>
        </w:tc>
        <w:tc>
          <w:tcPr>
            <w:tcW w:w="393" w:type="pct"/>
            <w:vAlign w:val="center"/>
          </w:tcPr>
          <w:p w:rsidR="000832E5" w:rsidRPr="00D17204" w:rsidRDefault="000832E5" w:rsidP="004E1CD1">
            <w:pPr>
              <w:pStyle w:val="a6"/>
              <w:spacing w:before="0"/>
              <w:ind w:left="-57" w:right="-57" w:firstLine="0"/>
              <w:jc w:val="center"/>
              <w:rPr>
                <w:rFonts w:ascii="Times New Roman" w:hAnsi="Times New Roman"/>
                <w:noProof/>
                <w:sz w:val="22"/>
                <w:szCs w:val="22"/>
                <w:lang w:val="en-US"/>
              </w:rPr>
            </w:pPr>
            <w:r w:rsidRPr="00D17204">
              <w:rPr>
                <w:rFonts w:ascii="Times New Roman" w:hAnsi="Times New Roman"/>
                <w:noProof/>
                <w:sz w:val="22"/>
                <w:szCs w:val="22"/>
                <w:lang w:val="en-US"/>
              </w:rPr>
              <w:t>для фізичних осіб</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01</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сільськогосподарського призначення</w:t>
            </w:r>
            <w:r w:rsidRPr="00D17204">
              <w:rPr>
                <w:rFonts w:ascii="Times New Roman" w:hAnsi="Times New Roman"/>
                <w:b/>
                <w:noProof/>
                <w:sz w:val="22"/>
                <w:szCs w:val="22"/>
              </w:rPr>
              <w:t xml:space="preserve"> </w:t>
            </w:r>
            <w:r w:rsidRPr="00D17204">
              <w:rPr>
                <w:rFonts w:ascii="Times New Roman" w:hAnsi="Times New Roman"/>
                <w:b/>
                <w:noProof/>
                <w:sz w:val="22"/>
                <w:szCs w:val="22"/>
                <w:lang w:val="en-US"/>
              </w:rPr>
              <w:t xml:space="preserve"> </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ведення товарного сільськогосподарського виробництва</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Pr>
                <w:rFonts w:ascii="Times New Roman" w:hAnsi="Times New Roman"/>
                <w:noProof/>
                <w:sz w:val="22"/>
                <w:szCs w:val="22"/>
                <w:lang w:val="ru-RU"/>
              </w:rPr>
              <w:t>0,</w:t>
            </w:r>
            <w:r w:rsidRPr="00D17204">
              <w:rPr>
                <w:rFonts w:ascii="Times New Roman" w:hAnsi="Times New Roman"/>
                <w:noProof/>
                <w:sz w:val="22"/>
                <w:szCs w:val="22"/>
                <w:lang w:val="ru-RU"/>
              </w:rPr>
              <w:t>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Pr>
                <w:rFonts w:ascii="Times New Roman" w:hAnsi="Times New Roman"/>
                <w:noProof/>
                <w:sz w:val="22"/>
                <w:szCs w:val="22"/>
                <w:lang w:val="ru-RU"/>
              </w:rPr>
              <w:t>0,</w:t>
            </w:r>
            <w:r w:rsidRPr="00D17204">
              <w:rPr>
                <w:rFonts w:ascii="Times New Roman" w:hAnsi="Times New Roman"/>
                <w:noProof/>
                <w:sz w:val="22"/>
                <w:szCs w:val="22"/>
                <w:lang w:val="ru-RU"/>
              </w:rPr>
              <w:t>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Для ведення фермерського господарства</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Pr>
                <w:rFonts w:ascii="Times New Roman" w:hAnsi="Times New Roman"/>
                <w:noProof/>
                <w:sz w:val="22"/>
                <w:szCs w:val="22"/>
                <w:lang w:val="ru-RU"/>
              </w:rPr>
              <w:t>0,</w:t>
            </w:r>
            <w:r w:rsidRPr="00D17204">
              <w:rPr>
                <w:rFonts w:ascii="Times New Roman" w:hAnsi="Times New Roman"/>
                <w:noProof/>
                <w:sz w:val="22"/>
                <w:szCs w:val="22"/>
                <w:lang w:val="ru-RU"/>
              </w:rPr>
              <w:t>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Pr>
                <w:rFonts w:ascii="Times New Roman" w:hAnsi="Times New Roman"/>
                <w:noProof/>
                <w:sz w:val="22"/>
                <w:szCs w:val="22"/>
                <w:lang w:val="ru-RU"/>
              </w:rPr>
              <w:t>0,</w:t>
            </w:r>
            <w:r w:rsidRPr="00D17204">
              <w:rPr>
                <w:rFonts w:ascii="Times New Roman" w:hAnsi="Times New Roman"/>
                <w:noProof/>
                <w:sz w:val="22"/>
                <w:szCs w:val="22"/>
                <w:lang w:val="ru-RU"/>
              </w:rPr>
              <w:t>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Height w:val="454"/>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ведення особистого селянського господарства</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Pr>
                <w:rFonts w:ascii="Times New Roman" w:hAnsi="Times New Roman"/>
                <w:noProof/>
                <w:sz w:val="22"/>
                <w:szCs w:val="22"/>
                <w:lang w:val="ru-RU"/>
              </w:rPr>
              <w:t>0,</w:t>
            </w:r>
            <w:r w:rsidRPr="00D17204">
              <w:rPr>
                <w:rFonts w:ascii="Times New Roman" w:hAnsi="Times New Roman"/>
                <w:noProof/>
                <w:sz w:val="22"/>
                <w:szCs w:val="22"/>
                <w:lang w:val="ru-RU"/>
              </w:rPr>
              <w:t>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Pr>
                <w:rFonts w:ascii="Times New Roman" w:hAnsi="Times New Roman"/>
                <w:noProof/>
                <w:sz w:val="22"/>
                <w:szCs w:val="22"/>
                <w:lang w:val="ru-RU"/>
              </w:rPr>
              <w:t>0,</w:t>
            </w:r>
            <w:r w:rsidRPr="00D17204">
              <w:rPr>
                <w:rFonts w:ascii="Times New Roman" w:hAnsi="Times New Roman"/>
                <w:noProof/>
                <w:sz w:val="22"/>
                <w:szCs w:val="22"/>
                <w:lang w:val="ru-RU"/>
              </w:rPr>
              <w:t>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ведення підсобного сільського господарства</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Pr>
                <w:rFonts w:ascii="Times New Roman" w:hAnsi="Times New Roman"/>
                <w:noProof/>
                <w:sz w:val="22"/>
                <w:szCs w:val="22"/>
                <w:lang w:val="ru-RU"/>
              </w:rPr>
              <w:t>0,</w:t>
            </w:r>
            <w:r w:rsidRPr="00D17204">
              <w:rPr>
                <w:rFonts w:ascii="Times New Roman" w:hAnsi="Times New Roman"/>
                <w:noProof/>
                <w:sz w:val="22"/>
                <w:szCs w:val="22"/>
                <w:lang w:val="ru-RU"/>
              </w:rPr>
              <w:t>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Pr>
                <w:rFonts w:ascii="Times New Roman" w:hAnsi="Times New Roman"/>
                <w:noProof/>
                <w:sz w:val="22"/>
                <w:szCs w:val="22"/>
                <w:lang w:val="ru-RU"/>
              </w:rPr>
              <w:t>0,</w:t>
            </w:r>
            <w:r w:rsidRPr="00D17204">
              <w:rPr>
                <w:rFonts w:ascii="Times New Roman" w:hAnsi="Times New Roman"/>
                <w:noProof/>
                <w:sz w:val="22"/>
                <w:szCs w:val="22"/>
                <w:lang w:val="ru-RU"/>
              </w:rPr>
              <w:t>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01.05</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Для індивідуального садівництва</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01.06</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Для колективного садівництва</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01.07</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Для городництва</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01.08</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сінокосіння і випасання худоби</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01.09</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дослідних і навчальних цілей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01.10</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пропаганди передового досвіду ведення сільського господарства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01.11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надання послуг у сільському господарстві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01.12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розміщення інфраструктури оптових ринків сільськогосподарської продукції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01.13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Для іншого сільськогосподарського призначення</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01.14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цілей підрозділів 01.01-01.13 та для збереження та використання земель природно-заповідного фонду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c>
          <w:tcPr>
            <w:tcW w:w="393"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0,3</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02</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житлової забудови</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02.01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і обслуговування житлового будинку, господарських будівель і споруд (присадибна ділянка)</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02.02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колективного житлового будівництва</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02.03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і обслуговування багатоквартирного житлового будинку</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02.04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будівництва і обслуговування будівель тимчасового проживання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02.05</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будівництва індивідуальних гаражів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lastRenderedPageBreak/>
              <w:t>02.06</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колективного гаражного будівництва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02.07</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іншої житлової забудови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02.08</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цілей підрозділів 02.01-02.07 та для збереження та використання земель природно-заповідного фонду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rPr>
            </w:pPr>
            <w:r w:rsidRPr="00D17204">
              <w:rPr>
                <w:rFonts w:ascii="Times New Roman" w:hAnsi="Times New Roman"/>
                <w:noProof/>
                <w:sz w:val="22"/>
                <w:szCs w:val="22"/>
              </w:rPr>
              <w:t>02.09</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і обслуговування паркінгів та автостоянок на землях житлової та громадської забудови</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rPr>
            </w:pPr>
            <w:r w:rsidRPr="00D17204">
              <w:rPr>
                <w:rFonts w:ascii="Times New Roman" w:hAnsi="Times New Roman"/>
                <w:noProof/>
                <w:sz w:val="22"/>
                <w:szCs w:val="22"/>
              </w:rPr>
              <w:t>02.10</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highlight w:val="yellow"/>
                <w:lang w:val="ru-RU"/>
              </w:rPr>
            </w:pPr>
            <w:r w:rsidRPr="00D17204">
              <w:rPr>
                <w:rFonts w:ascii="Times New Roman" w:hAnsi="Times New Roman"/>
                <w:noProof/>
                <w:sz w:val="22"/>
                <w:szCs w:val="22"/>
                <w:lang w:val="ru-RU"/>
              </w:rPr>
              <w:t>Для будівництва і обслуговування багатоквартирного житлового будинку з об’єктами торгово-розважальної та ринкової інфраструктури*</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0,03</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03</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rPr>
            </w:pPr>
            <w:r w:rsidRPr="00D17204">
              <w:rPr>
                <w:rFonts w:ascii="Times New Roman" w:hAnsi="Times New Roman"/>
                <w:b/>
                <w:noProof/>
                <w:sz w:val="22"/>
                <w:szCs w:val="22"/>
              </w:rPr>
              <w:t>Землі громадської забудови</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та обслуговування будівель органів державної влади та місцевого самоврядування</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highlight w:val="yellow"/>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та обслуговування будівель закладів освіти</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та обслуговування будівель закладів охорони здоров’я та соціальної допомоги</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та обслуговування будівель громадських та релігійних організацій</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03.05</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та обслуговування будівель закладів культурно-просвітницького обслуговування</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03.06</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та обслуговування будівель екстериторіальних організацій та органів</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03.07</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будівництва та обслуговування будівель торгівлі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03.08</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будівництва та обслуговування об’єктів туристичної інфраструктури та закладів громадського харчування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03.09</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будівництва та обслуговування будівель кредитно-фінансових установ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03.10</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будівництва та обслуговування будівель ринкової інфраструктури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03.11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будівництва та обслуговування будівель і споруд закладів науки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03.12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будівництва та обслуговування будівель закладів комунального обслуговування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03.13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будівництва та обслуговування будівель закладів побутового обслуговування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03.14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розміщення та постійної діяльності органів ДСНС</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03.15</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будівництва та обслуговування інших будівель громадської забудови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03.16</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цілей підрозділів 03.01-03.15 та для збереження та використання земель природно-заповідного фонду</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rPr>
            </w:pPr>
            <w:r w:rsidRPr="00D17204">
              <w:rPr>
                <w:rFonts w:ascii="Times New Roman" w:hAnsi="Times New Roman"/>
                <w:noProof/>
                <w:sz w:val="22"/>
                <w:szCs w:val="22"/>
              </w:rPr>
              <w:t>03.17</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highlight w:val="yellow"/>
              </w:rPr>
            </w:pPr>
            <w:r w:rsidRPr="00D17204">
              <w:rPr>
                <w:rFonts w:ascii="Times New Roman" w:hAnsi="Times New Roman"/>
                <w:noProof/>
                <w:sz w:val="22"/>
                <w:szCs w:val="22"/>
              </w:rPr>
              <w:t>Для розміщення та експлуатації закладів з обслуговування відвідувачів об’єктів рекреаційного призначення</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04</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rPr>
            </w:pPr>
            <w:r w:rsidRPr="00D17204">
              <w:rPr>
                <w:rFonts w:ascii="Times New Roman" w:hAnsi="Times New Roman"/>
                <w:b/>
                <w:noProof/>
                <w:sz w:val="22"/>
                <w:szCs w:val="22"/>
              </w:rPr>
              <w:t>Землі природно-заповідного фонду</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04.01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збереження та використання біосферних заповідників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04.02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збереження та використання природних заповідників</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lastRenderedPageBreak/>
              <w:t>04.03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збереження та використання національних природних парків</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04.04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збереження та використання ботанічних садів</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04.05</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збереження та використання зоологічних парків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04.06</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збереження та використання дендрологічних парків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04.07</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збереження та використання</w:t>
            </w:r>
            <w:r w:rsidRPr="00D17204">
              <w:rPr>
                <w:rFonts w:ascii="Times New Roman" w:hAnsi="Times New Roman"/>
                <w:noProof/>
                <w:sz w:val="22"/>
                <w:szCs w:val="22"/>
              </w:rPr>
              <w:t xml:space="preserve"> </w:t>
            </w:r>
            <w:r w:rsidRPr="00D17204">
              <w:rPr>
                <w:rFonts w:ascii="Times New Roman" w:hAnsi="Times New Roman"/>
                <w:noProof/>
                <w:sz w:val="22"/>
                <w:szCs w:val="22"/>
                <w:lang w:val="ru-RU"/>
              </w:rPr>
              <w:t xml:space="preserve">парків - пам’яток садово-паркового мистецтва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04.08</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збереження та використання заказників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04.09</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збереження та використання заповідних урочищ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04.10</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збереження та використання пам’яток природи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04.11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збереження та використання регіональних ландшафтних парків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highlight w:val="yellow"/>
              </w:rPr>
            </w:pPr>
            <w:r w:rsidRPr="00D17204">
              <w:rPr>
                <w:rFonts w:ascii="Times New Roman" w:hAnsi="Times New Roman"/>
                <w:b/>
                <w:noProof/>
                <w:sz w:val="22"/>
                <w:szCs w:val="22"/>
                <w:highlight w:val="yellow"/>
              </w:rPr>
              <w:t>05</w:t>
            </w:r>
          </w:p>
        </w:tc>
        <w:tc>
          <w:tcPr>
            <w:tcW w:w="2169" w:type="pct"/>
            <w:gridSpan w:val="4"/>
          </w:tcPr>
          <w:p w:rsidR="000832E5" w:rsidRPr="00D17204" w:rsidRDefault="000832E5" w:rsidP="004E1CD1">
            <w:pPr>
              <w:pStyle w:val="a6"/>
              <w:spacing w:before="0"/>
              <w:ind w:left="57" w:right="-57" w:firstLine="0"/>
              <w:jc w:val="both"/>
              <w:rPr>
                <w:rFonts w:ascii="Times New Roman" w:hAnsi="Times New Roman"/>
                <w:b/>
                <w:noProof/>
                <w:sz w:val="22"/>
                <w:szCs w:val="22"/>
                <w:lang w:val="en-US"/>
              </w:rPr>
            </w:pPr>
            <w:r w:rsidRPr="00D17204">
              <w:rPr>
                <w:rFonts w:ascii="Times New Roman" w:hAnsi="Times New Roman"/>
                <w:b/>
                <w:noProof/>
                <w:sz w:val="22"/>
                <w:szCs w:val="22"/>
                <w:lang w:val="en-US"/>
              </w:rPr>
              <w:t xml:space="preserve">Землі іншого природоохоронного призначення </w:t>
            </w:r>
            <w:r w:rsidRPr="00D17204">
              <w:rPr>
                <w:rFonts w:ascii="Times New Roman" w:hAnsi="Times New Roman"/>
                <w:b/>
                <w:noProof/>
                <w:sz w:val="22"/>
                <w:szCs w:val="22"/>
              </w:rPr>
              <w:t xml:space="preserve">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06</w:t>
            </w:r>
          </w:p>
        </w:tc>
        <w:tc>
          <w:tcPr>
            <w:tcW w:w="4431" w:type="pct"/>
            <w:gridSpan w:val="8"/>
          </w:tcPr>
          <w:p w:rsidR="000832E5" w:rsidRPr="00D17204" w:rsidRDefault="000832E5" w:rsidP="004E1CD1">
            <w:pPr>
              <w:pStyle w:val="a6"/>
              <w:spacing w:before="0"/>
              <w:ind w:left="57" w:right="-57" w:firstLine="0"/>
              <w:jc w:val="both"/>
              <w:rPr>
                <w:rFonts w:ascii="Times New Roman" w:hAnsi="Times New Roman"/>
                <w:b/>
                <w:noProof/>
                <w:sz w:val="22"/>
                <w:szCs w:val="22"/>
                <w:lang w:val="ru-RU"/>
              </w:rPr>
            </w:pPr>
            <w:r w:rsidRPr="00D17204">
              <w:rPr>
                <w:rFonts w:ascii="Times New Roman" w:hAnsi="Times New Roman"/>
                <w:b/>
                <w:noProof/>
                <w:sz w:val="22"/>
                <w:szCs w:val="22"/>
                <w:lang w:val="ru-RU"/>
              </w:rPr>
              <w:t>Землі оздоровчого призначення(землі,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06.01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і обслуговування санаторно-оздоровчих закладів</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06.02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розробки родовищ природних лікувальних ресурсів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06.03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інших оздоровчих цілей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06.04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цілей підрозділів 06.01-06.03 та для збереження та використання земель природно-заповідного фонду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07</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рекреаційного призначення</w:t>
            </w:r>
          </w:p>
        </w:tc>
      </w:tr>
      <w:tr w:rsidR="000832E5" w:rsidRPr="00D17204" w:rsidTr="004E1CD1">
        <w:tblPrEx>
          <w:tblCellMar>
            <w:left w:w="28" w:type="dxa"/>
            <w:right w:w="28" w:type="dxa"/>
          </w:tblCellMar>
        </w:tblPrEx>
        <w:trPr>
          <w:gridAfter w:val="1"/>
          <w:wAfter w:w="73" w:type="pct"/>
          <w:trHeight w:val="393"/>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07.01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та обслуговування об’єктів рекреаційного призначення</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07.02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будівництва та обслуговування об’єктів фізичної культури і спорту</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07.03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індивідуального дачного будівництва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07.04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колективного дачного будівництва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07.05</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цілей підрозділів 07.01-07.04 та для збереження та використання земель природно-заповідного фонду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08</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 xml:space="preserve">Землі історико-культурного призначення </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08.01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забезпечення охорони об’єктів культурної спадщини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08.02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розміщення та обслуговування музейних закладів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08.03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іншого історико-культурного призначення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08.04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цілей підрозділів 08.01-08.03 та для збереження та використання земель природно-заповідного фонду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1,5</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09</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лісогосподарського призначення</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09.01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ведення лісового господарства і пов’язаних з ним послуг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09.02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іншого лісогосподарського призначення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09.03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цілей підрозділів 09.01-09.02 та для збереження та використання земель природно-заповідного фонду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10</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водного фонду</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lastRenderedPageBreak/>
              <w:t>10.01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експлуатації та догляду за водними об’єктами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10.02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облаштування та догляду за прибережними захисними смугами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10.03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експлуатації та догляду за смугами відведення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10.04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експлуатації та догляду за гідротехнічними, іншими водогосподарськими спорудами і каналами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10.05</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догляду за береговими смугами водних шляхів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10.06</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сінокосіння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10.07</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рибогосподарських потреб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10.08</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культурно-оздоровчих потреб, рекреаційних, спортивних і туристичних цілей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10.09</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проведення науково-дослідних робіт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10.10</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будівництва та експлуатації гідротехнічних, гідрометричних та лінійних споруд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10.11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rPr>
            </w:pPr>
            <w:r w:rsidRPr="00D17204">
              <w:rPr>
                <w:rFonts w:ascii="Times New Roman" w:hAnsi="Times New Roman"/>
                <w:noProof/>
                <w:sz w:val="22"/>
                <w:szCs w:val="22"/>
              </w:rPr>
              <w:t>-</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rPr>
            </w:pPr>
            <w:r w:rsidRPr="00D17204">
              <w:rPr>
                <w:rFonts w:ascii="Times New Roman" w:hAnsi="Times New Roman"/>
                <w:noProof/>
                <w:sz w:val="22"/>
                <w:szCs w:val="22"/>
              </w:rPr>
              <w:t>-</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10.12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цілей підрозділів 10.01-10.11 та для збереження та використання земель природно-заповідного фонду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11</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rPr>
            </w:pPr>
            <w:r w:rsidRPr="00D17204">
              <w:rPr>
                <w:rFonts w:ascii="Times New Roman" w:hAnsi="Times New Roman"/>
                <w:b/>
                <w:noProof/>
                <w:sz w:val="22"/>
                <w:szCs w:val="22"/>
              </w:rPr>
              <w:t>Землі промисловості</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11.01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11.02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11.03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11.04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11.05</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цілей підрозділів 11.01-11.04 та для збереження та використання земель природно-заповідного фонду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12</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транспорту</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12.01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розміщення та експлуатації будівель і споруд залізничного транспорту</w:t>
            </w:r>
          </w:p>
        </w:tc>
        <w:tc>
          <w:tcPr>
            <w:tcW w:w="639"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1,0</w:t>
            </w:r>
          </w:p>
        </w:tc>
        <w:tc>
          <w:tcPr>
            <w:tcW w:w="616" w:type="pct"/>
          </w:tcPr>
          <w:p w:rsidR="000832E5" w:rsidRPr="00D17204" w:rsidRDefault="000832E5" w:rsidP="004E1CD1">
            <w:pPr>
              <w:pStyle w:val="a6"/>
              <w:spacing w:before="0"/>
              <w:ind w:left="57" w:right="-57" w:firstLine="0"/>
              <w:jc w:val="center"/>
              <w:rPr>
                <w:rFonts w:ascii="Times New Roman" w:hAnsi="Times New Roman"/>
                <w:noProof/>
                <w:sz w:val="22"/>
                <w:szCs w:val="22"/>
                <w:lang w:val="ru-RU"/>
              </w:rPr>
            </w:pPr>
            <w:r w:rsidRPr="00D17204">
              <w:rPr>
                <w:rFonts w:ascii="Times New Roman" w:hAnsi="Times New Roman"/>
                <w:noProof/>
                <w:sz w:val="22"/>
                <w:szCs w:val="22"/>
                <w:lang w:val="ru-RU"/>
              </w:rPr>
              <w:t>х</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12.02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розміщення та експлуатації будівель і споруд морського транспорту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12.03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розміщення та експлуатації будівель і споруд річкового транспорту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12.04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розміщення та експлуатації будівель і споруд автомобільного транспорту та дорожнього господарства</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lastRenderedPageBreak/>
              <w:t>12.05</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розміщення та експлуатації будівель і споруд авіаційного транспорту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12.06</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розміщення та експлуатації об’єктів трубопровідного транспорту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12.07</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розміщення та експлуатації будівель і споруд міського електротранспорту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12.08</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розміщення та експлуатації будівель і споруд додаткових транспортних послуг та допоміжних операцій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12.09</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розміщення та експлуатації будівель і споруд іншого наземного транспорту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12.10</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цілей підрозділів 12.01-12.09 та для збереження та використання земель природно-заповідного фонду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highlight w:val="yellow"/>
              </w:rPr>
            </w:pPr>
            <w:r w:rsidRPr="00D17204">
              <w:rPr>
                <w:rFonts w:ascii="Times New Roman" w:hAnsi="Times New Roman"/>
                <w:noProof/>
                <w:sz w:val="22"/>
                <w:szCs w:val="22"/>
              </w:rPr>
              <w:t>12.11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highlight w:val="yellow"/>
                <w:lang w:val="ru-RU"/>
              </w:rPr>
            </w:pPr>
            <w:r w:rsidRPr="00D17204">
              <w:rPr>
                <w:rFonts w:ascii="Times New Roman" w:hAnsi="Times New Roman"/>
                <w:noProof/>
                <w:sz w:val="22"/>
                <w:szCs w:val="22"/>
                <w:lang w:val="ru-RU"/>
              </w:rPr>
              <w:t>Для розміщення та експлуатації об'єктів дорожнього сервісу</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13</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зв’язку</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13.01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розміщення та експлуатації об’єктів і споруд телекомунікацій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13.02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розміщення та експлуатації будівель та споруд об’єктів поштового зв’язку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13.03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розміщення та експлуатації інших технічних засобів зв’язку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13.04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цілей підрозділів 13.01-13.03, 13.05 та для збереження та використання земель природно-заповідного фонду</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highlight w:val="yellow"/>
              </w:rPr>
            </w:pPr>
            <w:r w:rsidRPr="00D17204">
              <w:rPr>
                <w:rFonts w:ascii="Times New Roman" w:hAnsi="Times New Roman"/>
                <w:noProof/>
                <w:sz w:val="22"/>
                <w:szCs w:val="22"/>
              </w:rPr>
              <w:t>13.05</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highlight w:val="yellow"/>
              </w:rPr>
            </w:pPr>
            <w:r w:rsidRPr="00D17204">
              <w:rPr>
                <w:rFonts w:ascii="Times New Roman" w:hAnsi="Times New Roman"/>
                <w:noProof/>
                <w:sz w:val="22"/>
                <w:szCs w:val="22"/>
              </w:rPr>
              <w:t>Для розміщення та постійної діяльності Державної служби спеціального зв’язку та захисту інформації України</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14</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енергетики</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14.01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14.02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14.03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 xml:space="preserve">Для цілей підрозділів 14.01-14.02 та для збереження та використання земель природно-заповідного фонду </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15</w:t>
            </w:r>
          </w:p>
        </w:tc>
        <w:tc>
          <w:tcPr>
            <w:tcW w:w="4431" w:type="pct"/>
            <w:gridSpan w:val="8"/>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оборони</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15.01</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розміщення та постійної діяльності Збройних Сил</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15.02</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Для розміщення та постійної діяльності військових частин (підрозділів) Національної гвардії</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15.03</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розміщення та постійної діяльності Держприкордонслужби</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15.04</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розміщення та постійної діяльності СБУ</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15.05</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розміщення та постійної діяльності Держспецтрансслужби</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15.06</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rPr>
            </w:pPr>
            <w:r w:rsidRPr="00D17204">
              <w:rPr>
                <w:rFonts w:ascii="Times New Roman" w:hAnsi="Times New Roman"/>
                <w:noProof/>
                <w:sz w:val="22"/>
                <w:szCs w:val="22"/>
                <w:lang w:val="en-US"/>
              </w:rPr>
              <w:t>Для розміщення та постійної діяльності Служби зовнішньої розвідки</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t>15.07</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розміщення та постійної діяльності інших, утворених відповідно до законів, військових формувань</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lang w:val="en-US"/>
              </w:rPr>
            </w:pPr>
            <w:r w:rsidRPr="00D17204">
              <w:rPr>
                <w:rFonts w:ascii="Times New Roman" w:hAnsi="Times New Roman"/>
                <w:noProof/>
                <w:sz w:val="22"/>
                <w:szCs w:val="22"/>
                <w:lang w:val="en-US"/>
              </w:rPr>
              <w:lastRenderedPageBreak/>
              <w:t>15.08</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цілей підрозділів 15.01-15.07 та для збереження та використання земель природно-заповідного фонду</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rPr>
            </w:pPr>
            <w:r w:rsidRPr="00D17204">
              <w:rPr>
                <w:rFonts w:ascii="Times New Roman" w:hAnsi="Times New Roman"/>
                <w:noProof/>
                <w:sz w:val="22"/>
                <w:szCs w:val="22"/>
              </w:rPr>
              <w:t>15.09</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lang w:val="ru-RU"/>
              </w:rPr>
            </w:pPr>
            <w:r w:rsidRPr="00D17204">
              <w:rPr>
                <w:rFonts w:ascii="Times New Roman" w:hAnsi="Times New Roman"/>
                <w:noProof/>
                <w:sz w:val="22"/>
                <w:szCs w:val="22"/>
                <w:lang w:val="ru-RU"/>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noProof/>
                <w:sz w:val="22"/>
                <w:szCs w:val="22"/>
              </w:rPr>
            </w:pPr>
            <w:r w:rsidRPr="00D17204">
              <w:rPr>
                <w:rFonts w:ascii="Times New Roman" w:hAnsi="Times New Roman"/>
                <w:noProof/>
                <w:sz w:val="22"/>
                <w:szCs w:val="22"/>
              </w:rPr>
              <w:t>15.10</w:t>
            </w:r>
          </w:p>
        </w:tc>
        <w:tc>
          <w:tcPr>
            <w:tcW w:w="2169" w:type="pct"/>
            <w:gridSpan w:val="4"/>
          </w:tcPr>
          <w:p w:rsidR="000832E5" w:rsidRPr="00D17204" w:rsidRDefault="000832E5" w:rsidP="004E1CD1">
            <w:pPr>
              <w:pStyle w:val="a6"/>
              <w:spacing w:before="0"/>
              <w:ind w:left="57" w:right="-57" w:firstLine="0"/>
              <w:rPr>
                <w:rFonts w:ascii="Times New Roman" w:hAnsi="Times New Roman"/>
                <w:noProof/>
                <w:sz w:val="22"/>
                <w:szCs w:val="22"/>
              </w:rPr>
            </w:pPr>
            <w:r w:rsidRPr="00D17204">
              <w:rPr>
                <w:rFonts w:ascii="Times New Roman" w:hAnsi="Times New Roman"/>
                <w:noProof/>
                <w:sz w:val="22"/>
                <w:szCs w:val="22"/>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16</w:t>
            </w:r>
          </w:p>
        </w:tc>
        <w:tc>
          <w:tcPr>
            <w:tcW w:w="2169" w:type="pct"/>
            <w:gridSpan w:val="4"/>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запасу</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17</w:t>
            </w:r>
          </w:p>
        </w:tc>
        <w:tc>
          <w:tcPr>
            <w:tcW w:w="2169" w:type="pct"/>
            <w:gridSpan w:val="4"/>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резервного фонду</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18</w:t>
            </w:r>
          </w:p>
        </w:tc>
        <w:tc>
          <w:tcPr>
            <w:tcW w:w="2169" w:type="pct"/>
            <w:gridSpan w:val="4"/>
          </w:tcPr>
          <w:p w:rsidR="000832E5" w:rsidRPr="00D17204" w:rsidRDefault="000832E5" w:rsidP="004E1CD1">
            <w:pPr>
              <w:pStyle w:val="a6"/>
              <w:spacing w:before="0"/>
              <w:ind w:left="57" w:right="-57" w:firstLine="0"/>
              <w:jc w:val="center"/>
              <w:rPr>
                <w:rFonts w:ascii="Times New Roman" w:hAnsi="Times New Roman"/>
                <w:b/>
                <w:noProof/>
                <w:sz w:val="22"/>
                <w:szCs w:val="22"/>
                <w:lang w:val="en-US"/>
              </w:rPr>
            </w:pPr>
            <w:r w:rsidRPr="00D17204">
              <w:rPr>
                <w:rFonts w:ascii="Times New Roman" w:hAnsi="Times New Roman"/>
                <w:b/>
                <w:noProof/>
                <w:sz w:val="22"/>
                <w:szCs w:val="22"/>
                <w:lang w:val="en-US"/>
              </w:rPr>
              <w:t>Землі загального користування</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r w:rsidR="000832E5" w:rsidRPr="00D17204" w:rsidTr="004E1CD1">
        <w:tblPrEx>
          <w:tblCellMar>
            <w:left w:w="28" w:type="dxa"/>
            <w:right w:w="28" w:type="dxa"/>
          </w:tblCellMar>
        </w:tblPrEx>
        <w:trPr>
          <w:gridAfter w:val="1"/>
          <w:wAfter w:w="73" w:type="pct"/>
        </w:trPr>
        <w:tc>
          <w:tcPr>
            <w:tcW w:w="496" w:type="pct"/>
            <w:gridSpan w:val="2"/>
          </w:tcPr>
          <w:p w:rsidR="000832E5" w:rsidRPr="00D17204" w:rsidRDefault="000832E5" w:rsidP="004E1CD1">
            <w:pPr>
              <w:pStyle w:val="a6"/>
              <w:spacing w:before="0"/>
              <w:ind w:left="57" w:right="-57" w:firstLine="0"/>
              <w:rPr>
                <w:rFonts w:ascii="Times New Roman" w:hAnsi="Times New Roman"/>
                <w:b/>
                <w:noProof/>
                <w:sz w:val="22"/>
                <w:szCs w:val="22"/>
                <w:lang w:val="en-US"/>
              </w:rPr>
            </w:pPr>
            <w:r w:rsidRPr="00D17204">
              <w:rPr>
                <w:rFonts w:ascii="Times New Roman" w:hAnsi="Times New Roman"/>
                <w:b/>
                <w:noProof/>
                <w:sz w:val="22"/>
                <w:szCs w:val="22"/>
                <w:lang w:val="en-US"/>
              </w:rPr>
              <w:t>19</w:t>
            </w:r>
          </w:p>
        </w:tc>
        <w:tc>
          <w:tcPr>
            <w:tcW w:w="2169" w:type="pct"/>
            <w:gridSpan w:val="4"/>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Для цілей підрозділів 16-18 та для збереження та використання земель природно-заповідного фонду</w:t>
            </w:r>
          </w:p>
        </w:tc>
        <w:tc>
          <w:tcPr>
            <w:tcW w:w="639"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6" w:type="pct"/>
          </w:tcPr>
          <w:p w:rsidR="000832E5" w:rsidRPr="00D17204" w:rsidRDefault="000832E5" w:rsidP="004E1CD1">
            <w:pPr>
              <w:spacing w:after="0" w:line="240" w:lineRule="auto"/>
              <w:jc w:val="center"/>
              <w:rPr>
                <w:rFonts w:ascii="Times New Roman" w:hAnsi="Times New Roman"/>
              </w:rPr>
            </w:pPr>
            <w:r w:rsidRPr="00D17204">
              <w:rPr>
                <w:rFonts w:ascii="Times New Roman" w:hAnsi="Times New Roman"/>
                <w:noProof/>
              </w:rPr>
              <w:t>1,0</w:t>
            </w:r>
          </w:p>
        </w:tc>
        <w:tc>
          <w:tcPr>
            <w:tcW w:w="615"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c>
          <w:tcPr>
            <w:tcW w:w="393" w:type="pct"/>
          </w:tcPr>
          <w:p w:rsidR="000832E5" w:rsidRPr="00D17204" w:rsidRDefault="000832E5" w:rsidP="004E1CD1">
            <w:pPr>
              <w:pStyle w:val="a6"/>
              <w:spacing w:before="0"/>
              <w:ind w:left="57" w:right="-57" w:firstLine="0"/>
              <w:jc w:val="center"/>
              <w:rPr>
                <w:rFonts w:ascii="Times New Roman" w:hAnsi="Times New Roman"/>
                <w:b/>
                <w:noProof/>
                <w:sz w:val="22"/>
                <w:szCs w:val="22"/>
                <w:lang w:val="ru-RU"/>
              </w:rPr>
            </w:pPr>
            <w:r w:rsidRPr="00D17204">
              <w:rPr>
                <w:rFonts w:ascii="Times New Roman" w:hAnsi="Times New Roman"/>
                <w:b/>
                <w:noProof/>
                <w:sz w:val="22"/>
                <w:szCs w:val="22"/>
                <w:lang w:val="ru-RU"/>
              </w:rPr>
              <w:t>-</w:t>
            </w:r>
          </w:p>
        </w:tc>
      </w:tr>
    </w:tbl>
    <w:p w:rsidR="000832E5" w:rsidRPr="00D17204" w:rsidRDefault="000832E5" w:rsidP="000832E5">
      <w:pPr>
        <w:pStyle w:val="a6"/>
        <w:spacing w:before="0"/>
        <w:ind w:firstLine="0"/>
        <w:jc w:val="both"/>
        <w:rPr>
          <w:rFonts w:ascii="Times New Roman" w:hAnsi="Times New Roman"/>
          <w:noProof/>
          <w:sz w:val="22"/>
          <w:szCs w:val="22"/>
          <w:lang w:val="ru-RU"/>
        </w:rPr>
      </w:pPr>
      <w:r w:rsidRPr="00D17204">
        <w:rPr>
          <w:rFonts w:ascii="Times New Roman" w:hAnsi="Times New Roman"/>
          <w:noProof/>
          <w:sz w:val="22"/>
          <w:szCs w:val="22"/>
          <w:lang w:val="ru-RU"/>
        </w:rPr>
        <w:t>*- якщо частина житлового фонду переведена в нежитлову нерухомість для здійснення підприємницької діяльності – ставка застосовується в розмірі 3,0 відсотки.</w:t>
      </w:r>
    </w:p>
    <w:p w:rsidR="000832E5" w:rsidRPr="00D17204" w:rsidRDefault="000832E5" w:rsidP="000832E5">
      <w:pPr>
        <w:pStyle w:val="a5"/>
        <w:spacing w:before="0" w:beforeAutospacing="0" w:after="0" w:afterAutospacing="0"/>
        <w:ind w:left="720"/>
        <w:jc w:val="both"/>
        <w:rPr>
          <w:sz w:val="22"/>
          <w:szCs w:val="22"/>
        </w:rPr>
      </w:pPr>
      <w:r w:rsidRPr="00D17204">
        <w:rPr>
          <w:sz w:val="22"/>
          <w:szCs w:val="22"/>
        </w:rPr>
        <w:t xml:space="preserve">                          Міський голова                                                                                     </w:t>
      </w:r>
      <w:proofErr w:type="spellStart"/>
      <w:r w:rsidRPr="00D17204">
        <w:rPr>
          <w:sz w:val="22"/>
          <w:szCs w:val="22"/>
        </w:rPr>
        <w:t>С.В.Надал</w:t>
      </w:r>
      <w:proofErr w:type="spellEnd"/>
    </w:p>
    <w:p w:rsidR="0019621C" w:rsidRDefault="0019621C">
      <w:bookmarkStart w:id="0" w:name="_GoBack"/>
      <w:bookmarkEnd w:id="0"/>
    </w:p>
    <w:sectPr w:rsidR="001962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0CF2"/>
    <w:multiLevelType w:val="hybridMultilevel"/>
    <w:tmpl w:val="8FF2E28E"/>
    <w:lvl w:ilvl="0" w:tplc="78BE89C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D57BF"/>
    <w:multiLevelType w:val="hybridMultilevel"/>
    <w:tmpl w:val="D85E4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0E5B01"/>
    <w:multiLevelType w:val="hybridMultilevel"/>
    <w:tmpl w:val="7BA6FD44"/>
    <w:lvl w:ilvl="0" w:tplc="402E809C">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 w15:restartNumberingAfterBreak="0">
    <w:nsid w:val="60804CC6"/>
    <w:multiLevelType w:val="hybridMultilevel"/>
    <w:tmpl w:val="BDE81014"/>
    <w:lvl w:ilvl="0" w:tplc="E92E16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D3"/>
    <w:rsid w:val="00065AD3"/>
    <w:rsid w:val="000832E5"/>
    <w:rsid w:val="001962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D204E-DAFA-405E-BCCB-DE37194F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2E5"/>
    <w:rPr>
      <w:lang w:val="ru-RU"/>
    </w:rPr>
  </w:style>
  <w:style w:type="paragraph" w:styleId="1">
    <w:name w:val="heading 1"/>
    <w:basedOn w:val="a"/>
    <w:next w:val="a"/>
    <w:link w:val="10"/>
    <w:qFormat/>
    <w:rsid w:val="000832E5"/>
    <w:pPr>
      <w:keepNext/>
      <w:spacing w:before="240" w:after="60" w:line="276" w:lineRule="auto"/>
      <w:outlineLvl w:val="0"/>
    </w:pPr>
    <w:rPr>
      <w:rFonts w:ascii="Cambria" w:eastAsia="Calibri" w:hAnsi="Cambria" w:cs="Times New Roman"/>
      <w:b/>
      <w:bCs/>
      <w:kern w:val="32"/>
      <w:sz w:val="32"/>
      <w:szCs w:val="32"/>
    </w:rPr>
  </w:style>
  <w:style w:type="paragraph" w:styleId="3">
    <w:name w:val="heading 3"/>
    <w:basedOn w:val="a"/>
    <w:next w:val="a"/>
    <w:link w:val="30"/>
    <w:uiPriority w:val="9"/>
    <w:qFormat/>
    <w:rsid w:val="000832E5"/>
    <w:pPr>
      <w:keepNext/>
      <w:spacing w:before="120" w:after="0" w:line="240" w:lineRule="auto"/>
      <w:ind w:left="567"/>
      <w:outlineLvl w:val="2"/>
    </w:pPr>
    <w:rPr>
      <w:rFonts w:ascii="Antiqua" w:eastAsia="Times New Roman" w:hAnsi="Antiqua" w:cs="Times New Roman"/>
      <w:b/>
      <w:i/>
      <w:sz w:val="26"/>
      <w:szCs w:val="20"/>
      <w:lang w:val="uk-UA"/>
    </w:rPr>
  </w:style>
  <w:style w:type="paragraph" w:styleId="4">
    <w:name w:val="heading 4"/>
    <w:basedOn w:val="a"/>
    <w:next w:val="a"/>
    <w:link w:val="40"/>
    <w:qFormat/>
    <w:rsid w:val="000832E5"/>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2E5"/>
    <w:rPr>
      <w:rFonts w:ascii="Cambria" w:eastAsia="Calibri" w:hAnsi="Cambria" w:cs="Times New Roman"/>
      <w:b/>
      <w:bCs/>
      <w:kern w:val="32"/>
      <w:sz w:val="32"/>
      <w:szCs w:val="32"/>
      <w:lang w:val="ru-RU"/>
    </w:rPr>
  </w:style>
  <w:style w:type="character" w:customStyle="1" w:styleId="30">
    <w:name w:val="Заголовок 3 Знак"/>
    <w:basedOn w:val="a0"/>
    <w:link w:val="3"/>
    <w:uiPriority w:val="9"/>
    <w:rsid w:val="000832E5"/>
    <w:rPr>
      <w:rFonts w:ascii="Antiqua" w:eastAsia="Times New Roman" w:hAnsi="Antiqua" w:cs="Times New Roman"/>
      <w:b/>
      <w:i/>
      <w:sz w:val="26"/>
      <w:szCs w:val="20"/>
    </w:rPr>
  </w:style>
  <w:style w:type="character" w:customStyle="1" w:styleId="40">
    <w:name w:val="Заголовок 4 Знак"/>
    <w:basedOn w:val="a0"/>
    <w:link w:val="4"/>
    <w:rsid w:val="000832E5"/>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0832E5"/>
    <w:pPr>
      <w:spacing w:after="120" w:line="276" w:lineRule="auto"/>
      <w:ind w:left="283"/>
    </w:pPr>
    <w:rPr>
      <w:rFonts w:ascii="Calibri" w:eastAsia="Calibri" w:hAnsi="Calibri" w:cs="Times New Roman"/>
      <w:sz w:val="20"/>
      <w:szCs w:val="20"/>
    </w:rPr>
  </w:style>
  <w:style w:type="character" w:customStyle="1" w:styleId="a4">
    <w:name w:val="Основной текст с отступом Знак"/>
    <w:basedOn w:val="a0"/>
    <w:link w:val="a3"/>
    <w:rsid w:val="000832E5"/>
    <w:rPr>
      <w:rFonts w:ascii="Calibri" w:eastAsia="Calibri" w:hAnsi="Calibri" w:cs="Times New Roman"/>
      <w:sz w:val="20"/>
      <w:szCs w:val="20"/>
      <w:lang w:val="ru-RU"/>
    </w:rPr>
  </w:style>
  <w:style w:type="paragraph" w:styleId="a5">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1"/>
    <w:rsid w:val="000832E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5"/>
    <w:rsid w:val="000832E5"/>
    <w:rPr>
      <w:rFonts w:ascii="Times New Roman" w:eastAsia="Times New Roman" w:hAnsi="Times New Roman" w:cs="Times New Roman"/>
      <w:sz w:val="24"/>
      <w:szCs w:val="24"/>
      <w:lang w:eastAsia="uk-UA"/>
    </w:rPr>
  </w:style>
  <w:style w:type="paragraph" w:customStyle="1" w:styleId="rvps2">
    <w:name w:val="rvps2"/>
    <w:basedOn w:val="a"/>
    <w:rsid w:val="000832E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Wisnow">
    <w:name w:val="StyleWisnow"/>
    <w:basedOn w:val="a"/>
    <w:rsid w:val="000832E5"/>
    <w:pPr>
      <w:spacing w:after="0" w:line="220" w:lineRule="exact"/>
    </w:pPr>
    <w:rPr>
      <w:rFonts w:ascii="Times New Roman" w:eastAsia="Times New Roman" w:hAnsi="Times New Roman" w:cs="Times New Roman"/>
      <w:sz w:val="18"/>
      <w:szCs w:val="20"/>
      <w:lang w:val="uk-UA" w:eastAsia="ru-RU"/>
    </w:rPr>
  </w:style>
  <w:style w:type="paragraph" w:customStyle="1" w:styleId="a6">
    <w:name w:val="Нормальний текст"/>
    <w:basedOn w:val="a"/>
    <w:rsid w:val="000832E5"/>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Назва документа"/>
    <w:basedOn w:val="a"/>
    <w:next w:val="a6"/>
    <w:rsid w:val="000832E5"/>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0832E5"/>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rvts23">
    <w:name w:val="rvts23"/>
    <w:basedOn w:val="a0"/>
    <w:rsid w:val="000832E5"/>
  </w:style>
  <w:style w:type="table" w:styleId="a8">
    <w:name w:val="Table Grid"/>
    <w:basedOn w:val="a1"/>
    <w:uiPriority w:val="59"/>
    <w:rsid w:val="000832E5"/>
    <w:pPr>
      <w:widowControl w:val="0"/>
      <w:spacing w:after="0" w:line="240" w:lineRule="auto"/>
    </w:pPr>
    <w:rPr>
      <w:rFonts w:ascii="Arial Unicode MS" w:eastAsia="Arial Unicode MS" w:hAnsi="Arial Unicode MS" w:cs="Arial Unicode MS"/>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semiHidden/>
    <w:unhideWhenUsed/>
    <w:rsid w:val="00083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8125</Words>
  <Characters>4632</Characters>
  <Application>Microsoft Office Word</Application>
  <DocSecurity>0</DocSecurity>
  <Lines>38</Lines>
  <Paragraphs>25</Paragraphs>
  <ScaleCrop>false</ScaleCrop>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2018-12-06T13:21:00Z</dcterms:created>
  <dcterms:modified xsi:type="dcterms:W3CDTF">2018-12-06T13:21:00Z</dcterms:modified>
</cp:coreProperties>
</file>