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A9" w:rsidRPr="002B62A9" w:rsidRDefault="002B62A9" w:rsidP="002B62A9">
      <w:pPr>
        <w:widowControl w:val="0"/>
        <w:tabs>
          <w:tab w:val="left" w:pos="5940"/>
        </w:tabs>
        <w:spacing w:after="0" w:line="240" w:lineRule="auto"/>
        <w:ind w:left="5664"/>
        <w:jc w:val="both"/>
        <w:rPr>
          <w:rFonts w:ascii="Times New Roman" w:hAnsi="Times New Roman" w:cs="Times New Roman"/>
          <w:sz w:val="28"/>
          <w:szCs w:val="28"/>
        </w:rPr>
      </w:pPr>
      <w:r w:rsidRPr="002B62A9">
        <w:rPr>
          <w:rFonts w:ascii="Times New Roman" w:hAnsi="Times New Roman" w:cs="Times New Roman"/>
          <w:sz w:val="28"/>
          <w:szCs w:val="28"/>
        </w:rPr>
        <w:t xml:space="preserve">Додаток </w:t>
      </w:r>
    </w:p>
    <w:p w:rsidR="002B62A9" w:rsidRPr="002B62A9" w:rsidRDefault="002B62A9" w:rsidP="002B62A9">
      <w:pPr>
        <w:widowControl w:val="0"/>
        <w:tabs>
          <w:tab w:val="left" w:pos="5940"/>
        </w:tabs>
        <w:spacing w:after="0" w:line="240" w:lineRule="auto"/>
        <w:ind w:left="5664"/>
        <w:jc w:val="both"/>
        <w:rPr>
          <w:rFonts w:ascii="Times New Roman" w:hAnsi="Times New Roman" w:cs="Times New Roman"/>
          <w:sz w:val="28"/>
          <w:szCs w:val="28"/>
        </w:rPr>
      </w:pPr>
      <w:r w:rsidRPr="002B62A9">
        <w:rPr>
          <w:rFonts w:ascii="Times New Roman" w:hAnsi="Times New Roman" w:cs="Times New Roman"/>
          <w:sz w:val="28"/>
          <w:szCs w:val="28"/>
        </w:rPr>
        <w:t>до рішення виконавчого комітету</w:t>
      </w:r>
    </w:p>
    <w:p w:rsidR="002B62A9" w:rsidRPr="002B62A9" w:rsidRDefault="002B62A9" w:rsidP="002B62A9">
      <w:pPr>
        <w:widowControl w:val="0"/>
        <w:tabs>
          <w:tab w:val="left" w:pos="5940"/>
        </w:tabs>
        <w:spacing w:after="0" w:line="240" w:lineRule="auto"/>
        <w:ind w:left="5664"/>
        <w:jc w:val="both"/>
        <w:rPr>
          <w:rFonts w:ascii="Times New Roman" w:hAnsi="Times New Roman" w:cs="Times New Roman"/>
          <w:sz w:val="28"/>
          <w:szCs w:val="28"/>
        </w:rPr>
      </w:pPr>
      <w:r w:rsidRPr="002B62A9">
        <w:rPr>
          <w:rFonts w:ascii="Times New Roman" w:hAnsi="Times New Roman" w:cs="Times New Roman"/>
          <w:sz w:val="28"/>
          <w:szCs w:val="28"/>
        </w:rPr>
        <w:t>від 26.12.2018р. №1066</w:t>
      </w:r>
    </w:p>
    <w:p w:rsidR="002B62A9" w:rsidRPr="002B62A9" w:rsidRDefault="002B62A9" w:rsidP="002B62A9">
      <w:pPr>
        <w:widowControl w:val="0"/>
        <w:tabs>
          <w:tab w:val="left" w:pos="5940"/>
        </w:tabs>
        <w:spacing w:after="0" w:line="240" w:lineRule="auto"/>
        <w:jc w:val="both"/>
        <w:rPr>
          <w:rFonts w:ascii="Times New Roman" w:hAnsi="Times New Roman" w:cs="Times New Roman"/>
          <w:sz w:val="28"/>
          <w:szCs w:val="28"/>
        </w:rPr>
      </w:pPr>
    </w:p>
    <w:p w:rsidR="002B62A9" w:rsidRPr="002B62A9" w:rsidRDefault="002B62A9" w:rsidP="002B62A9">
      <w:pPr>
        <w:widowControl w:val="0"/>
        <w:tabs>
          <w:tab w:val="left" w:pos="5940"/>
        </w:tabs>
        <w:spacing w:after="0" w:line="240" w:lineRule="auto"/>
        <w:jc w:val="center"/>
        <w:rPr>
          <w:rFonts w:ascii="Times New Roman" w:hAnsi="Times New Roman" w:cs="Times New Roman"/>
          <w:sz w:val="28"/>
          <w:szCs w:val="28"/>
        </w:rPr>
      </w:pPr>
      <w:r w:rsidRPr="002B62A9">
        <w:rPr>
          <w:rFonts w:ascii="Times New Roman" w:hAnsi="Times New Roman" w:cs="Times New Roman"/>
          <w:sz w:val="28"/>
          <w:szCs w:val="28"/>
        </w:rPr>
        <w:t>Звіт про роботу фінансового управління за 2018 рік</w:t>
      </w:r>
    </w:p>
    <w:p w:rsidR="002B62A9" w:rsidRPr="002B62A9" w:rsidRDefault="002B62A9" w:rsidP="002B62A9">
      <w:pPr>
        <w:widowControl w:val="0"/>
        <w:tabs>
          <w:tab w:val="left" w:pos="5940"/>
        </w:tabs>
        <w:spacing w:after="0" w:line="240" w:lineRule="auto"/>
        <w:jc w:val="center"/>
        <w:rPr>
          <w:rFonts w:ascii="Times New Roman" w:hAnsi="Times New Roman" w:cs="Times New Roman"/>
          <w:sz w:val="28"/>
          <w:szCs w:val="28"/>
        </w:rPr>
      </w:pPr>
    </w:p>
    <w:p w:rsidR="002B62A9" w:rsidRPr="002B62A9" w:rsidRDefault="002B62A9" w:rsidP="002B62A9">
      <w:pPr>
        <w:widowControl w:val="0"/>
        <w:tabs>
          <w:tab w:val="left" w:pos="5940"/>
        </w:tabs>
        <w:spacing w:after="0" w:line="240" w:lineRule="auto"/>
        <w:jc w:val="center"/>
        <w:rPr>
          <w:rFonts w:ascii="Times New Roman" w:hAnsi="Times New Roman" w:cs="Times New Roman"/>
          <w:sz w:val="28"/>
          <w:szCs w:val="28"/>
        </w:rPr>
      </w:pP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Фінансове управління діє на підставі Положення, затвердженого Тернопільською міською радою, та  керується Конституцією України, Законом України  </w:t>
      </w:r>
      <w:proofErr w:type="spellStart"/>
      <w:r w:rsidRPr="002B62A9">
        <w:rPr>
          <w:rFonts w:ascii="Times New Roman" w:hAnsi="Times New Roman" w:cs="Times New Roman"/>
          <w:sz w:val="28"/>
          <w:szCs w:val="28"/>
        </w:rPr>
        <w:t>“Про</w:t>
      </w:r>
      <w:proofErr w:type="spellEnd"/>
      <w:r w:rsidRPr="002B62A9">
        <w:rPr>
          <w:rFonts w:ascii="Times New Roman" w:hAnsi="Times New Roman" w:cs="Times New Roman"/>
          <w:sz w:val="28"/>
          <w:szCs w:val="28"/>
        </w:rPr>
        <w:t xml:space="preserve"> місцеве самоврядування в </w:t>
      </w:r>
      <w:proofErr w:type="spellStart"/>
      <w:r w:rsidRPr="002B62A9">
        <w:rPr>
          <w:rFonts w:ascii="Times New Roman" w:hAnsi="Times New Roman" w:cs="Times New Roman"/>
          <w:sz w:val="28"/>
          <w:szCs w:val="28"/>
        </w:rPr>
        <w:t>Україні”</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“Про</w:t>
      </w:r>
      <w:proofErr w:type="spellEnd"/>
      <w:r w:rsidRPr="002B62A9">
        <w:rPr>
          <w:rFonts w:ascii="Times New Roman" w:hAnsi="Times New Roman" w:cs="Times New Roman"/>
          <w:sz w:val="28"/>
          <w:szCs w:val="28"/>
        </w:rPr>
        <w:t xml:space="preserve"> службу в органах місцевого </w:t>
      </w:r>
      <w:proofErr w:type="spellStart"/>
      <w:r w:rsidRPr="002B62A9">
        <w:rPr>
          <w:rFonts w:ascii="Times New Roman" w:hAnsi="Times New Roman" w:cs="Times New Roman"/>
          <w:sz w:val="28"/>
          <w:szCs w:val="28"/>
        </w:rPr>
        <w:t>самоврядування”</w:t>
      </w:r>
      <w:proofErr w:type="spellEnd"/>
      <w:r w:rsidRPr="002B62A9">
        <w:rPr>
          <w:rFonts w:ascii="Times New Roman" w:hAnsi="Times New Roman" w:cs="Times New Roman"/>
          <w:sz w:val="28"/>
          <w:szCs w:val="28"/>
        </w:rPr>
        <w:t>, указами та розпорядженнями Президента України, постановами КМУ, Бюджетним та Податковим кодексами України та іншими нормативними документами органів державної влади та місцевого самоврядування.</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В своїй роботі управління керується  системою управління якістю  на виконання вимог Настанови з якості Тернопільської міської ради, створеної відповідно до стандартів якості та чинного </w:t>
      </w:r>
      <w:proofErr w:type="spellStart"/>
      <w:r w:rsidRPr="002B62A9">
        <w:rPr>
          <w:rFonts w:ascii="Times New Roman" w:hAnsi="Times New Roman" w:cs="Times New Roman"/>
          <w:sz w:val="28"/>
          <w:szCs w:val="28"/>
        </w:rPr>
        <w:t>законодавста</w:t>
      </w:r>
      <w:proofErr w:type="spellEnd"/>
      <w:r w:rsidRPr="002B62A9">
        <w:rPr>
          <w:rFonts w:ascii="Times New Roman" w:hAnsi="Times New Roman" w:cs="Times New Roman"/>
          <w:sz w:val="28"/>
          <w:szCs w:val="28"/>
        </w:rPr>
        <w:t>, а саме,</w:t>
      </w:r>
      <w:proofErr w:type="spellStart"/>
      <w:r w:rsidRPr="002B62A9">
        <w:rPr>
          <w:rFonts w:ascii="Times New Roman" w:hAnsi="Times New Roman" w:cs="Times New Roman"/>
          <w:color w:val="000000"/>
          <w:sz w:val="28"/>
          <w:szCs w:val="28"/>
        </w:rPr>
        <w:t>сучасноюмоделлюуправліннявідповідно</w:t>
      </w:r>
      <w:proofErr w:type="spellEnd"/>
      <w:r w:rsidRPr="002B62A9">
        <w:rPr>
          <w:rFonts w:ascii="Times New Roman" w:hAnsi="Times New Roman" w:cs="Times New Roman"/>
          <w:color w:val="000000"/>
          <w:sz w:val="28"/>
          <w:szCs w:val="28"/>
        </w:rPr>
        <w:t xml:space="preserve"> до стандартів ISO 9001-2015.</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Відповідно до </w:t>
      </w:r>
      <w:proofErr w:type="spellStart"/>
      <w:r w:rsidRPr="002B62A9">
        <w:rPr>
          <w:rFonts w:ascii="Times New Roman" w:hAnsi="Times New Roman" w:cs="Times New Roman"/>
          <w:sz w:val="28"/>
          <w:szCs w:val="28"/>
        </w:rPr>
        <w:t>Програмипроведеннявнутрішніхаудитів</w:t>
      </w:r>
      <w:proofErr w:type="spellEnd"/>
      <w:r w:rsidRPr="002B62A9">
        <w:rPr>
          <w:rFonts w:ascii="Times New Roman" w:hAnsi="Times New Roman" w:cs="Times New Roman"/>
          <w:sz w:val="28"/>
          <w:szCs w:val="28"/>
        </w:rPr>
        <w:t xml:space="preserve">, в червні 2018 року внутрішніми аудиторами проведено аудит, в </w:t>
      </w:r>
      <w:proofErr w:type="spellStart"/>
      <w:r w:rsidRPr="002B62A9">
        <w:rPr>
          <w:rFonts w:ascii="Times New Roman" w:hAnsi="Times New Roman" w:cs="Times New Roman"/>
          <w:sz w:val="28"/>
          <w:szCs w:val="28"/>
        </w:rPr>
        <w:t>результатіякогопорушень</w:t>
      </w:r>
      <w:proofErr w:type="spellEnd"/>
      <w:r w:rsidRPr="002B62A9">
        <w:rPr>
          <w:rFonts w:ascii="Times New Roman" w:hAnsi="Times New Roman" w:cs="Times New Roman"/>
          <w:sz w:val="28"/>
          <w:szCs w:val="28"/>
        </w:rPr>
        <w:t xml:space="preserve"> та </w:t>
      </w:r>
      <w:proofErr w:type="spellStart"/>
      <w:r w:rsidRPr="002B62A9">
        <w:rPr>
          <w:rFonts w:ascii="Times New Roman" w:hAnsi="Times New Roman" w:cs="Times New Roman"/>
          <w:sz w:val="28"/>
          <w:szCs w:val="28"/>
        </w:rPr>
        <w:t>зауваженьнемає</w:t>
      </w:r>
      <w:proofErr w:type="spellEnd"/>
      <w:r w:rsidRPr="002B62A9">
        <w:rPr>
          <w:rFonts w:ascii="Times New Roman" w:hAnsi="Times New Roman" w:cs="Times New Roman"/>
          <w:sz w:val="28"/>
          <w:szCs w:val="28"/>
        </w:rPr>
        <w:t>.</w:t>
      </w:r>
    </w:p>
    <w:p w:rsidR="002B62A9" w:rsidRPr="002B62A9" w:rsidRDefault="002B62A9" w:rsidP="002B62A9">
      <w:pPr>
        <w:widowControl w:val="0"/>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Основним завданням управління є забезпечення реалізації державної бюджетної політики в місті, формування  та виконання бюджету міста, фінансове забезпечення заходів соціально-економічного розвитку, здійснення контролю за дотриманням всіма учасниками бюджетного процесу діючого бюджетного законодавства, контролю за раціональним та цільовим використанням бюджетних коштів.</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В структурі управління функціонують 3 відділи: відділ фінансів  та бюджету, відділ планування доходів та відділ обліку, звітності та організаційної роботи та сектор розрахунків за енергоносії.</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Відповідно до Положення  про відділ фінансів та бюджету, основним напрямком роботи є організація та проведення роботи, </w:t>
      </w:r>
      <w:proofErr w:type="spellStart"/>
      <w:r w:rsidRPr="002B62A9">
        <w:rPr>
          <w:rFonts w:ascii="Times New Roman" w:hAnsi="Times New Roman" w:cs="Times New Roman"/>
          <w:sz w:val="28"/>
          <w:szCs w:val="28"/>
        </w:rPr>
        <w:t>пов</w:t>
      </w:r>
      <w:proofErr w:type="spellEnd"/>
      <w:r w:rsidRPr="002B62A9">
        <w:rPr>
          <w:rFonts w:ascii="Times New Roman" w:hAnsi="Times New Roman" w:cs="Times New Roman"/>
          <w:sz w:val="28"/>
          <w:szCs w:val="28"/>
        </w:rPr>
        <w:t>"</w:t>
      </w:r>
      <w:proofErr w:type="spellStart"/>
      <w:r w:rsidRPr="002B62A9">
        <w:rPr>
          <w:rFonts w:ascii="Times New Roman" w:hAnsi="Times New Roman" w:cs="Times New Roman"/>
          <w:sz w:val="28"/>
          <w:szCs w:val="28"/>
        </w:rPr>
        <w:t>язаної</w:t>
      </w:r>
      <w:proofErr w:type="spellEnd"/>
      <w:r w:rsidRPr="002B62A9">
        <w:rPr>
          <w:rFonts w:ascii="Times New Roman" w:hAnsi="Times New Roman" w:cs="Times New Roman"/>
          <w:sz w:val="28"/>
          <w:szCs w:val="28"/>
        </w:rPr>
        <w:t xml:space="preserve"> зі складанням проекту міського бюджету по видатках у відповідності з чинним законодавством,розробка інструкцій по складанню бюджетних запитів та проведення їх аналізу, здійснення контролю за правильністю використання бюджетних коштів. У відділі працювало 5 чоловік.</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Відповідно до Положення про відділ планування доходів, основним напрямком роботи є організація роботи, </w:t>
      </w:r>
      <w:proofErr w:type="spellStart"/>
      <w:r w:rsidRPr="002B62A9">
        <w:rPr>
          <w:rFonts w:ascii="Times New Roman" w:hAnsi="Times New Roman" w:cs="Times New Roman"/>
          <w:sz w:val="28"/>
          <w:szCs w:val="28"/>
        </w:rPr>
        <w:t>пов»язаної</w:t>
      </w:r>
      <w:proofErr w:type="spellEnd"/>
      <w:r w:rsidRPr="002B62A9">
        <w:rPr>
          <w:rFonts w:ascii="Times New Roman" w:hAnsi="Times New Roman" w:cs="Times New Roman"/>
          <w:sz w:val="28"/>
          <w:szCs w:val="28"/>
        </w:rPr>
        <w:t xml:space="preserve"> зі складанням проекту міського бюджету по дохідній у відповідності з чинним законодавством, здійснення роботи в межах повноважень по забезпеченню виконання бюджету міста, постійний моніторинг надходжень податків та платежів до міського бюджету, тощо. В відділі працювало 4 штатних одиниць.</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Відповідно до Положення про </w:t>
      </w:r>
      <w:proofErr w:type="spellStart"/>
      <w:r w:rsidRPr="002B62A9">
        <w:rPr>
          <w:rFonts w:ascii="Times New Roman" w:hAnsi="Times New Roman" w:cs="Times New Roman"/>
          <w:sz w:val="28"/>
          <w:szCs w:val="28"/>
        </w:rPr>
        <w:t>відділобліку</w:t>
      </w:r>
      <w:proofErr w:type="spellEnd"/>
      <w:r w:rsidRPr="002B62A9">
        <w:rPr>
          <w:rFonts w:ascii="Times New Roman" w:hAnsi="Times New Roman" w:cs="Times New Roman"/>
          <w:sz w:val="28"/>
          <w:szCs w:val="28"/>
        </w:rPr>
        <w:t xml:space="preserve">, звітності та організаційної </w:t>
      </w:r>
      <w:r w:rsidRPr="002B62A9">
        <w:rPr>
          <w:rFonts w:ascii="Times New Roman" w:hAnsi="Times New Roman" w:cs="Times New Roman"/>
          <w:sz w:val="28"/>
          <w:szCs w:val="28"/>
        </w:rPr>
        <w:lastRenderedPageBreak/>
        <w:t>роботи,  основним напрямком роботи є організація та ведення бухгалтерського обліку фінансово-господарської діяльності управління, організації роботи щодо обліку доходів та видатків  міського бюджету, здійснення контролю за роботою програмного забезпечення та за документальною роботою (діловодство) управління, у звітному періоді працювало 7 штатних одиниць.</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Згідно положення про сектор розрахунків за енергоносії, основним напрямком роботи сектору є  організація роботи з планування та прогнозування видатків в частині отриманих субвенцій з державного бюджету на відшкодування пільг та субсидій за спожиті енергоносії,допомоги сім’ям з дітьми, державної соціальної допомоги малозабезпеченим сім’ям, інвалідам з дитинства та дітям-інвалідам, </w:t>
      </w:r>
      <w:r w:rsidRPr="002B62A9">
        <w:rPr>
          <w:rFonts w:ascii="Times New Roman" w:hAnsi="Times New Roman" w:cs="Times New Roman"/>
          <w:b/>
          <w:sz w:val="28"/>
          <w:szCs w:val="28"/>
        </w:rPr>
        <w:t>тощо.</w:t>
      </w:r>
    </w:p>
    <w:p w:rsidR="002B62A9" w:rsidRPr="002B62A9" w:rsidRDefault="002B62A9" w:rsidP="002B62A9">
      <w:pPr>
        <w:widowControl w:val="0"/>
        <w:spacing w:after="0" w:line="240" w:lineRule="auto"/>
        <w:ind w:firstLine="709"/>
        <w:jc w:val="both"/>
        <w:rPr>
          <w:rFonts w:ascii="Times New Roman" w:hAnsi="Times New Roman" w:cs="Times New Roman"/>
          <w:b/>
          <w:sz w:val="28"/>
          <w:szCs w:val="28"/>
        </w:rPr>
      </w:pPr>
      <w:r w:rsidRPr="002B62A9">
        <w:rPr>
          <w:rFonts w:ascii="Times New Roman" w:hAnsi="Times New Roman" w:cs="Times New Roman"/>
          <w:sz w:val="28"/>
          <w:szCs w:val="28"/>
        </w:rPr>
        <w:t xml:space="preserve">Реалізацію поставлених питань в звітному році здійснювало 19 посадових осіб, 1 службовець та 1 старший інспектор управління. Всього згідно штатного розпису в управлінні працювало 21 чол. </w:t>
      </w:r>
    </w:p>
    <w:p w:rsidR="002B62A9" w:rsidRPr="002B62A9" w:rsidRDefault="002B62A9" w:rsidP="002B62A9">
      <w:pPr>
        <w:widowControl w:val="0"/>
        <w:spacing w:after="0" w:line="240" w:lineRule="auto"/>
        <w:jc w:val="both"/>
        <w:rPr>
          <w:rFonts w:ascii="Times New Roman" w:hAnsi="Times New Roman" w:cs="Times New Roman"/>
          <w:sz w:val="28"/>
          <w:szCs w:val="28"/>
        </w:rPr>
      </w:pPr>
      <w:r w:rsidRPr="002B62A9">
        <w:rPr>
          <w:rFonts w:ascii="Times New Roman" w:hAnsi="Times New Roman" w:cs="Times New Roman"/>
          <w:sz w:val="28"/>
          <w:szCs w:val="28"/>
        </w:rPr>
        <w:t xml:space="preserve">           Фонд заробітної плати за 2018 році склав 4052,1 тис. грн., в тому числі премія 801,8 </w:t>
      </w:r>
      <w:proofErr w:type="spellStart"/>
      <w:r w:rsidRPr="002B62A9">
        <w:rPr>
          <w:rFonts w:ascii="Times New Roman" w:hAnsi="Times New Roman" w:cs="Times New Roman"/>
          <w:sz w:val="28"/>
          <w:szCs w:val="28"/>
        </w:rPr>
        <w:t>тис.грн</w:t>
      </w:r>
      <w:proofErr w:type="spellEnd"/>
      <w:r w:rsidRPr="002B62A9">
        <w:rPr>
          <w:rFonts w:ascii="Times New Roman" w:hAnsi="Times New Roman" w:cs="Times New Roman"/>
          <w:sz w:val="28"/>
          <w:szCs w:val="28"/>
        </w:rPr>
        <w:t xml:space="preserve">.  Для порівняння за аналогічний період попереднього року заробітна плата  складала 3781,9 </w:t>
      </w:r>
      <w:proofErr w:type="spellStart"/>
      <w:r w:rsidRPr="002B62A9">
        <w:rPr>
          <w:rFonts w:ascii="Times New Roman" w:hAnsi="Times New Roman" w:cs="Times New Roman"/>
          <w:sz w:val="28"/>
          <w:szCs w:val="28"/>
        </w:rPr>
        <w:t>тис.грн</w:t>
      </w:r>
      <w:proofErr w:type="spellEnd"/>
      <w:r w:rsidRPr="002B62A9">
        <w:rPr>
          <w:rFonts w:ascii="Times New Roman" w:hAnsi="Times New Roman" w:cs="Times New Roman"/>
          <w:sz w:val="28"/>
          <w:szCs w:val="28"/>
        </w:rPr>
        <w:t>., в тому числі премія 1100,8тис.грн.</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Фінансове управління працює в системі електронного документообігу, постійно відповідає на інформаційні звернення та інформаційні запити юридичних та фізичних осіб </w:t>
      </w:r>
      <w:proofErr w:type="spellStart"/>
      <w:r w:rsidRPr="002B62A9">
        <w:rPr>
          <w:rFonts w:ascii="Times New Roman" w:hAnsi="Times New Roman" w:cs="Times New Roman"/>
          <w:sz w:val="28"/>
          <w:szCs w:val="28"/>
        </w:rPr>
        <w:t>суб»єктів</w:t>
      </w:r>
      <w:proofErr w:type="spellEnd"/>
      <w:r w:rsidRPr="002B62A9">
        <w:rPr>
          <w:rFonts w:ascii="Times New Roman" w:hAnsi="Times New Roman" w:cs="Times New Roman"/>
          <w:sz w:val="28"/>
          <w:szCs w:val="28"/>
        </w:rPr>
        <w:t xml:space="preserve"> господарювання, мешканців міста, депутатів міської ради.</w:t>
      </w:r>
    </w:p>
    <w:p w:rsidR="002B62A9" w:rsidRPr="002B62A9" w:rsidRDefault="002B62A9" w:rsidP="002B62A9">
      <w:pPr>
        <w:widowControl w:val="0"/>
        <w:tabs>
          <w:tab w:val="left" w:pos="851"/>
        </w:tabs>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За 11 місяців 2018 року  до управління від фізичних та юридичних осіб надійшло 1685 звернень,  депутатських  – 18,  особистого прийому громадян начальником управління – 22.</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На протязі 2018 року на розгляд сесій міської ради управлінням підготовлено 6 рішень, які стосуються бюджетних питань, 1 рішення  про місцеві податки і збори (ставки та пільги),  яке прийняте за регуляторною процедурою,  24 рішень на розгляд виконавчого комітету міської ради.</w:t>
      </w:r>
    </w:p>
    <w:p w:rsidR="002B62A9" w:rsidRPr="002B62A9" w:rsidRDefault="002B62A9" w:rsidP="002B62A9">
      <w:pPr>
        <w:widowControl w:val="0"/>
        <w:spacing w:after="0" w:line="240" w:lineRule="auto"/>
        <w:ind w:firstLine="660"/>
        <w:jc w:val="both"/>
        <w:rPr>
          <w:rFonts w:ascii="Times New Roman" w:hAnsi="Times New Roman" w:cs="Times New Roman"/>
          <w:sz w:val="28"/>
          <w:szCs w:val="28"/>
        </w:rPr>
      </w:pPr>
      <w:r w:rsidRPr="002B62A9">
        <w:rPr>
          <w:rFonts w:ascii="Times New Roman" w:hAnsi="Times New Roman" w:cs="Times New Roman"/>
          <w:sz w:val="28"/>
          <w:szCs w:val="28"/>
        </w:rPr>
        <w:t xml:space="preserve">В результаті внесення змін,  на утримання галузей міста було направлено за рахунок вільних залишків бюджетних коштів та за рахунок збільшення доходів загального фонду міського бюджету 84,5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w:t>
      </w:r>
    </w:p>
    <w:p w:rsidR="002B62A9" w:rsidRPr="002B62A9" w:rsidRDefault="002B62A9" w:rsidP="002B62A9">
      <w:pPr>
        <w:widowControl w:val="0"/>
        <w:spacing w:after="0" w:line="240" w:lineRule="auto"/>
        <w:ind w:firstLine="660"/>
        <w:jc w:val="both"/>
        <w:rPr>
          <w:rFonts w:ascii="Times New Roman" w:hAnsi="Times New Roman" w:cs="Times New Roman"/>
          <w:sz w:val="28"/>
          <w:szCs w:val="28"/>
        </w:rPr>
      </w:pPr>
      <w:r w:rsidRPr="002B62A9">
        <w:rPr>
          <w:rFonts w:ascii="Times New Roman" w:hAnsi="Times New Roman" w:cs="Times New Roman"/>
          <w:sz w:val="28"/>
          <w:szCs w:val="28"/>
        </w:rPr>
        <w:t>Відповідно до здійсненого моніторингу, кошти, що надійшли до бюджету м. Тернополя протягом 2018 року, дають можливість забезпечити виплату заробітної плати працівникам бюджетної сфери міста та оплату за спожиті енергоносії в повному обсязі. Також забезпечено  утримання бюджетних установ на рівні мінімальної потреби.</w:t>
      </w:r>
    </w:p>
    <w:p w:rsidR="002B62A9" w:rsidRPr="002B62A9" w:rsidRDefault="002B62A9" w:rsidP="002B62A9">
      <w:pPr>
        <w:widowControl w:val="0"/>
        <w:spacing w:after="0" w:line="240" w:lineRule="auto"/>
        <w:ind w:firstLine="660"/>
        <w:jc w:val="both"/>
        <w:rPr>
          <w:rFonts w:ascii="Times New Roman" w:hAnsi="Times New Roman" w:cs="Times New Roman"/>
          <w:sz w:val="28"/>
          <w:szCs w:val="28"/>
        </w:rPr>
      </w:pPr>
    </w:p>
    <w:p w:rsidR="002B62A9" w:rsidRPr="002B62A9" w:rsidRDefault="002B62A9" w:rsidP="002B62A9">
      <w:pPr>
        <w:spacing w:after="0" w:line="240" w:lineRule="auto"/>
        <w:ind w:firstLine="660"/>
        <w:jc w:val="both"/>
        <w:rPr>
          <w:rFonts w:ascii="Times New Roman" w:hAnsi="Times New Roman" w:cs="Times New Roman"/>
          <w:sz w:val="28"/>
          <w:szCs w:val="28"/>
        </w:rPr>
      </w:pPr>
      <w:proofErr w:type="spellStart"/>
      <w:r w:rsidRPr="002B62A9">
        <w:rPr>
          <w:rFonts w:ascii="Times New Roman" w:hAnsi="Times New Roman" w:cs="Times New Roman"/>
          <w:sz w:val="28"/>
          <w:szCs w:val="28"/>
        </w:rPr>
        <w:t>Працівникамифінансовогоуправління</w:t>
      </w:r>
      <w:proofErr w:type="spellEnd"/>
      <w:r w:rsidRPr="002B62A9">
        <w:rPr>
          <w:rFonts w:ascii="Times New Roman" w:hAnsi="Times New Roman" w:cs="Times New Roman"/>
          <w:sz w:val="28"/>
          <w:szCs w:val="28"/>
        </w:rPr>
        <w:t xml:space="preserve"> у 2018 році проведено 35плановихперевірок,  з них:</w:t>
      </w:r>
    </w:p>
    <w:p w:rsidR="002B62A9" w:rsidRPr="002B62A9" w:rsidRDefault="002B62A9" w:rsidP="002B62A9">
      <w:pPr>
        <w:pStyle w:val="a7"/>
        <w:numPr>
          <w:ilvl w:val="0"/>
          <w:numId w:val="1"/>
        </w:numPr>
        <w:jc w:val="both"/>
        <w:rPr>
          <w:sz w:val="28"/>
          <w:szCs w:val="28"/>
        </w:rPr>
      </w:pPr>
      <w:r w:rsidRPr="002B62A9">
        <w:rPr>
          <w:sz w:val="28"/>
          <w:szCs w:val="28"/>
        </w:rPr>
        <w:t>по питанню правильності складання кошторисів   -    15 перевірок;</w:t>
      </w:r>
    </w:p>
    <w:p w:rsidR="002B62A9" w:rsidRPr="002B62A9" w:rsidRDefault="002B62A9" w:rsidP="002B62A9">
      <w:pPr>
        <w:pStyle w:val="a7"/>
        <w:numPr>
          <w:ilvl w:val="0"/>
          <w:numId w:val="1"/>
        </w:numPr>
        <w:jc w:val="both"/>
        <w:rPr>
          <w:sz w:val="28"/>
          <w:szCs w:val="28"/>
        </w:rPr>
      </w:pPr>
      <w:r w:rsidRPr="002B62A9">
        <w:rPr>
          <w:sz w:val="28"/>
          <w:szCs w:val="28"/>
        </w:rPr>
        <w:t>по питанню використання  коштів  на  харчування  пільгових  категорій  дітей  в ДНЗ м. Тернополя   -  1 перевірка;</w:t>
      </w:r>
    </w:p>
    <w:p w:rsidR="002B62A9" w:rsidRPr="002B62A9" w:rsidRDefault="002B62A9" w:rsidP="002B62A9">
      <w:pPr>
        <w:pStyle w:val="a7"/>
        <w:numPr>
          <w:ilvl w:val="0"/>
          <w:numId w:val="1"/>
        </w:numPr>
        <w:jc w:val="both"/>
        <w:rPr>
          <w:sz w:val="28"/>
          <w:szCs w:val="28"/>
        </w:rPr>
      </w:pPr>
      <w:r w:rsidRPr="002B62A9">
        <w:rPr>
          <w:sz w:val="28"/>
          <w:szCs w:val="28"/>
        </w:rPr>
        <w:lastRenderedPageBreak/>
        <w:t xml:space="preserve">по питанню  наповнюваності дітей у цілодобових групах ДНЗ  м. Тернополя - 3 </w:t>
      </w:r>
      <w:proofErr w:type="spellStart"/>
      <w:r w:rsidRPr="002B62A9">
        <w:rPr>
          <w:sz w:val="28"/>
          <w:szCs w:val="28"/>
        </w:rPr>
        <w:t>перевіки</w:t>
      </w:r>
      <w:proofErr w:type="spellEnd"/>
      <w:r w:rsidRPr="002B62A9">
        <w:rPr>
          <w:sz w:val="28"/>
          <w:szCs w:val="28"/>
        </w:rPr>
        <w:t>;</w:t>
      </w:r>
    </w:p>
    <w:p w:rsidR="002B62A9" w:rsidRPr="002B62A9" w:rsidRDefault="002B62A9" w:rsidP="002B62A9">
      <w:pPr>
        <w:pStyle w:val="a7"/>
        <w:numPr>
          <w:ilvl w:val="0"/>
          <w:numId w:val="1"/>
        </w:numPr>
        <w:jc w:val="both"/>
        <w:rPr>
          <w:sz w:val="28"/>
          <w:szCs w:val="28"/>
        </w:rPr>
      </w:pPr>
      <w:r w:rsidRPr="002B62A9">
        <w:rPr>
          <w:sz w:val="28"/>
          <w:szCs w:val="28"/>
        </w:rPr>
        <w:t>по питанню правильності складання тарифікації педагогічного персоналу - 10 перевірок;</w:t>
      </w:r>
    </w:p>
    <w:p w:rsidR="002B62A9" w:rsidRPr="002B62A9" w:rsidRDefault="002B62A9" w:rsidP="002B62A9">
      <w:pPr>
        <w:pStyle w:val="a7"/>
        <w:numPr>
          <w:ilvl w:val="0"/>
          <w:numId w:val="1"/>
        </w:numPr>
        <w:jc w:val="both"/>
        <w:rPr>
          <w:sz w:val="28"/>
          <w:szCs w:val="28"/>
        </w:rPr>
      </w:pPr>
      <w:r w:rsidRPr="002B62A9">
        <w:rPr>
          <w:sz w:val="28"/>
          <w:szCs w:val="28"/>
        </w:rPr>
        <w:t>по питанню роботи гуртків у центрі творчості дітей та юнацтва – 4 перевірки,</w:t>
      </w:r>
    </w:p>
    <w:p w:rsidR="002B62A9" w:rsidRPr="002B62A9" w:rsidRDefault="002B62A9" w:rsidP="002B62A9">
      <w:pPr>
        <w:pStyle w:val="a7"/>
        <w:numPr>
          <w:ilvl w:val="0"/>
          <w:numId w:val="1"/>
        </w:numPr>
        <w:jc w:val="both"/>
        <w:rPr>
          <w:sz w:val="28"/>
          <w:szCs w:val="28"/>
        </w:rPr>
      </w:pPr>
      <w:r w:rsidRPr="002B62A9">
        <w:rPr>
          <w:sz w:val="28"/>
          <w:szCs w:val="28"/>
        </w:rPr>
        <w:t xml:space="preserve">по питанню наповнюваності  та  зведення  груп  в  дитячих  дошкільних  установах - 2 перевірки. </w:t>
      </w:r>
    </w:p>
    <w:p w:rsidR="002B62A9" w:rsidRPr="002B62A9" w:rsidRDefault="002B62A9" w:rsidP="002B62A9">
      <w:pPr>
        <w:pStyle w:val="a7"/>
        <w:ind w:left="0"/>
        <w:jc w:val="both"/>
        <w:rPr>
          <w:sz w:val="28"/>
          <w:szCs w:val="28"/>
        </w:rPr>
      </w:pPr>
    </w:p>
    <w:p w:rsidR="002B62A9" w:rsidRPr="002B62A9" w:rsidRDefault="002B62A9" w:rsidP="002B62A9">
      <w:pPr>
        <w:pStyle w:val="a7"/>
        <w:ind w:left="0" w:firstLine="660"/>
        <w:jc w:val="both"/>
        <w:rPr>
          <w:sz w:val="28"/>
          <w:szCs w:val="28"/>
        </w:rPr>
      </w:pPr>
      <w:r w:rsidRPr="002B62A9">
        <w:rPr>
          <w:sz w:val="28"/>
          <w:szCs w:val="28"/>
        </w:rPr>
        <w:t>По розпорядженнях міського голови  здійснено  дві   перевірки   правильності  складання   кошторисів  та   внесення  змін  до них,  загального  стану  виконання  кошторисів за 2016 – 2018 роки  в  «Тернопільській  міській  комунальній стоматологічній поліклініці» та «Комунальній дитячій стоматологічній поліклініці, а також   одна  перевірка  правильності  складання  кошторисів,  внесення  змін  та  використання  бюджетних  коштів  за  2016, 2017, 2018  роки  у Технічному коледжі Тернопільського національного технічного університету ім. І.Пулюя.</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За дотриманням бюджетної дисципліни керівництво управління постійно наголошує на нарадах та семінарах, які проходять за участю представників головних  розпорядників коштів. Зачитуються та обговорюються </w:t>
      </w:r>
      <w:proofErr w:type="spellStart"/>
      <w:r w:rsidRPr="002B62A9">
        <w:rPr>
          <w:rFonts w:ascii="Times New Roman" w:hAnsi="Times New Roman" w:cs="Times New Roman"/>
          <w:sz w:val="28"/>
          <w:szCs w:val="28"/>
        </w:rPr>
        <w:t>обзорні</w:t>
      </w:r>
      <w:proofErr w:type="spellEnd"/>
      <w:r w:rsidRPr="002B62A9">
        <w:rPr>
          <w:rFonts w:ascii="Times New Roman" w:hAnsi="Times New Roman" w:cs="Times New Roman"/>
          <w:sz w:val="28"/>
          <w:szCs w:val="28"/>
        </w:rPr>
        <w:t xml:space="preserve"> листи, які надходять з МФУ та інших контролюючих служб про порушення, які виявлені ними в інших регіонах.</w:t>
      </w:r>
    </w:p>
    <w:p w:rsidR="002B62A9" w:rsidRPr="002B62A9" w:rsidRDefault="002B62A9" w:rsidP="002B62A9">
      <w:pPr>
        <w:spacing w:after="0" w:line="240" w:lineRule="auto"/>
        <w:ind w:firstLine="567"/>
        <w:jc w:val="both"/>
        <w:rPr>
          <w:rFonts w:ascii="Times New Roman" w:hAnsi="Times New Roman" w:cs="Times New Roman"/>
          <w:sz w:val="28"/>
          <w:szCs w:val="28"/>
        </w:rPr>
      </w:pPr>
      <w:proofErr w:type="spellStart"/>
      <w:r w:rsidRPr="002B62A9">
        <w:rPr>
          <w:rFonts w:ascii="Times New Roman" w:hAnsi="Times New Roman" w:cs="Times New Roman"/>
          <w:sz w:val="28"/>
          <w:szCs w:val="28"/>
        </w:rPr>
        <w:t>Питанняфінансовоїдисципліни</w:t>
      </w:r>
      <w:proofErr w:type="spellEnd"/>
      <w:r w:rsidRPr="002B62A9">
        <w:rPr>
          <w:rFonts w:ascii="Times New Roman" w:hAnsi="Times New Roman" w:cs="Times New Roman"/>
          <w:sz w:val="28"/>
          <w:szCs w:val="28"/>
        </w:rPr>
        <w:t xml:space="preserve"> є на </w:t>
      </w:r>
      <w:proofErr w:type="spellStart"/>
      <w:r w:rsidRPr="002B62A9">
        <w:rPr>
          <w:rFonts w:ascii="Times New Roman" w:hAnsi="Times New Roman" w:cs="Times New Roman"/>
          <w:sz w:val="28"/>
          <w:szCs w:val="28"/>
        </w:rPr>
        <w:t>щоденномуконтроліуправління</w:t>
      </w:r>
      <w:proofErr w:type="spellEnd"/>
      <w:r w:rsidRPr="002B62A9">
        <w:rPr>
          <w:rFonts w:ascii="Times New Roman" w:hAnsi="Times New Roman" w:cs="Times New Roman"/>
          <w:sz w:val="28"/>
          <w:szCs w:val="28"/>
        </w:rPr>
        <w:t>.</w:t>
      </w:r>
    </w:p>
    <w:p w:rsidR="002B62A9" w:rsidRPr="002B62A9" w:rsidRDefault="002B62A9" w:rsidP="002B62A9">
      <w:pPr>
        <w:shd w:val="clear" w:color="auto" w:fill="FFFFFF"/>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Фінансовим управлінням розроблено Заходи  щодо наповнення дохідної частини бюджету, </w:t>
      </w:r>
      <w:r w:rsidRPr="002B62A9">
        <w:rPr>
          <w:rFonts w:ascii="Times New Roman" w:hAnsi="Times New Roman" w:cs="Times New Roman"/>
          <w:color w:val="000000"/>
          <w:sz w:val="28"/>
          <w:szCs w:val="28"/>
        </w:rPr>
        <w:t xml:space="preserve">економного та раціонального використання бюджетних коштів, дотримання суворої бюджетної дисципліни, упорядкування мережі бюджетних установ, що фінансуються за рахунок коштів міського бюджету, </w:t>
      </w:r>
      <w:r w:rsidRPr="002B62A9">
        <w:rPr>
          <w:rFonts w:ascii="Times New Roman" w:hAnsi="Times New Roman" w:cs="Times New Roman"/>
          <w:sz w:val="28"/>
          <w:szCs w:val="28"/>
        </w:rPr>
        <w:t xml:space="preserve"> які  прийнято розпорядженням міського голови від 29.01.2018р. № 19,  за станом виконання яких  на протязі звітного періоду здійснювався  постійний контроль.</w:t>
      </w:r>
    </w:p>
    <w:p w:rsidR="002B62A9" w:rsidRPr="002B62A9" w:rsidRDefault="002B62A9" w:rsidP="002B62A9">
      <w:pPr>
        <w:spacing w:after="0" w:line="240" w:lineRule="auto"/>
        <w:jc w:val="both"/>
        <w:rPr>
          <w:rFonts w:ascii="Times New Roman" w:hAnsi="Times New Roman" w:cs="Times New Roman"/>
          <w:sz w:val="28"/>
          <w:szCs w:val="28"/>
        </w:rPr>
      </w:pPr>
      <w:r w:rsidRPr="002B62A9">
        <w:rPr>
          <w:rFonts w:ascii="Times New Roman" w:hAnsi="Times New Roman" w:cs="Times New Roman"/>
          <w:sz w:val="28"/>
          <w:szCs w:val="28"/>
        </w:rPr>
        <w:t xml:space="preserve">            Також підготовлено  заходи до Програми </w:t>
      </w:r>
      <w:proofErr w:type="spellStart"/>
      <w:r w:rsidRPr="002B62A9">
        <w:rPr>
          <w:rFonts w:ascii="Times New Roman" w:hAnsi="Times New Roman" w:cs="Times New Roman"/>
          <w:sz w:val="28"/>
          <w:szCs w:val="28"/>
        </w:rPr>
        <w:t>економічного</w:t>
      </w:r>
      <w:r w:rsidRPr="002B62A9">
        <w:rPr>
          <w:rFonts w:ascii="Times New Roman" w:hAnsi="Times New Roman" w:cs="Times New Roman"/>
          <w:color w:val="000000"/>
          <w:sz w:val="28"/>
          <w:szCs w:val="28"/>
        </w:rPr>
        <w:t>та</w:t>
      </w:r>
      <w:proofErr w:type="spellEnd"/>
      <w:r w:rsidRPr="002B62A9">
        <w:rPr>
          <w:rFonts w:ascii="Times New Roman" w:hAnsi="Times New Roman" w:cs="Times New Roman"/>
          <w:color w:val="000000"/>
          <w:sz w:val="28"/>
          <w:szCs w:val="28"/>
        </w:rPr>
        <w:t xml:space="preserve"> </w:t>
      </w:r>
      <w:proofErr w:type="spellStart"/>
      <w:r w:rsidRPr="002B62A9">
        <w:rPr>
          <w:rFonts w:ascii="Times New Roman" w:hAnsi="Times New Roman" w:cs="Times New Roman"/>
          <w:color w:val="000000"/>
          <w:sz w:val="28"/>
          <w:szCs w:val="28"/>
        </w:rPr>
        <w:t>соціальногорозвитку</w:t>
      </w:r>
      <w:proofErr w:type="spellEnd"/>
      <w:r w:rsidRPr="002B62A9">
        <w:rPr>
          <w:rFonts w:ascii="Times New Roman" w:hAnsi="Times New Roman" w:cs="Times New Roman"/>
          <w:color w:val="000000"/>
          <w:sz w:val="28"/>
          <w:szCs w:val="28"/>
        </w:rPr>
        <w:t xml:space="preserve"> міста Тернополя на 2018 та 2019 роки (розділ «</w:t>
      </w:r>
      <w:proofErr w:type="spellStart"/>
      <w:r w:rsidRPr="002B62A9">
        <w:rPr>
          <w:rFonts w:ascii="Times New Roman" w:hAnsi="Times New Roman" w:cs="Times New Roman"/>
          <w:spacing w:val="-6"/>
          <w:sz w:val="28"/>
          <w:szCs w:val="28"/>
        </w:rPr>
        <w:t>Податково-бюджетнаполітика</w:t>
      </w:r>
      <w:proofErr w:type="spellEnd"/>
      <w:r w:rsidRPr="002B62A9">
        <w:rPr>
          <w:rFonts w:ascii="Times New Roman" w:hAnsi="Times New Roman" w:cs="Times New Roman"/>
          <w:spacing w:val="-6"/>
          <w:sz w:val="28"/>
          <w:szCs w:val="28"/>
        </w:rPr>
        <w:t xml:space="preserve">»),  про виконання  яких  управління щоквартально  звітувало в управління економіки , промисловості та праці міської ради. </w:t>
      </w:r>
    </w:p>
    <w:p w:rsidR="002B62A9" w:rsidRPr="002B62A9" w:rsidRDefault="002B62A9" w:rsidP="002B62A9">
      <w:pPr>
        <w:spacing w:after="0" w:line="240" w:lineRule="auto"/>
        <w:ind w:firstLine="708"/>
        <w:jc w:val="both"/>
        <w:rPr>
          <w:rFonts w:ascii="Times New Roman" w:hAnsi="Times New Roman" w:cs="Times New Roman"/>
          <w:sz w:val="28"/>
          <w:szCs w:val="28"/>
        </w:rPr>
      </w:pPr>
      <w:proofErr w:type="spellStart"/>
      <w:r w:rsidRPr="002B62A9">
        <w:rPr>
          <w:rFonts w:ascii="Times New Roman" w:hAnsi="Times New Roman" w:cs="Times New Roman"/>
          <w:sz w:val="28"/>
          <w:szCs w:val="28"/>
        </w:rPr>
        <w:t>Спільнимизусиллямиуправління</w:t>
      </w:r>
      <w:proofErr w:type="spellEnd"/>
      <w:r w:rsidRPr="002B62A9">
        <w:rPr>
          <w:rFonts w:ascii="Times New Roman" w:hAnsi="Times New Roman" w:cs="Times New Roman"/>
          <w:sz w:val="28"/>
          <w:szCs w:val="28"/>
        </w:rPr>
        <w:t xml:space="preserve">  та </w:t>
      </w:r>
      <w:proofErr w:type="spellStart"/>
      <w:r w:rsidRPr="002B62A9">
        <w:rPr>
          <w:rFonts w:ascii="Times New Roman" w:hAnsi="Times New Roman" w:cs="Times New Roman"/>
          <w:sz w:val="28"/>
          <w:szCs w:val="28"/>
        </w:rPr>
        <w:t>головнихрозпорядниківкоштів</w:t>
      </w:r>
      <w:proofErr w:type="spellEnd"/>
      <w:r w:rsidRPr="002B62A9">
        <w:rPr>
          <w:rFonts w:ascii="Times New Roman" w:hAnsi="Times New Roman" w:cs="Times New Roman"/>
          <w:sz w:val="28"/>
          <w:szCs w:val="28"/>
        </w:rPr>
        <w:t xml:space="preserve"> за 9-ть місяців 2018 року проведені  заходи по </w:t>
      </w:r>
      <w:proofErr w:type="spellStart"/>
      <w:r w:rsidRPr="002B62A9">
        <w:rPr>
          <w:rFonts w:ascii="Times New Roman" w:hAnsi="Times New Roman" w:cs="Times New Roman"/>
          <w:sz w:val="28"/>
          <w:szCs w:val="28"/>
        </w:rPr>
        <w:t>оптимізаціївитрат</w:t>
      </w:r>
      <w:proofErr w:type="spellEnd"/>
      <w:r w:rsidRPr="002B62A9">
        <w:rPr>
          <w:rFonts w:ascii="Times New Roman" w:hAnsi="Times New Roman" w:cs="Times New Roman"/>
          <w:sz w:val="28"/>
          <w:szCs w:val="28"/>
        </w:rPr>
        <w:t xml:space="preserve"> на 23,6млн.грн. </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Фінансовим управлінням постійно готуються інформації департаменту фінансів Тернопільської ОДА щодо стану використання субвенцій з державного бюджету на оплату житлово-комунальних послуг, </w:t>
      </w:r>
      <w:proofErr w:type="spellStart"/>
      <w:r w:rsidRPr="002B62A9">
        <w:rPr>
          <w:rFonts w:ascii="Times New Roman" w:hAnsi="Times New Roman" w:cs="Times New Roman"/>
          <w:sz w:val="28"/>
          <w:szCs w:val="28"/>
        </w:rPr>
        <w:t>допомог</w:t>
      </w:r>
      <w:proofErr w:type="spellEnd"/>
      <w:r w:rsidRPr="002B62A9">
        <w:rPr>
          <w:rFonts w:ascii="Times New Roman" w:hAnsi="Times New Roman" w:cs="Times New Roman"/>
          <w:sz w:val="28"/>
          <w:szCs w:val="28"/>
        </w:rPr>
        <w:t xml:space="preserve"> сім’ям з дітьми та інших соціальних виплат. Проводиться щоденний моніторинг поступлень до бюджету міста в розрізі всіх видів податків і зборів, неподаткових надходжень, тощо.</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 xml:space="preserve">  Звіт про виконання бюджету міста щоквартально розглядається виконавчим комітетом та затверджується на сесіях міської ради.</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lastRenderedPageBreak/>
        <w:t xml:space="preserve">  Наше управління постійно співпрацює з органами Держказначейства, податковою службою та іншими органами державної влади, працівники управління приймають участь в роботах комісій міської ради.</w:t>
      </w:r>
    </w:p>
    <w:p w:rsidR="002B62A9" w:rsidRPr="002B62A9" w:rsidRDefault="002B62A9" w:rsidP="002B62A9">
      <w:pPr>
        <w:widowControl w:val="0"/>
        <w:spacing w:after="0" w:line="240" w:lineRule="auto"/>
        <w:jc w:val="both"/>
        <w:rPr>
          <w:rFonts w:ascii="Times New Roman" w:hAnsi="Times New Roman" w:cs="Times New Roman"/>
          <w:sz w:val="28"/>
          <w:szCs w:val="28"/>
        </w:rPr>
      </w:pPr>
      <w:r w:rsidRPr="002B62A9">
        <w:rPr>
          <w:rFonts w:ascii="Times New Roman" w:hAnsi="Times New Roman" w:cs="Times New Roman"/>
          <w:sz w:val="28"/>
          <w:szCs w:val="28"/>
        </w:rPr>
        <w:tab/>
        <w:t xml:space="preserve">  Враховуючи вимоги ЗУ «Про доступ до публічної інформації», ми постійно направляємо в управління організаційно-виконавчої роботи, у відділ зв’язків з громадськістю та засобами масової інформації електронні варіанти проектів рішень міської ради та виконавчого комітету в межах своєї компетенції для оприлюднення їх у всіх засобах масової інформації. </w:t>
      </w:r>
    </w:p>
    <w:p w:rsidR="002B62A9" w:rsidRPr="002B62A9" w:rsidRDefault="002B62A9" w:rsidP="002B62A9">
      <w:pPr>
        <w:widowControl w:val="0"/>
        <w:spacing w:after="0" w:line="240" w:lineRule="auto"/>
        <w:ind w:firstLine="708"/>
        <w:jc w:val="both"/>
        <w:rPr>
          <w:rFonts w:ascii="Times New Roman" w:hAnsi="Times New Roman" w:cs="Times New Roman"/>
          <w:b/>
          <w:sz w:val="28"/>
          <w:szCs w:val="28"/>
        </w:rPr>
      </w:pPr>
      <w:r w:rsidRPr="002B62A9">
        <w:rPr>
          <w:rFonts w:ascii="Times New Roman" w:hAnsi="Times New Roman" w:cs="Times New Roman"/>
          <w:sz w:val="28"/>
          <w:szCs w:val="28"/>
        </w:rPr>
        <w:t xml:space="preserve">На стадії планування міського бюджету постійно відстоюємо інтереси міста, як перед департаментом фінансів ОДА, так і перед МФУ, свої розрахунки щодо фактичних надходжень та потреби в коштах на утримання галузей нами направлялися  у </w:t>
      </w:r>
      <w:proofErr w:type="spellStart"/>
      <w:r w:rsidRPr="002B62A9">
        <w:rPr>
          <w:rFonts w:ascii="Times New Roman" w:hAnsi="Times New Roman" w:cs="Times New Roman"/>
          <w:sz w:val="28"/>
          <w:szCs w:val="28"/>
        </w:rPr>
        <w:t>вищестоящіструктури</w:t>
      </w:r>
      <w:proofErr w:type="spellEnd"/>
      <w:r w:rsidRPr="002B62A9">
        <w:rPr>
          <w:rFonts w:ascii="Times New Roman" w:hAnsi="Times New Roman" w:cs="Times New Roman"/>
          <w:sz w:val="28"/>
          <w:szCs w:val="28"/>
        </w:rPr>
        <w:t>.</w:t>
      </w:r>
    </w:p>
    <w:p w:rsidR="002B62A9" w:rsidRPr="002B62A9" w:rsidRDefault="002B62A9" w:rsidP="002B62A9">
      <w:pPr>
        <w:widowControl w:val="0"/>
        <w:spacing w:after="0" w:line="240" w:lineRule="auto"/>
        <w:ind w:firstLine="708"/>
        <w:jc w:val="both"/>
        <w:rPr>
          <w:rFonts w:ascii="Times New Roman" w:hAnsi="Times New Roman" w:cs="Times New Roman"/>
          <w:b/>
          <w:sz w:val="28"/>
          <w:szCs w:val="28"/>
        </w:rPr>
      </w:pPr>
      <w:r w:rsidRPr="002B62A9">
        <w:rPr>
          <w:rFonts w:ascii="Times New Roman" w:hAnsi="Times New Roman" w:cs="Times New Roman"/>
          <w:sz w:val="28"/>
          <w:szCs w:val="28"/>
          <w:lang w:eastAsia="en-US"/>
        </w:rPr>
        <w:t xml:space="preserve">Згідно ст.28 Бюджетного кодексу України готуємо  інформацію про виконання бюджету міста Тернополя в порівнянні з аналогічними показниками за відповідний період попереднього року із зазначенням їх динаміки та направляємо у відділ </w:t>
      </w:r>
      <w:proofErr w:type="spellStart"/>
      <w:r w:rsidRPr="002B62A9">
        <w:rPr>
          <w:rFonts w:ascii="Times New Roman" w:hAnsi="Times New Roman" w:cs="Times New Roman"/>
          <w:sz w:val="28"/>
          <w:szCs w:val="28"/>
          <w:lang w:eastAsia="en-US"/>
        </w:rPr>
        <w:t>зв</w:t>
      </w:r>
      <w:proofErr w:type="spellEnd"/>
      <w:r w:rsidRPr="002B62A9">
        <w:rPr>
          <w:rFonts w:ascii="Times New Roman" w:hAnsi="Times New Roman" w:cs="Times New Roman"/>
          <w:sz w:val="28"/>
          <w:szCs w:val="28"/>
          <w:lang w:eastAsia="en-US"/>
        </w:rPr>
        <w:t>"</w:t>
      </w:r>
      <w:proofErr w:type="spellStart"/>
      <w:r w:rsidRPr="002B62A9">
        <w:rPr>
          <w:rFonts w:ascii="Times New Roman" w:hAnsi="Times New Roman" w:cs="Times New Roman"/>
          <w:sz w:val="28"/>
          <w:szCs w:val="28"/>
          <w:lang w:eastAsia="en-US"/>
        </w:rPr>
        <w:t>язків</w:t>
      </w:r>
      <w:proofErr w:type="spellEnd"/>
      <w:r w:rsidRPr="002B62A9">
        <w:rPr>
          <w:rFonts w:ascii="Times New Roman" w:hAnsi="Times New Roman" w:cs="Times New Roman"/>
          <w:sz w:val="28"/>
          <w:szCs w:val="28"/>
          <w:lang w:eastAsia="en-US"/>
        </w:rPr>
        <w:t xml:space="preserve"> з громадськістю та засобами масової інформації для розміщення на офіційному сайті міської ради та строки проведення публічного представлення звіту про виконання міського бюджету (направлено 01.02.2018р.). Публічне представлення інформації про виконання бюджету за 2017 рік було проведено 06.03.2018 року.</w:t>
      </w:r>
    </w:p>
    <w:p w:rsidR="002B62A9" w:rsidRPr="002B62A9" w:rsidRDefault="002B62A9" w:rsidP="002B62A9">
      <w:pPr>
        <w:widowControl w:val="0"/>
        <w:spacing w:after="0" w:line="240" w:lineRule="auto"/>
        <w:ind w:firstLine="708"/>
        <w:jc w:val="both"/>
        <w:rPr>
          <w:rFonts w:ascii="Times New Roman" w:hAnsi="Times New Roman" w:cs="Times New Roman"/>
          <w:b/>
          <w:sz w:val="28"/>
          <w:szCs w:val="28"/>
        </w:rPr>
      </w:pPr>
      <w:r w:rsidRPr="002B62A9">
        <w:rPr>
          <w:rFonts w:ascii="Times New Roman" w:hAnsi="Times New Roman" w:cs="Times New Roman"/>
          <w:sz w:val="28"/>
          <w:szCs w:val="28"/>
        </w:rPr>
        <w:t xml:space="preserve">Відповідно до пілотного проекту «Ініціатива «Відкритий бюджет </w:t>
      </w:r>
      <w:r w:rsidRPr="002B62A9">
        <w:rPr>
          <w:rFonts w:ascii="Times New Roman" w:hAnsi="Times New Roman" w:cs="Times New Roman"/>
          <w:color w:val="000000"/>
          <w:sz w:val="28"/>
          <w:szCs w:val="28"/>
        </w:rPr>
        <w:t>на сайті Тернопільської міської ради у розділі «</w:t>
      </w:r>
      <w:hyperlink r:id="rId5" w:tgtFrame="_blank" w:history="1">
        <w:r w:rsidRPr="002B62A9">
          <w:rPr>
            <w:rStyle w:val="a5"/>
            <w:rFonts w:ascii="Times New Roman" w:hAnsi="Times New Roman" w:cs="Times New Roman"/>
            <w:sz w:val="28"/>
            <w:szCs w:val="28"/>
          </w:rPr>
          <w:t>Бюджет міста Тернополя</w:t>
        </w:r>
      </w:hyperlink>
      <w:r w:rsidRPr="002B62A9">
        <w:rPr>
          <w:rFonts w:ascii="Times New Roman" w:hAnsi="Times New Roman" w:cs="Times New Roman"/>
          <w:color w:val="000000"/>
          <w:sz w:val="28"/>
          <w:szCs w:val="28"/>
        </w:rPr>
        <w:t xml:space="preserve">» розміщено графічне </w:t>
      </w:r>
      <w:proofErr w:type="spellStart"/>
      <w:r w:rsidRPr="002B62A9">
        <w:rPr>
          <w:rFonts w:ascii="Times New Roman" w:hAnsi="Times New Roman" w:cs="Times New Roman"/>
          <w:color w:val="000000"/>
          <w:sz w:val="28"/>
          <w:szCs w:val="28"/>
        </w:rPr>
        <w:t>представленнядоходів</w:t>
      </w:r>
      <w:proofErr w:type="spellEnd"/>
      <w:r w:rsidRPr="002B62A9">
        <w:rPr>
          <w:rFonts w:ascii="Times New Roman" w:hAnsi="Times New Roman" w:cs="Times New Roman"/>
          <w:color w:val="000000"/>
          <w:sz w:val="28"/>
          <w:szCs w:val="28"/>
        </w:rPr>
        <w:t xml:space="preserve"> і видатків бюджету на поточний рік. </w:t>
      </w:r>
      <w:proofErr w:type="spellStart"/>
      <w:r w:rsidRPr="002B62A9">
        <w:rPr>
          <w:rFonts w:ascii="Times New Roman" w:hAnsi="Times New Roman" w:cs="Times New Roman"/>
          <w:color w:val="000000"/>
          <w:sz w:val="28"/>
          <w:szCs w:val="28"/>
        </w:rPr>
        <w:t>Городяниможуть</w:t>
      </w:r>
      <w:proofErr w:type="spellEnd"/>
      <w:r w:rsidRPr="002B62A9">
        <w:rPr>
          <w:rFonts w:ascii="Times New Roman" w:hAnsi="Times New Roman" w:cs="Times New Roman"/>
          <w:color w:val="000000"/>
          <w:sz w:val="28"/>
          <w:szCs w:val="28"/>
        </w:rPr>
        <w:t xml:space="preserve"> у </w:t>
      </w:r>
      <w:proofErr w:type="spellStart"/>
      <w:r w:rsidRPr="002B62A9">
        <w:rPr>
          <w:rFonts w:ascii="Times New Roman" w:hAnsi="Times New Roman" w:cs="Times New Roman"/>
          <w:color w:val="000000"/>
          <w:sz w:val="28"/>
          <w:szCs w:val="28"/>
        </w:rPr>
        <w:t>вільномудоступіознайомитися</w:t>
      </w:r>
      <w:proofErr w:type="spellEnd"/>
      <w:r w:rsidRPr="002B62A9">
        <w:rPr>
          <w:rFonts w:ascii="Times New Roman" w:hAnsi="Times New Roman" w:cs="Times New Roman"/>
          <w:color w:val="000000"/>
          <w:sz w:val="28"/>
          <w:szCs w:val="28"/>
        </w:rPr>
        <w:t xml:space="preserve"> з візуалізацією бюджету та </w:t>
      </w:r>
      <w:proofErr w:type="spellStart"/>
      <w:r w:rsidRPr="002B62A9">
        <w:rPr>
          <w:rFonts w:ascii="Times New Roman" w:hAnsi="Times New Roman" w:cs="Times New Roman"/>
          <w:color w:val="000000"/>
          <w:sz w:val="28"/>
          <w:szCs w:val="28"/>
        </w:rPr>
        <w:t>надаватисвоїпропозиціїщодоїхудосконалення</w:t>
      </w:r>
      <w:proofErr w:type="spellEnd"/>
      <w:r w:rsidRPr="002B62A9">
        <w:rPr>
          <w:rFonts w:ascii="Times New Roman" w:hAnsi="Times New Roman" w:cs="Times New Roman"/>
          <w:color w:val="000000"/>
          <w:sz w:val="28"/>
          <w:szCs w:val="28"/>
        </w:rPr>
        <w:t xml:space="preserve">, </w:t>
      </w:r>
      <w:proofErr w:type="spellStart"/>
      <w:r w:rsidRPr="002B62A9">
        <w:rPr>
          <w:rFonts w:ascii="Times New Roman" w:hAnsi="Times New Roman" w:cs="Times New Roman"/>
          <w:color w:val="000000"/>
          <w:sz w:val="28"/>
          <w:szCs w:val="28"/>
        </w:rPr>
        <w:t>надіславшилисти</w:t>
      </w:r>
      <w:proofErr w:type="spellEnd"/>
      <w:r w:rsidRPr="002B62A9">
        <w:rPr>
          <w:rFonts w:ascii="Times New Roman" w:hAnsi="Times New Roman" w:cs="Times New Roman"/>
          <w:color w:val="000000"/>
          <w:sz w:val="28"/>
          <w:szCs w:val="28"/>
        </w:rPr>
        <w:t xml:space="preserve"> на </w:t>
      </w:r>
      <w:proofErr w:type="spellStart"/>
      <w:r w:rsidRPr="002B62A9">
        <w:rPr>
          <w:rFonts w:ascii="Times New Roman" w:hAnsi="Times New Roman" w:cs="Times New Roman"/>
          <w:color w:val="000000"/>
          <w:sz w:val="28"/>
          <w:szCs w:val="28"/>
        </w:rPr>
        <w:t>електроннупошту</w:t>
      </w:r>
      <w:proofErr w:type="spellEnd"/>
      <w:r w:rsidRPr="002B62A9">
        <w:rPr>
          <w:rFonts w:ascii="Times New Roman" w:hAnsi="Times New Roman" w:cs="Times New Roman"/>
          <w:color w:val="000000"/>
          <w:sz w:val="28"/>
          <w:szCs w:val="28"/>
        </w:rPr>
        <w:t xml:space="preserve">: </w:t>
      </w:r>
      <w:hyperlink r:id="rId6" w:tgtFrame="_blank" w:history="1">
        <w:r w:rsidRPr="002B62A9">
          <w:rPr>
            <w:rStyle w:val="a5"/>
            <w:rFonts w:ascii="Times New Roman" w:hAnsi="Times New Roman" w:cs="Times New Roman"/>
            <w:color w:val="333399"/>
            <w:sz w:val="28"/>
            <w:szCs w:val="28"/>
          </w:rPr>
          <w:t>rada.te.ua@ukr.net</w:t>
        </w:r>
      </w:hyperlink>
      <w:r w:rsidRPr="002B62A9">
        <w:rPr>
          <w:rFonts w:ascii="Times New Roman" w:hAnsi="Times New Roman" w:cs="Times New Roman"/>
          <w:sz w:val="28"/>
          <w:szCs w:val="28"/>
        </w:rPr>
        <w:t>.</w:t>
      </w:r>
    </w:p>
    <w:p w:rsidR="002B62A9" w:rsidRPr="002B62A9" w:rsidRDefault="002B62A9" w:rsidP="002B62A9">
      <w:pPr>
        <w:widowControl w:val="0"/>
        <w:spacing w:after="0" w:line="240" w:lineRule="auto"/>
        <w:ind w:firstLine="708"/>
        <w:jc w:val="both"/>
        <w:rPr>
          <w:rFonts w:ascii="Times New Roman" w:hAnsi="Times New Roman" w:cs="Times New Roman"/>
          <w:sz w:val="28"/>
          <w:szCs w:val="28"/>
          <w:lang w:eastAsia="en-US"/>
        </w:rPr>
      </w:pPr>
      <w:r w:rsidRPr="002B62A9">
        <w:rPr>
          <w:rFonts w:ascii="Times New Roman" w:hAnsi="Times New Roman" w:cs="Times New Roman"/>
          <w:sz w:val="28"/>
          <w:szCs w:val="28"/>
        </w:rPr>
        <w:t xml:space="preserve">Інформацію про надходження коштів міського бюджету щотижнево розміщаємо на офіційному </w:t>
      </w:r>
      <w:proofErr w:type="spellStart"/>
      <w:r w:rsidRPr="002B62A9">
        <w:rPr>
          <w:rFonts w:ascii="Times New Roman" w:hAnsi="Times New Roman" w:cs="Times New Roman"/>
          <w:sz w:val="28"/>
          <w:szCs w:val="28"/>
        </w:rPr>
        <w:t>веб-сайті</w:t>
      </w:r>
      <w:proofErr w:type="spellEnd"/>
      <w:r w:rsidRPr="002B62A9">
        <w:rPr>
          <w:rFonts w:ascii="Times New Roman" w:hAnsi="Times New Roman" w:cs="Times New Roman"/>
          <w:sz w:val="28"/>
          <w:szCs w:val="28"/>
        </w:rPr>
        <w:t xml:space="preserve"> міської ради, а по видатковій частині – один раз в місяць, а також за остаточними даними місячного казначейського </w:t>
      </w:r>
      <w:proofErr w:type="spellStart"/>
      <w:r w:rsidRPr="002B62A9">
        <w:rPr>
          <w:rFonts w:ascii="Times New Roman" w:hAnsi="Times New Roman" w:cs="Times New Roman"/>
          <w:sz w:val="28"/>
          <w:szCs w:val="28"/>
        </w:rPr>
        <w:t>звітууточнюється</w:t>
      </w:r>
      <w:proofErr w:type="spellEnd"/>
      <w:r w:rsidRPr="002B62A9">
        <w:rPr>
          <w:rFonts w:ascii="Times New Roman" w:hAnsi="Times New Roman" w:cs="Times New Roman"/>
          <w:sz w:val="28"/>
          <w:szCs w:val="28"/>
        </w:rPr>
        <w:t xml:space="preserve"> щомісячне виконання міського бюджету, як по дохідній, так і по видатковій частинах.</w:t>
      </w:r>
      <w:r w:rsidRPr="002B62A9">
        <w:rPr>
          <w:rFonts w:ascii="Times New Roman" w:hAnsi="Times New Roman" w:cs="Times New Roman"/>
          <w:sz w:val="28"/>
          <w:szCs w:val="28"/>
          <w:lang w:eastAsia="en-US"/>
        </w:rPr>
        <w:tab/>
      </w:r>
    </w:p>
    <w:p w:rsidR="002B62A9" w:rsidRPr="002B62A9" w:rsidRDefault="002B62A9" w:rsidP="002B62A9">
      <w:pPr>
        <w:widowControl w:val="0"/>
        <w:spacing w:after="0" w:line="240" w:lineRule="auto"/>
        <w:ind w:firstLine="708"/>
        <w:jc w:val="both"/>
        <w:rPr>
          <w:rFonts w:ascii="Times New Roman" w:hAnsi="Times New Roman" w:cs="Times New Roman"/>
          <w:sz w:val="28"/>
          <w:szCs w:val="28"/>
          <w:lang w:eastAsia="en-US"/>
        </w:rPr>
      </w:pPr>
      <w:r w:rsidRPr="002B62A9">
        <w:rPr>
          <w:rFonts w:ascii="Times New Roman" w:hAnsi="Times New Roman" w:cs="Times New Roman"/>
          <w:sz w:val="28"/>
          <w:szCs w:val="28"/>
          <w:lang w:eastAsia="en-US"/>
        </w:rPr>
        <w:t xml:space="preserve">За звітний період  працівники управління приймали участь у форумах, засіданнях та надавали необхідну інформацію  в спільному у проекті  з Європейським інвестиційним банком в проекті  «Програма розвитку муніципальної інфраструктури України» та  в  проекті  «Створення механізму сталого фінансування </w:t>
      </w:r>
      <w:proofErr w:type="spellStart"/>
      <w:r w:rsidRPr="002B62A9">
        <w:rPr>
          <w:rFonts w:ascii="Times New Roman" w:hAnsi="Times New Roman" w:cs="Times New Roman"/>
          <w:sz w:val="28"/>
          <w:szCs w:val="28"/>
          <w:lang w:eastAsia="en-US"/>
        </w:rPr>
        <w:t>термомодернізації</w:t>
      </w:r>
      <w:proofErr w:type="spellEnd"/>
      <w:r w:rsidRPr="002B62A9">
        <w:rPr>
          <w:rFonts w:ascii="Times New Roman" w:hAnsi="Times New Roman" w:cs="Times New Roman"/>
          <w:sz w:val="28"/>
          <w:szCs w:val="28"/>
          <w:lang w:eastAsia="en-US"/>
        </w:rPr>
        <w:t xml:space="preserve"> бюджетних установ». </w:t>
      </w:r>
    </w:p>
    <w:p w:rsidR="002B62A9" w:rsidRPr="002B62A9" w:rsidRDefault="002B62A9" w:rsidP="002B62A9">
      <w:pPr>
        <w:widowControl w:val="0"/>
        <w:spacing w:after="0" w:line="240" w:lineRule="auto"/>
        <w:ind w:firstLine="708"/>
        <w:jc w:val="both"/>
        <w:rPr>
          <w:rFonts w:ascii="Times New Roman" w:hAnsi="Times New Roman" w:cs="Times New Roman"/>
          <w:sz w:val="28"/>
          <w:szCs w:val="28"/>
          <w:lang w:eastAsia="en-US"/>
        </w:rPr>
      </w:pPr>
      <w:r w:rsidRPr="002B62A9">
        <w:rPr>
          <w:rFonts w:ascii="Times New Roman" w:hAnsi="Times New Roman" w:cs="Times New Roman"/>
          <w:sz w:val="28"/>
          <w:szCs w:val="28"/>
          <w:lang w:eastAsia="en-US"/>
        </w:rPr>
        <w:t>В розділах «Питання – відповіді», «Петиції» , що  розміщені на сайті міської ради, постійно надаємо відповіді та пропозиції з питань , які належать до нашої компетенції.</w:t>
      </w:r>
    </w:p>
    <w:p w:rsidR="002B62A9" w:rsidRPr="002B62A9" w:rsidRDefault="002B62A9" w:rsidP="002B62A9">
      <w:pPr>
        <w:widowControl w:val="0"/>
        <w:spacing w:after="0" w:line="240" w:lineRule="auto"/>
        <w:ind w:firstLine="708"/>
        <w:jc w:val="both"/>
        <w:rPr>
          <w:rFonts w:ascii="Times New Roman" w:hAnsi="Times New Roman" w:cs="Times New Roman"/>
          <w:sz w:val="28"/>
          <w:szCs w:val="28"/>
          <w:lang w:eastAsia="en-US"/>
        </w:rPr>
      </w:pPr>
      <w:r w:rsidRPr="002B62A9">
        <w:rPr>
          <w:rFonts w:ascii="Times New Roman" w:hAnsi="Times New Roman" w:cs="Times New Roman"/>
          <w:sz w:val="28"/>
          <w:szCs w:val="28"/>
          <w:lang w:eastAsia="en-US"/>
        </w:rPr>
        <w:t xml:space="preserve">Приймали  участь у засіданнях </w:t>
      </w:r>
      <w:proofErr w:type="spellStart"/>
      <w:r w:rsidRPr="002B62A9">
        <w:rPr>
          <w:rFonts w:ascii="Times New Roman" w:hAnsi="Times New Roman" w:cs="Times New Roman"/>
          <w:sz w:val="28"/>
          <w:szCs w:val="28"/>
          <w:lang w:eastAsia="en-US"/>
        </w:rPr>
        <w:t>Номінаційного</w:t>
      </w:r>
      <w:proofErr w:type="spellEnd"/>
      <w:r w:rsidRPr="002B62A9">
        <w:rPr>
          <w:rFonts w:ascii="Times New Roman" w:hAnsi="Times New Roman" w:cs="Times New Roman"/>
          <w:sz w:val="28"/>
          <w:szCs w:val="28"/>
          <w:lang w:eastAsia="en-US"/>
        </w:rPr>
        <w:t xml:space="preserve"> комітету з питань попереднього розгляду проектів Громадського бюджету  на 2019 рік.</w:t>
      </w:r>
    </w:p>
    <w:p w:rsidR="002B62A9" w:rsidRPr="002B62A9" w:rsidRDefault="002B62A9" w:rsidP="002B62A9">
      <w:pPr>
        <w:widowControl w:val="0"/>
        <w:spacing w:after="0" w:line="240" w:lineRule="auto"/>
        <w:ind w:firstLine="709"/>
        <w:jc w:val="both"/>
        <w:rPr>
          <w:rFonts w:ascii="Times New Roman" w:hAnsi="Times New Roman" w:cs="Times New Roman"/>
          <w:sz w:val="28"/>
          <w:szCs w:val="28"/>
        </w:rPr>
      </w:pPr>
      <w:r w:rsidRPr="002B62A9">
        <w:rPr>
          <w:rFonts w:ascii="Times New Roman" w:hAnsi="Times New Roman" w:cs="Times New Roman"/>
          <w:sz w:val="28"/>
          <w:szCs w:val="28"/>
        </w:rPr>
        <w:t>На протязі звітного періоду основне завдання ми вбачали у виконанні планових завдань бюджету міста, в своєчасному фінансуванні належних заходів та програм.</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lastRenderedPageBreak/>
        <w:t>Як вже зазначалось, основним завданням управління є забезпечення виконання бюджету міста.</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Так,  за 11 місяців   поточного року  бюджет міста  по доходах в цілому виконано на 98,8 відсотків,  при уточненому плані  2 252,2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фактичні надходження  склали   2 225,0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з яких до загального фонду – 2 150,1 млн. </w:t>
      </w:r>
      <w:proofErr w:type="spellStart"/>
      <w:r w:rsidRPr="002B62A9">
        <w:rPr>
          <w:rFonts w:ascii="Times New Roman" w:hAnsi="Times New Roman" w:cs="Times New Roman"/>
          <w:sz w:val="28"/>
          <w:szCs w:val="28"/>
        </w:rPr>
        <w:t>грн</w:t>
      </w:r>
      <w:proofErr w:type="spellEnd"/>
      <w:r w:rsidRPr="002B62A9">
        <w:rPr>
          <w:rFonts w:ascii="Times New Roman" w:hAnsi="Times New Roman" w:cs="Times New Roman"/>
          <w:sz w:val="28"/>
          <w:szCs w:val="28"/>
        </w:rPr>
        <w:t xml:space="preserve">  та до спеціального фонду  74,9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виконання річного плану доходів склало 88,5 відсотків. Порівняно з  відповідним періодом </w:t>
      </w:r>
      <w:proofErr w:type="spellStart"/>
      <w:r w:rsidRPr="002B62A9">
        <w:rPr>
          <w:rFonts w:ascii="Times New Roman" w:hAnsi="Times New Roman" w:cs="Times New Roman"/>
          <w:sz w:val="28"/>
          <w:szCs w:val="28"/>
        </w:rPr>
        <w:t>минулогороку</w:t>
      </w:r>
      <w:proofErr w:type="spellEnd"/>
      <w:r w:rsidRPr="002B62A9">
        <w:rPr>
          <w:rFonts w:ascii="Times New Roman" w:hAnsi="Times New Roman" w:cs="Times New Roman"/>
          <w:sz w:val="28"/>
          <w:szCs w:val="28"/>
        </w:rPr>
        <w:t xml:space="preserve"> досягнуто приріст доходів в цілому  в сумі 129,9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або  на 6,2 відсотки.</w:t>
      </w:r>
    </w:p>
    <w:p w:rsidR="002B62A9" w:rsidRPr="002B62A9" w:rsidRDefault="002B62A9" w:rsidP="002B62A9">
      <w:pPr>
        <w:spacing w:after="0" w:line="240" w:lineRule="auto"/>
        <w:ind w:firstLine="345"/>
        <w:jc w:val="both"/>
        <w:rPr>
          <w:rFonts w:ascii="Times New Roman" w:hAnsi="Times New Roman" w:cs="Times New Roman"/>
          <w:sz w:val="28"/>
          <w:szCs w:val="28"/>
        </w:rPr>
      </w:pPr>
      <w:r w:rsidRPr="002B62A9">
        <w:rPr>
          <w:rFonts w:ascii="Times New Roman" w:hAnsi="Times New Roman" w:cs="Times New Roman"/>
          <w:sz w:val="28"/>
          <w:szCs w:val="28"/>
        </w:rPr>
        <w:t xml:space="preserve">По власних, тобто по мобілізованих на території міста податках і зборах(без врахування  міжбюджетних трансфертів), виконання  плану забезпечено на  103,9 відсотків, із запланованих 1 070,1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надійшло 1 215,5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що порівняно з попереднім роком  більше на 195,7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або на 19,2 відсотки.</w:t>
      </w:r>
    </w:p>
    <w:p w:rsidR="002B62A9" w:rsidRPr="002B62A9" w:rsidRDefault="002B62A9" w:rsidP="002B62A9">
      <w:pPr>
        <w:spacing w:after="0" w:line="240" w:lineRule="auto"/>
        <w:ind w:firstLine="345"/>
        <w:jc w:val="both"/>
        <w:rPr>
          <w:rFonts w:ascii="Times New Roman" w:hAnsi="Times New Roman" w:cs="Times New Roman"/>
          <w:sz w:val="28"/>
          <w:szCs w:val="28"/>
        </w:rPr>
      </w:pPr>
      <w:r w:rsidRPr="002B62A9">
        <w:rPr>
          <w:rFonts w:ascii="Times New Roman" w:hAnsi="Times New Roman" w:cs="Times New Roman"/>
          <w:sz w:val="28"/>
          <w:szCs w:val="28"/>
        </w:rPr>
        <w:t xml:space="preserve">        Власні </w:t>
      </w:r>
      <w:proofErr w:type="spellStart"/>
      <w:r w:rsidRPr="002B62A9">
        <w:rPr>
          <w:rFonts w:ascii="Times New Roman" w:hAnsi="Times New Roman" w:cs="Times New Roman"/>
          <w:sz w:val="28"/>
          <w:szCs w:val="28"/>
        </w:rPr>
        <w:t>доходиміського</w:t>
      </w:r>
      <w:proofErr w:type="spellEnd"/>
      <w:r w:rsidRPr="002B62A9">
        <w:rPr>
          <w:rFonts w:ascii="Times New Roman" w:hAnsi="Times New Roman" w:cs="Times New Roman"/>
          <w:sz w:val="28"/>
          <w:szCs w:val="28"/>
        </w:rPr>
        <w:t xml:space="preserve"> бюджету в цілому з </w:t>
      </w:r>
      <w:proofErr w:type="spellStart"/>
      <w:r w:rsidRPr="002B62A9">
        <w:rPr>
          <w:rFonts w:ascii="Times New Roman" w:hAnsi="Times New Roman" w:cs="Times New Roman"/>
          <w:sz w:val="28"/>
          <w:szCs w:val="28"/>
        </w:rPr>
        <w:t>розрахункуна</w:t>
      </w:r>
      <w:proofErr w:type="spellEnd"/>
      <w:r w:rsidRPr="002B62A9">
        <w:rPr>
          <w:rFonts w:ascii="Times New Roman" w:hAnsi="Times New Roman" w:cs="Times New Roman"/>
          <w:sz w:val="28"/>
          <w:szCs w:val="28"/>
        </w:rPr>
        <w:t xml:space="preserve"> одного </w:t>
      </w:r>
      <w:proofErr w:type="spellStart"/>
      <w:r w:rsidRPr="002B62A9">
        <w:rPr>
          <w:rFonts w:ascii="Times New Roman" w:hAnsi="Times New Roman" w:cs="Times New Roman"/>
          <w:sz w:val="28"/>
          <w:szCs w:val="28"/>
        </w:rPr>
        <w:t>мешканцямістасклали</w:t>
      </w:r>
      <w:proofErr w:type="spellEnd"/>
      <w:r w:rsidRPr="002B62A9">
        <w:rPr>
          <w:rFonts w:ascii="Times New Roman" w:hAnsi="Times New Roman" w:cs="Times New Roman"/>
          <w:sz w:val="28"/>
          <w:szCs w:val="28"/>
        </w:rPr>
        <w:t xml:space="preserve"> 5575,51грн, що в 1,2 рази  </w:t>
      </w:r>
      <w:proofErr w:type="spellStart"/>
      <w:r w:rsidRPr="002B62A9">
        <w:rPr>
          <w:rFonts w:ascii="Times New Roman" w:hAnsi="Times New Roman" w:cs="Times New Roman"/>
          <w:sz w:val="28"/>
          <w:szCs w:val="28"/>
        </w:rPr>
        <w:t>перевищуєаналогічнийпоказник</w:t>
      </w:r>
      <w:proofErr w:type="spellEnd"/>
      <w:r w:rsidRPr="002B62A9">
        <w:rPr>
          <w:rFonts w:ascii="Times New Roman" w:hAnsi="Times New Roman" w:cs="Times New Roman"/>
          <w:sz w:val="28"/>
          <w:szCs w:val="28"/>
        </w:rPr>
        <w:t xml:space="preserve"> 2017 року. </w:t>
      </w:r>
    </w:p>
    <w:p w:rsidR="002B62A9" w:rsidRPr="002B62A9" w:rsidRDefault="002B62A9" w:rsidP="002B62A9">
      <w:pPr>
        <w:spacing w:after="0" w:line="240" w:lineRule="auto"/>
        <w:ind w:firstLine="723"/>
        <w:jc w:val="both"/>
        <w:rPr>
          <w:rFonts w:ascii="Times New Roman" w:hAnsi="Times New Roman" w:cs="Times New Roman"/>
          <w:sz w:val="28"/>
          <w:szCs w:val="28"/>
        </w:rPr>
      </w:pPr>
      <w:r w:rsidRPr="002B62A9">
        <w:rPr>
          <w:rFonts w:ascii="Times New Roman" w:hAnsi="Times New Roman" w:cs="Times New Roman"/>
          <w:sz w:val="28"/>
          <w:szCs w:val="28"/>
        </w:rPr>
        <w:t xml:space="preserve"> За попередніми даними, власні доходи загального фонду за рік складуть 1 256,4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при уточненому плані 1 239,7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або  16,7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(101,3 відсотки).</w:t>
      </w:r>
    </w:p>
    <w:p w:rsidR="002B62A9" w:rsidRPr="002B62A9" w:rsidRDefault="002B62A9" w:rsidP="002B62A9">
      <w:pPr>
        <w:spacing w:after="0" w:line="240" w:lineRule="auto"/>
        <w:ind w:firstLine="723"/>
        <w:jc w:val="both"/>
        <w:rPr>
          <w:rFonts w:ascii="Times New Roman" w:hAnsi="Times New Roman" w:cs="Times New Roman"/>
          <w:sz w:val="28"/>
          <w:szCs w:val="28"/>
        </w:rPr>
      </w:pPr>
      <w:r w:rsidRPr="002B62A9">
        <w:rPr>
          <w:rFonts w:ascii="Times New Roman" w:hAnsi="Times New Roman" w:cs="Times New Roman"/>
          <w:sz w:val="28"/>
          <w:szCs w:val="28"/>
        </w:rPr>
        <w:t xml:space="preserve">Найбільшу питому вагу у власних  доходах бюджету ( 55,4 відсотки) традиційно  займає податок на доходи фізичних осіб (ПДФО), поступлення по якому  за 11 місяців склали   670,9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при плані 628,1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або 106,8 відсотків, що дозволило додатково  одержати 42,8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Порівняно з   відповідним періодом приріст  ПДФО  забезпечено в розмірі 22,0  відсотки або 120,9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w:t>
      </w:r>
    </w:p>
    <w:p w:rsidR="002B62A9" w:rsidRPr="002B62A9" w:rsidRDefault="002B62A9" w:rsidP="002B62A9">
      <w:pPr>
        <w:pStyle w:val="a3"/>
        <w:shd w:val="clear" w:color="auto" w:fill="FFFFFF"/>
        <w:spacing w:after="0"/>
        <w:ind w:firstLine="540"/>
        <w:jc w:val="both"/>
        <w:rPr>
          <w:i/>
          <w:sz w:val="28"/>
          <w:szCs w:val="28"/>
          <w:lang w:val="uk-UA"/>
        </w:rPr>
      </w:pPr>
      <w:r w:rsidRPr="002B62A9">
        <w:rPr>
          <w:sz w:val="28"/>
          <w:szCs w:val="28"/>
          <w:lang w:val="uk-UA"/>
        </w:rPr>
        <w:t xml:space="preserve">    Крім ПДФО, за січень-листопад  поточного року  зверх  плану  залучено податку на нерухомість – 4,6 </w:t>
      </w:r>
      <w:proofErr w:type="spellStart"/>
      <w:r w:rsidRPr="002B62A9">
        <w:rPr>
          <w:sz w:val="28"/>
          <w:szCs w:val="28"/>
          <w:lang w:val="uk-UA"/>
        </w:rPr>
        <w:t>млн.грн</w:t>
      </w:r>
      <w:proofErr w:type="spellEnd"/>
      <w:r w:rsidRPr="002B62A9">
        <w:rPr>
          <w:sz w:val="28"/>
          <w:szCs w:val="28"/>
          <w:lang w:val="uk-UA"/>
        </w:rPr>
        <w:t xml:space="preserve">,  єдиного податку – 1,7 </w:t>
      </w:r>
      <w:proofErr w:type="spellStart"/>
      <w:r w:rsidRPr="002B62A9">
        <w:rPr>
          <w:sz w:val="28"/>
          <w:szCs w:val="28"/>
          <w:lang w:val="uk-UA"/>
        </w:rPr>
        <w:t>млн.грн</w:t>
      </w:r>
      <w:proofErr w:type="spellEnd"/>
      <w:r w:rsidRPr="002B62A9">
        <w:rPr>
          <w:sz w:val="28"/>
          <w:szCs w:val="28"/>
          <w:lang w:val="uk-UA"/>
        </w:rPr>
        <w:t xml:space="preserve">, плати за надання інших </w:t>
      </w:r>
      <w:proofErr w:type="spellStart"/>
      <w:r w:rsidRPr="002B62A9">
        <w:rPr>
          <w:sz w:val="28"/>
          <w:szCs w:val="28"/>
          <w:lang w:val="uk-UA"/>
        </w:rPr>
        <w:t>адмінпослуг</w:t>
      </w:r>
      <w:proofErr w:type="spellEnd"/>
      <w:r w:rsidRPr="002B62A9">
        <w:rPr>
          <w:sz w:val="28"/>
          <w:szCs w:val="28"/>
          <w:lang w:val="uk-UA"/>
        </w:rPr>
        <w:t xml:space="preserve"> – 5,5 </w:t>
      </w:r>
      <w:proofErr w:type="spellStart"/>
      <w:r w:rsidRPr="002B62A9">
        <w:rPr>
          <w:sz w:val="28"/>
          <w:szCs w:val="28"/>
          <w:lang w:val="uk-UA"/>
        </w:rPr>
        <w:t>млн.грн</w:t>
      </w:r>
      <w:proofErr w:type="spellEnd"/>
      <w:r w:rsidRPr="002B62A9">
        <w:rPr>
          <w:sz w:val="28"/>
          <w:szCs w:val="28"/>
          <w:lang w:val="uk-UA"/>
        </w:rPr>
        <w:t xml:space="preserve">, надходжень від орендної плати за користування комунальним майном – 3,0 млн. </w:t>
      </w:r>
      <w:proofErr w:type="spellStart"/>
      <w:r w:rsidRPr="002B62A9">
        <w:rPr>
          <w:sz w:val="28"/>
          <w:szCs w:val="28"/>
          <w:lang w:val="uk-UA"/>
        </w:rPr>
        <w:t>грн</w:t>
      </w:r>
      <w:proofErr w:type="spellEnd"/>
      <w:r w:rsidRPr="002B62A9">
        <w:rPr>
          <w:sz w:val="28"/>
          <w:szCs w:val="28"/>
          <w:lang w:val="uk-UA"/>
        </w:rPr>
        <w:t>, тощо.</w:t>
      </w:r>
    </w:p>
    <w:p w:rsidR="002B62A9" w:rsidRPr="002B62A9" w:rsidRDefault="002B62A9" w:rsidP="002B62A9">
      <w:pPr>
        <w:pStyle w:val="a3"/>
        <w:shd w:val="clear" w:color="auto" w:fill="FFFFFF"/>
        <w:spacing w:after="0"/>
        <w:ind w:firstLine="540"/>
        <w:jc w:val="both"/>
        <w:rPr>
          <w:b/>
          <w:sz w:val="28"/>
          <w:szCs w:val="28"/>
          <w:lang w:val="uk-UA"/>
        </w:rPr>
      </w:pPr>
      <w:r w:rsidRPr="002B62A9">
        <w:rPr>
          <w:sz w:val="28"/>
          <w:szCs w:val="28"/>
          <w:lang w:val="uk-UA"/>
        </w:rPr>
        <w:t xml:space="preserve">     Крім податкових та неподаткових  надходжень, вагомими складовими  доходів (частка  в надходженнях загального фонду яких  - 46,9 %) є   міжбюджетні трансферти, одержані у вигляді освітньої, медичної субвенцій, а також субвенцій соціального спрямування. За  звітний період  при плані 1081,8млн. </w:t>
      </w:r>
      <w:proofErr w:type="spellStart"/>
      <w:r w:rsidRPr="002B62A9">
        <w:rPr>
          <w:sz w:val="28"/>
          <w:szCs w:val="28"/>
          <w:lang w:val="uk-UA"/>
        </w:rPr>
        <w:t>грн</w:t>
      </w:r>
      <w:proofErr w:type="spellEnd"/>
      <w:r w:rsidRPr="002B62A9">
        <w:rPr>
          <w:sz w:val="28"/>
          <w:szCs w:val="28"/>
          <w:lang w:val="uk-UA"/>
        </w:rPr>
        <w:t xml:space="preserve"> трансферти  поповнили міську казну на 1 009,2 </w:t>
      </w:r>
      <w:proofErr w:type="spellStart"/>
      <w:r w:rsidRPr="002B62A9">
        <w:rPr>
          <w:sz w:val="28"/>
          <w:szCs w:val="28"/>
          <w:lang w:val="uk-UA"/>
        </w:rPr>
        <w:t>млн.грн</w:t>
      </w:r>
      <w:proofErr w:type="spellEnd"/>
      <w:r w:rsidRPr="002B62A9">
        <w:rPr>
          <w:sz w:val="28"/>
          <w:szCs w:val="28"/>
          <w:lang w:val="uk-UA"/>
        </w:rPr>
        <w:t xml:space="preserve"> або на 93,3   відсотки</w:t>
      </w:r>
      <w:r w:rsidRPr="002B62A9">
        <w:rPr>
          <w:i/>
          <w:sz w:val="28"/>
          <w:szCs w:val="28"/>
          <w:lang w:val="uk-UA"/>
        </w:rPr>
        <w:t xml:space="preserve">. </w:t>
      </w:r>
    </w:p>
    <w:p w:rsidR="002B62A9" w:rsidRPr="002B62A9" w:rsidRDefault="002B62A9" w:rsidP="002B62A9">
      <w:pPr>
        <w:spacing w:after="0" w:line="240" w:lineRule="auto"/>
        <w:ind w:firstLine="360"/>
        <w:jc w:val="both"/>
        <w:rPr>
          <w:rFonts w:ascii="Times New Roman" w:hAnsi="Times New Roman" w:cs="Times New Roman"/>
          <w:sz w:val="28"/>
          <w:szCs w:val="28"/>
        </w:rPr>
      </w:pPr>
      <w:r w:rsidRPr="002B62A9">
        <w:rPr>
          <w:rFonts w:ascii="Times New Roman" w:hAnsi="Times New Roman" w:cs="Times New Roman"/>
          <w:sz w:val="28"/>
          <w:szCs w:val="28"/>
        </w:rPr>
        <w:t xml:space="preserve">   Доходи </w:t>
      </w:r>
      <w:r w:rsidRPr="002B62A9">
        <w:rPr>
          <w:rFonts w:ascii="Times New Roman" w:hAnsi="Times New Roman" w:cs="Times New Roman"/>
          <w:b/>
          <w:sz w:val="28"/>
          <w:szCs w:val="28"/>
        </w:rPr>
        <w:t>спеціального фонду</w:t>
      </w:r>
      <w:r w:rsidRPr="002B62A9">
        <w:rPr>
          <w:rFonts w:ascii="Times New Roman" w:hAnsi="Times New Roman" w:cs="Times New Roman"/>
          <w:sz w:val="28"/>
          <w:szCs w:val="28"/>
        </w:rPr>
        <w:t xml:space="preserve"> бюджету міста виконані на 116,9 відсотки, що дало можливість  додатково залучити до міського бюджету 10,8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коштів цільового призначення. Доходи бюджету розвитку -  як </w:t>
      </w:r>
      <w:proofErr w:type="spellStart"/>
      <w:r w:rsidRPr="002B62A9">
        <w:rPr>
          <w:rFonts w:ascii="Times New Roman" w:hAnsi="Times New Roman" w:cs="Times New Roman"/>
          <w:sz w:val="28"/>
          <w:szCs w:val="28"/>
        </w:rPr>
        <w:t>невід»ємної</w:t>
      </w:r>
      <w:proofErr w:type="spellEnd"/>
      <w:r w:rsidRPr="002B62A9">
        <w:rPr>
          <w:rFonts w:ascii="Times New Roman" w:hAnsi="Times New Roman" w:cs="Times New Roman"/>
          <w:sz w:val="28"/>
          <w:szCs w:val="28"/>
        </w:rPr>
        <w:t xml:space="preserve">  інвестиційної складової  спеціального фонду, при плані19,8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мобілізовані в сумі 26,3 </w:t>
      </w:r>
      <w:proofErr w:type="spellStart"/>
      <w:r w:rsidRPr="002B62A9">
        <w:rPr>
          <w:rFonts w:ascii="Times New Roman" w:hAnsi="Times New Roman" w:cs="Times New Roman"/>
          <w:sz w:val="28"/>
          <w:szCs w:val="28"/>
        </w:rPr>
        <w:t>тис.грнабо</w:t>
      </w:r>
      <w:proofErr w:type="spellEnd"/>
      <w:r w:rsidRPr="002B62A9">
        <w:rPr>
          <w:rFonts w:ascii="Times New Roman" w:hAnsi="Times New Roman" w:cs="Times New Roman"/>
          <w:sz w:val="28"/>
          <w:szCs w:val="28"/>
        </w:rPr>
        <w:t xml:space="preserve"> на 32,7 відсотків більше.</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Кошти, які  надійшли до  міського  бюджету  за  11 місяців  2018 року,  дали  можливість  в  цілому    забезпечили  виконання  видаткової  частини  бюджету до  річного  плану  на 99,3відсотків   та  спрямувати  на  </w:t>
      </w:r>
      <w:r w:rsidRPr="002B62A9">
        <w:rPr>
          <w:rFonts w:ascii="Times New Roman" w:hAnsi="Times New Roman" w:cs="Times New Roman"/>
          <w:sz w:val="28"/>
          <w:szCs w:val="28"/>
        </w:rPr>
        <w:lastRenderedPageBreak/>
        <w:t xml:space="preserve">фінансування  галузей    -   2176,7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в  тому  числі  по  загальному  фонду    - 1834,8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та  спеціальному 340,9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 xml:space="preserve">.  </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За  </w:t>
      </w:r>
      <w:proofErr w:type="spellStart"/>
      <w:r w:rsidRPr="002B62A9">
        <w:rPr>
          <w:rFonts w:ascii="Times New Roman" w:hAnsi="Times New Roman" w:cs="Times New Roman"/>
          <w:sz w:val="28"/>
          <w:szCs w:val="28"/>
        </w:rPr>
        <w:t>рахунокотриманихкоштівпрофінансованозакладиосвіти</w:t>
      </w:r>
      <w:proofErr w:type="spellEnd"/>
      <w:r w:rsidRPr="002B62A9">
        <w:rPr>
          <w:rFonts w:ascii="Times New Roman" w:hAnsi="Times New Roman" w:cs="Times New Roman"/>
          <w:sz w:val="28"/>
          <w:szCs w:val="28"/>
        </w:rPr>
        <w:t xml:space="preserve">   -  на 738,8млн.тис.грн., </w:t>
      </w:r>
      <w:proofErr w:type="spellStart"/>
      <w:r w:rsidRPr="002B62A9">
        <w:rPr>
          <w:rFonts w:ascii="Times New Roman" w:hAnsi="Times New Roman" w:cs="Times New Roman"/>
          <w:sz w:val="28"/>
          <w:szCs w:val="28"/>
        </w:rPr>
        <w:t>охорониздоров»я</w:t>
      </w:r>
      <w:proofErr w:type="spellEnd"/>
      <w:r w:rsidRPr="002B62A9">
        <w:rPr>
          <w:rFonts w:ascii="Times New Roman" w:hAnsi="Times New Roman" w:cs="Times New Roman"/>
          <w:sz w:val="28"/>
          <w:szCs w:val="28"/>
        </w:rPr>
        <w:t xml:space="preserve">   - на 251,2млн.грн.,  культури   -  39,6млн.грн.,  </w:t>
      </w:r>
      <w:proofErr w:type="spellStart"/>
      <w:r w:rsidRPr="002B62A9">
        <w:rPr>
          <w:rFonts w:ascii="Times New Roman" w:hAnsi="Times New Roman" w:cs="Times New Roman"/>
          <w:sz w:val="28"/>
          <w:szCs w:val="28"/>
        </w:rPr>
        <w:t>соціальногозахисту</w:t>
      </w:r>
      <w:proofErr w:type="spellEnd"/>
      <w:r w:rsidRPr="002B62A9">
        <w:rPr>
          <w:rFonts w:ascii="Times New Roman" w:hAnsi="Times New Roman" w:cs="Times New Roman"/>
          <w:sz w:val="28"/>
          <w:szCs w:val="28"/>
        </w:rPr>
        <w:t xml:space="preserve">  -  на  708,2млн.грн.,  на  </w:t>
      </w:r>
      <w:proofErr w:type="spellStart"/>
      <w:r w:rsidRPr="002B62A9">
        <w:rPr>
          <w:rFonts w:ascii="Times New Roman" w:hAnsi="Times New Roman" w:cs="Times New Roman"/>
          <w:sz w:val="28"/>
          <w:szCs w:val="28"/>
        </w:rPr>
        <w:t>утриманняжитлово</w:t>
      </w:r>
      <w:proofErr w:type="spellEnd"/>
      <w:r w:rsidRPr="002B62A9">
        <w:rPr>
          <w:rFonts w:ascii="Times New Roman" w:hAnsi="Times New Roman" w:cs="Times New Roman"/>
          <w:sz w:val="28"/>
          <w:szCs w:val="28"/>
        </w:rPr>
        <w:t xml:space="preserve"> -  </w:t>
      </w:r>
      <w:proofErr w:type="spellStart"/>
      <w:r w:rsidRPr="002B62A9">
        <w:rPr>
          <w:rFonts w:ascii="Times New Roman" w:hAnsi="Times New Roman" w:cs="Times New Roman"/>
          <w:sz w:val="28"/>
          <w:szCs w:val="28"/>
        </w:rPr>
        <w:t>комунальногогосподарства</w:t>
      </w:r>
      <w:proofErr w:type="spellEnd"/>
      <w:r w:rsidRPr="002B62A9">
        <w:rPr>
          <w:rFonts w:ascii="Times New Roman" w:hAnsi="Times New Roman" w:cs="Times New Roman"/>
          <w:sz w:val="28"/>
          <w:szCs w:val="28"/>
        </w:rPr>
        <w:t xml:space="preserve">    -  260,8млн.грн.,  на  фізичну  культуру  і  спорт  -  30,2млн.грн.  Проведено  </w:t>
      </w:r>
      <w:proofErr w:type="spellStart"/>
      <w:r w:rsidRPr="002B62A9">
        <w:rPr>
          <w:rFonts w:ascii="Times New Roman" w:hAnsi="Times New Roman" w:cs="Times New Roman"/>
          <w:sz w:val="28"/>
          <w:szCs w:val="28"/>
        </w:rPr>
        <w:t>виплатузаробітної</w:t>
      </w:r>
      <w:proofErr w:type="spellEnd"/>
      <w:r w:rsidRPr="002B62A9">
        <w:rPr>
          <w:rFonts w:ascii="Times New Roman" w:hAnsi="Times New Roman" w:cs="Times New Roman"/>
          <w:sz w:val="28"/>
          <w:szCs w:val="28"/>
        </w:rPr>
        <w:t xml:space="preserve">  плати   з  </w:t>
      </w:r>
      <w:proofErr w:type="spellStart"/>
      <w:r w:rsidRPr="002B62A9">
        <w:rPr>
          <w:rFonts w:ascii="Times New Roman" w:hAnsi="Times New Roman" w:cs="Times New Roman"/>
          <w:sz w:val="28"/>
          <w:szCs w:val="28"/>
        </w:rPr>
        <w:t>нарахуваннямипрацівникамбюджетнихустанов</w:t>
      </w:r>
      <w:proofErr w:type="spellEnd"/>
      <w:r w:rsidRPr="002B62A9">
        <w:rPr>
          <w:rFonts w:ascii="Times New Roman" w:hAnsi="Times New Roman" w:cs="Times New Roman"/>
          <w:sz w:val="28"/>
          <w:szCs w:val="28"/>
        </w:rPr>
        <w:t xml:space="preserve">  та  здійснено  оплату  </w:t>
      </w:r>
      <w:proofErr w:type="spellStart"/>
      <w:r w:rsidRPr="002B62A9">
        <w:rPr>
          <w:rFonts w:ascii="Times New Roman" w:hAnsi="Times New Roman" w:cs="Times New Roman"/>
          <w:sz w:val="28"/>
          <w:szCs w:val="28"/>
        </w:rPr>
        <w:t>комунальнихпослуг</w:t>
      </w:r>
      <w:proofErr w:type="spellEnd"/>
      <w:r w:rsidRPr="002B62A9">
        <w:rPr>
          <w:rFonts w:ascii="Times New Roman" w:hAnsi="Times New Roman" w:cs="Times New Roman"/>
          <w:sz w:val="28"/>
          <w:szCs w:val="28"/>
        </w:rPr>
        <w:t xml:space="preserve">   та  </w:t>
      </w:r>
      <w:proofErr w:type="spellStart"/>
      <w:r w:rsidRPr="002B62A9">
        <w:rPr>
          <w:rFonts w:ascii="Times New Roman" w:hAnsi="Times New Roman" w:cs="Times New Roman"/>
          <w:sz w:val="28"/>
          <w:szCs w:val="28"/>
        </w:rPr>
        <w:t>спожитихенергоносіїв</w:t>
      </w:r>
      <w:proofErr w:type="spellEnd"/>
      <w:r w:rsidRPr="002B62A9">
        <w:rPr>
          <w:rFonts w:ascii="Times New Roman" w:hAnsi="Times New Roman" w:cs="Times New Roman"/>
          <w:sz w:val="28"/>
          <w:szCs w:val="28"/>
        </w:rPr>
        <w:t xml:space="preserve"> ,  на  що  направлено   відповідно    683,5млнгрн.  та  67,3млн.грн.</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Протягом року управлінням проводилася робота щодо відшкодування  пільг та субсидій населенню та коштів на виплату </w:t>
      </w:r>
      <w:proofErr w:type="spellStart"/>
      <w:r w:rsidRPr="002B62A9">
        <w:rPr>
          <w:rFonts w:ascii="Times New Roman" w:hAnsi="Times New Roman" w:cs="Times New Roman"/>
          <w:sz w:val="28"/>
          <w:szCs w:val="28"/>
        </w:rPr>
        <w:t>допомог</w:t>
      </w:r>
      <w:proofErr w:type="spellEnd"/>
      <w:r w:rsidRPr="002B62A9">
        <w:rPr>
          <w:rFonts w:ascii="Times New Roman" w:hAnsi="Times New Roman" w:cs="Times New Roman"/>
          <w:sz w:val="28"/>
          <w:szCs w:val="28"/>
        </w:rPr>
        <w:t xml:space="preserve"> сім’ям з дітьми, державної соціальної допомоги малозабезпеченим сім’ям, інвалідам з дитинства та дітям-інвалідам.</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    З початку року на відшкодування пільг і субсидій населенню спрямовано  375,5 млн. грн., в тому </w:t>
      </w:r>
      <w:proofErr w:type="spellStart"/>
      <w:r w:rsidRPr="002B62A9">
        <w:rPr>
          <w:rFonts w:ascii="Times New Roman" w:hAnsi="Times New Roman" w:cs="Times New Roman"/>
          <w:sz w:val="28"/>
          <w:szCs w:val="28"/>
        </w:rPr>
        <w:t>числіза</w:t>
      </w:r>
      <w:proofErr w:type="spellEnd"/>
      <w:r w:rsidRPr="002B62A9">
        <w:rPr>
          <w:rFonts w:ascii="Times New Roman" w:hAnsi="Times New Roman" w:cs="Times New Roman"/>
          <w:sz w:val="28"/>
          <w:szCs w:val="28"/>
        </w:rPr>
        <w:t>:</w:t>
      </w:r>
    </w:p>
    <w:p w:rsidR="002B62A9" w:rsidRPr="002B62A9" w:rsidRDefault="002B62A9" w:rsidP="002B62A9">
      <w:pPr>
        <w:pStyle w:val="a7"/>
        <w:numPr>
          <w:ilvl w:val="0"/>
          <w:numId w:val="2"/>
        </w:numPr>
        <w:contextualSpacing w:val="0"/>
        <w:jc w:val="both"/>
        <w:rPr>
          <w:sz w:val="28"/>
          <w:szCs w:val="28"/>
        </w:rPr>
      </w:pPr>
      <w:r w:rsidRPr="002B62A9">
        <w:rPr>
          <w:sz w:val="28"/>
          <w:szCs w:val="28"/>
        </w:rPr>
        <w:t>електричну енергію – 18,6 млн. грн.;</w:t>
      </w:r>
    </w:p>
    <w:p w:rsidR="002B62A9" w:rsidRPr="002B62A9" w:rsidRDefault="002B62A9" w:rsidP="002B62A9">
      <w:pPr>
        <w:pStyle w:val="a7"/>
        <w:numPr>
          <w:ilvl w:val="0"/>
          <w:numId w:val="2"/>
        </w:numPr>
        <w:contextualSpacing w:val="0"/>
        <w:jc w:val="both"/>
        <w:rPr>
          <w:sz w:val="28"/>
          <w:szCs w:val="28"/>
        </w:rPr>
      </w:pPr>
      <w:r w:rsidRPr="002B62A9">
        <w:rPr>
          <w:sz w:val="28"/>
          <w:szCs w:val="28"/>
        </w:rPr>
        <w:t xml:space="preserve">природний газ – 156,8 </w:t>
      </w:r>
      <w:proofErr w:type="spellStart"/>
      <w:r w:rsidRPr="002B62A9">
        <w:rPr>
          <w:sz w:val="28"/>
          <w:szCs w:val="28"/>
        </w:rPr>
        <w:t>млн</w:t>
      </w:r>
      <w:proofErr w:type="spellEnd"/>
      <w:r w:rsidRPr="002B62A9">
        <w:rPr>
          <w:sz w:val="28"/>
          <w:szCs w:val="28"/>
        </w:rPr>
        <w:t xml:space="preserve"> </w:t>
      </w:r>
      <w:proofErr w:type="spellStart"/>
      <w:r w:rsidRPr="002B62A9">
        <w:rPr>
          <w:sz w:val="28"/>
          <w:szCs w:val="28"/>
        </w:rPr>
        <w:t>.грн</w:t>
      </w:r>
      <w:proofErr w:type="spellEnd"/>
      <w:r w:rsidRPr="002B62A9">
        <w:rPr>
          <w:sz w:val="28"/>
          <w:szCs w:val="28"/>
        </w:rPr>
        <w:t>.;</w:t>
      </w:r>
    </w:p>
    <w:p w:rsidR="002B62A9" w:rsidRPr="002B62A9" w:rsidRDefault="002B62A9" w:rsidP="002B62A9">
      <w:pPr>
        <w:pStyle w:val="a7"/>
        <w:numPr>
          <w:ilvl w:val="0"/>
          <w:numId w:val="2"/>
        </w:numPr>
        <w:contextualSpacing w:val="0"/>
        <w:jc w:val="both"/>
        <w:rPr>
          <w:sz w:val="28"/>
          <w:szCs w:val="28"/>
        </w:rPr>
      </w:pPr>
      <w:r w:rsidRPr="002B62A9">
        <w:rPr>
          <w:sz w:val="28"/>
          <w:szCs w:val="28"/>
        </w:rPr>
        <w:t>теплопостачання – 133,9 млн. грн.;</w:t>
      </w:r>
    </w:p>
    <w:p w:rsidR="002B62A9" w:rsidRPr="002B62A9" w:rsidRDefault="002B62A9" w:rsidP="002B62A9">
      <w:pPr>
        <w:pStyle w:val="a7"/>
        <w:numPr>
          <w:ilvl w:val="0"/>
          <w:numId w:val="2"/>
        </w:numPr>
        <w:contextualSpacing w:val="0"/>
        <w:jc w:val="both"/>
        <w:rPr>
          <w:sz w:val="28"/>
          <w:szCs w:val="28"/>
        </w:rPr>
      </w:pPr>
      <w:r w:rsidRPr="002B62A9">
        <w:rPr>
          <w:sz w:val="28"/>
          <w:szCs w:val="28"/>
        </w:rPr>
        <w:t>водопостачання і водовідведення – 13,1 млн. грн.;</w:t>
      </w:r>
    </w:p>
    <w:p w:rsidR="002B62A9" w:rsidRPr="002B62A9" w:rsidRDefault="002B62A9" w:rsidP="002B62A9">
      <w:pPr>
        <w:pStyle w:val="a7"/>
        <w:numPr>
          <w:ilvl w:val="0"/>
          <w:numId w:val="2"/>
        </w:numPr>
        <w:contextualSpacing w:val="0"/>
        <w:jc w:val="both"/>
        <w:rPr>
          <w:sz w:val="28"/>
          <w:szCs w:val="28"/>
        </w:rPr>
      </w:pPr>
      <w:r w:rsidRPr="002B62A9">
        <w:rPr>
          <w:sz w:val="28"/>
          <w:szCs w:val="28"/>
        </w:rPr>
        <w:t>квартплату та інші послуги – 53,1 млн. грн.</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Також проводилася робота щодо відшкодування коштів на виплату </w:t>
      </w:r>
      <w:proofErr w:type="spellStart"/>
      <w:r w:rsidRPr="002B62A9">
        <w:rPr>
          <w:rFonts w:ascii="Times New Roman" w:hAnsi="Times New Roman" w:cs="Times New Roman"/>
          <w:sz w:val="28"/>
          <w:szCs w:val="28"/>
        </w:rPr>
        <w:t>допомог</w:t>
      </w:r>
      <w:proofErr w:type="spellEnd"/>
      <w:r w:rsidRPr="002B62A9">
        <w:rPr>
          <w:rFonts w:ascii="Times New Roman" w:hAnsi="Times New Roman" w:cs="Times New Roman"/>
          <w:sz w:val="28"/>
          <w:szCs w:val="28"/>
        </w:rPr>
        <w:t xml:space="preserve"> сім’ям з дітьми, державної соціальної допомоги малозабезпеченим сім’ям, інвалідам з дитинства та дітям-інвалідам, на що направлено 231,3 </w:t>
      </w:r>
      <w:proofErr w:type="spellStart"/>
      <w:r w:rsidRPr="002B62A9">
        <w:rPr>
          <w:rFonts w:ascii="Times New Roman" w:hAnsi="Times New Roman" w:cs="Times New Roman"/>
          <w:sz w:val="28"/>
          <w:szCs w:val="28"/>
        </w:rPr>
        <w:t>млн.грн</w:t>
      </w:r>
      <w:proofErr w:type="spellEnd"/>
      <w:r w:rsidRPr="002B62A9">
        <w:rPr>
          <w:rFonts w:ascii="Times New Roman" w:hAnsi="Times New Roman" w:cs="Times New Roman"/>
          <w:sz w:val="28"/>
          <w:szCs w:val="28"/>
        </w:rPr>
        <w:t>.</w:t>
      </w:r>
    </w:p>
    <w:p w:rsidR="002B62A9" w:rsidRPr="002B62A9" w:rsidRDefault="002B62A9" w:rsidP="002B62A9">
      <w:pPr>
        <w:spacing w:after="0" w:line="240" w:lineRule="auto"/>
        <w:ind w:firstLine="708"/>
        <w:jc w:val="both"/>
        <w:rPr>
          <w:rFonts w:ascii="Times New Roman" w:hAnsi="Times New Roman" w:cs="Times New Roman"/>
          <w:b/>
          <w:sz w:val="28"/>
          <w:szCs w:val="28"/>
        </w:rPr>
      </w:pPr>
    </w:p>
    <w:p w:rsidR="002B62A9" w:rsidRPr="002B62A9" w:rsidRDefault="002B62A9" w:rsidP="002B62A9">
      <w:pPr>
        <w:spacing w:after="0" w:line="240" w:lineRule="auto"/>
        <w:ind w:firstLine="360"/>
        <w:jc w:val="both"/>
        <w:rPr>
          <w:rFonts w:ascii="Times New Roman" w:hAnsi="Times New Roman" w:cs="Times New Roman"/>
          <w:sz w:val="28"/>
          <w:szCs w:val="28"/>
        </w:rPr>
      </w:pPr>
      <w:r w:rsidRPr="002B62A9">
        <w:rPr>
          <w:rFonts w:ascii="Times New Roman" w:hAnsi="Times New Roman" w:cs="Times New Roman"/>
          <w:sz w:val="28"/>
          <w:szCs w:val="28"/>
        </w:rPr>
        <w:t xml:space="preserve">   На сьогодні Тернопільська міська рада виступає гарантом по кредитній угоді ЄБРР з </w:t>
      </w:r>
      <w:proofErr w:type="spellStart"/>
      <w:r w:rsidRPr="002B62A9">
        <w:rPr>
          <w:rFonts w:ascii="Times New Roman" w:hAnsi="Times New Roman" w:cs="Times New Roman"/>
          <w:sz w:val="28"/>
          <w:szCs w:val="28"/>
        </w:rPr>
        <w:t>КП</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Тернопільміськтеплокомуненерго</w:t>
      </w:r>
      <w:proofErr w:type="spellEnd"/>
      <w:r w:rsidRPr="002B62A9">
        <w:rPr>
          <w:rFonts w:ascii="Times New Roman" w:hAnsi="Times New Roman" w:cs="Times New Roman"/>
          <w:sz w:val="28"/>
          <w:szCs w:val="28"/>
        </w:rPr>
        <w:t xml:space="preserve">» для реалізації програми пріоритетних інвестицій з модернізації систем централізованого теплопостачання міста Тернополя та по угоді з НЕФКО щодо виконання </w:t>
      </w:r>
      <w:proofErr w:type="spellStart"/>
      <w:r w:rsidRPr="002B62A9">
        <w:rPr>
          <w:rFonts w:ascii="Times New Roman" w:hAnsi="Times New Roman" w:cs="Times New Roman"/>
          <w:sz w:val="28"/>
          <w:szCs w:val="28"/>
        </w:rPr>
        <w:t>КП</w:t>
      </w:r>
      <w:proofErr w:type="spellEnd"/>
      <w:r w:rsidRPr="002B62A9">
        <w:rPr>
          <w:rFonts w:ascii="Times New Roman" w:hAnsi="Times New Roman" w:cs="Times New Roman"/>
          <w:sz w:val="28"/>
          <w:szCs w:val="28"/>
        </w:rPr>
        <w:t xml:space="preserve"> теплових мереж </w:t>
      </w:r>
      <w:proofErr w:type="spellStart"/>
      <w:r w:rsidRPr="002B62A9">
        <w:rPr>
          <w:rFonts w:ascii="Times New Roman" w:hAnsi="Times New Roman" w:cs="Times New Roman"/>
          <w:sz w:val="28"/>
          <w:szCs w:val="28"/>
        </w:rPr>
        <w:t>„Тернопільміськтеплокомуненерго”</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зобов”язань</w:t>
      </w:r>
      <w:proofErr w:type="spellEnd"/>
      <w:r w:rsidRPr="002B62A9">
        <w:rPr>
          <w:rFonts w:ascii="Times New Roman" w:hAnsi="Times New Roman" w:cs="Times New Roman"/>
          <w:sz w:val="28"/>
          <w:szCs w:val="28"/>
        </w:rPr>
        <w:t xml:space="preserve"> на фінансування в рамках Програми </w:t>
      </w:r>
      <w:proofErr w:type="spellStart"/>
      <w:r w:rsidRPr="002B62A9">
        <w:rPr>
          <w:rFonts w:ascii="Times New Roman" w:hAnsi="Times New Roman" w:cs="Times New Roman"/>
          <w:sz w:val="28"/>
          <w:szCs w:val="28"/>
        </w:rPr>
        <w:t>DemoUkrainaDH</w:t>
      </w:r>
      <w:proofErr w:type="spellEnd"/>
      <w:r w:rsidRPr="002B62A9">
        <w:rPr>
          <w:rFonts w:ascii="Times New Roman" w:hAnsi="Times New Roman" w:cs="Times New Roman"/>
          <w:sz w:val="28"/>
          <w:szCs w:val="28"/>
        </w:rPr>
        <w:t xml:space="preserve"> (25 ІТП, котельні – </w:t>
      </w:r>
      <w:proofErr w:type="spellStart"/>
      <w:r w:rsidRPr="002B62A9">
        <w:rPr>
          <w:rFonts w:ascii="Times New Roman" w:hAnsi="Times New Roman" w:cs="Times New Roman"/>
          <w:sz w:val="28"/>
          <w:szCs w:val="28"/>
        </w:rPr>
        <w:t>Теплокомуненерго</w:t>
      </w:r>
      <w:proofErr w:type="spellEnd"/>
      <w:r w:rsidRPr="002B62A9">
        <w:rPr>
          <w:rFonts w:ascii="Times New Roman" w:hAnsi="Times New Roman" w:cs="Times New Roman"/>
          <w:sz w:val="28"/>
          <w:szCs w:val="28"/>
        </w:rPr>
        <w:t xml:space="preserve">). У </w:t>
      </w:r>
      <w:proofErr w:type="spellStart"/>
      <w:r w:rsidRPr="002B62A9">
        <w:rPr>
          <w:rFonts w:ascii="Times New Roman" w:hAnsi="Times New Roman" w:cs="Times New Roman"/>
          <w:sz w:val="28"/>
          <w:szCs w:val="28"/>
        </w:rPr>
        <w:t>зв»язку</w:t>
      </w:r>
      <w:proofErr w:type="spellEnd"/>
      <w:r w:rsidRPr="002B62A9">
        <w:rPr>
          <w:rFonts w:ascii="Times New Roman" w:hAnsi="Times New Roman" w:cs="Times New Roman"/>
          <w:sz w:val="28"/>
          <w:szCs w:val="28"/>
        </w:rPr>
        <w:t xml:space="preserve"> із цим, </w:t>
      </w:r>
      <w:r w:rsidRPr="002B62A9">
        <w:rPr>
          <w:rFonts w:ascii="Times New Roman" w:hAnsi="Times New Roman" w:cs="Times New Roman"/>
          <w:color w:val="000000"/>
          <w:sz w:val="28"/>
          <w:szCs w:val="28"/>
        </w:rPr>
        <w:t xml:space="preserve"> постійно забезпечується інформування МФУ, ЄБРР, НЕФКО по показниках, що стосуються надання Тернопільською міською радою місцевих гарантій за кредитами, залученими </w:t>
      </w:r>
      <w:proofErr w:type="spellStart"/>
      <w:r w:rsidRPr="002B62A9">
        <w:rPr>
          <w:rFonts w:ascii="Times New Roman" w:hAnsi="Times New Roman" w:cs="Times New Roman"/>
          <w:color w:val="000000"/>
          <w:sz w:val="28"/>
          <w:szCs w:val="28"/>
        </w:rPr>
        <w:t>КП</w:t>
      </w:r>
      <w:proofErr w:type="spellEnd"/>
      <w:r w:rsidRPr="002B62A9">
        <w:rPr>
          <w:rFonts w:ascii="Times New Roman" w:hAnsi="Times New Roman" w:cs="Times New Roman"/>
          <w:color w:val="000000"/>
          <w:sz w:val="28"/>
          <w:szCs w:val="28"/>
        </w:rPr>
        <w:t xml:space="preserve"> фірма теплових мереж «</w:t>
      </w:r>
      <w:proofErr w:type="spellStart"/>
      <w:r w:rsidRPr="002B62A9">
        <w:rPr>
          <w:rFonts w:ascii="Times New Roman" w:hAnsi="Times New Roman" w:cs="Times New Roman"/>
          <w:color w:val="000000"/>
          <w:sz w:val="28"/>
          <w:szCs w:val="28"/>
        </w:rPr>
        <w:t>Тернопільміськтеплокомуненерго</w:t>
      </w:r>
      <w:proofErr w:type="spellEnd"/>
      <w:r w:rsidRPr="002B62A9">
        <w:rPr>
          <w:rFonts w:ascii="Times New Roman" w:hAnsi="Times New Roman" w:cs="Times New Roman"/>
          <w:color w:val="000000"/>
          <w:sz w:val="28"/>
          <w:szCs w:val="28"/>
        </w:rPr>
        <w:t>».</w:t>
      </w:r>
    </w:p>
    <w:p w:rsidR="002B62A9" w:rsidRPr="002B62A9" w:rsidRDefault="002B62A9" w:rsidP="002B62A9">
      <w:pPr>
        <w:pStyle w:val="a8"/>
        <w:spacing w:after="0"/>
        <w:ind w:left="0"/>
        <w:jc w:val="both"/>
        <w:rPr>
          <w:sz w:val="28"/>
          <w:szCs w:val="28"/>
          <w:lang w:val="uk-UA"/>
        </w:rPr>
      </w:pPr>
      <w:r w:rsidRPr="002B62A9">
        <w:rPr>
          <w:sz w:val="28"/>
          <w:szCs w:val="28"/>
          <w:lang w:val="uk-UA"/>
        </w:rPr>
        <w:t xml:space="preserve">        У наступному році територіальна громада вперше залучатиме кошти від місцевих запозичень, які дозволять  задіяти додаткові фінансові ресурси для реалізації інвестиційних проектів  в сфері енергозбереження та </w:t>
      </w:r>
      <w:proofErr w:type="spellStart"/>
      <w:r w:rsidRPr="002B62A9">
        <w:rPr>
          <w:sz w:val="28"/>
          <w:szCs w:val="28"/>
          <w:lang w:val="uk-UA"/>
        </w:rPr>
        <w:t>енергоефективності</w:t>
      </w:r>
      <w:proofErr w:type="spellEnd"/>
      <w:r w:rsidRPr="002B62A9">
        <w:rPr>
          <w:sz w:val="28"/>
          <w:szCs w:val="28"/>
          <w:lang w:val="uk-UA"/>
        </w:rPr>
        <w:t xml:space="preserve">. Це  -  кредити Північної екологічної фінансової корпорації (НЕФКО) для фінансування інвестиційного проекту «Реконструкція системи зовнішнього освітлення м. Тернополя «Світло без ртуті» -  в сумі 12,5 </w:t>
      </w:r>
      <w:proofErr w:type="spellStart"/>
      <w:r w:rsidRPr="002B62A9">
        <w:rPr>
          <w:sz w:val="28"/>
          <w:szCs w:val="28"/>
          <w:lang w:val="uk-UA"/>
        </w:rPr>
        <w:t>млн.грн</w:t>
      </w:r>
      <w:proofErr w:type="spellEnd"/>
      <w:r w:rsidRPr="002B62A9">
        <w:rPr>
          <w:sz w:val="28"/>
          <w:szCs w:val="28"/>
          <w:lang w:val="uk-UA"/>
        </w:rPr>
        <w:t xml:space="preserve">.  та Європейського інвестиційного банку для фінансування проекту «Глибока </w:t>
      </w:r>
      <w:proofErr w:type="spellStart"/>
      <w:r w:rsidRPr="002B62A9">
        <w:rPr>
          <w:sz w:val="28"/>
          <w:szCs w:val="28"/>
          <w:lang w:val="uk-UA"/>
        </w:rPr>
        <w:t>термомодернізація</w:t>
      </w:r>
      <w:proofErr w:type="spellEnd"/>
      <w:r w:rsidRPr="002B62A9">
        <w:rPr>
          <w:sz w:val="28"/>
          <w:szCs w:val="28"/>
          <w:lang w:val="uk-UA"/>
        </w:rPr>
        <w:t xml:space="preserve"> будівель закладів освіти м. Тернополя» в сумі  біля 900,0 </w:t>
      </w:r>
      <w:proofErr w:type="spellStart"/>
      <w:r w:rsidRPr="002B62A9">
        <w:rPr>
          <w:sz w:val="28"/>
          <w:szCs w:val="28"/>
          <w:lang w:val="uk-UA"/>
        </w:rPr>
        <w:t>млн.грн</w:t>
      </w:r>
      <w:proofErr w:type="spellEnd"/>
      <w:r w:rsidRPr="002B62A9">
        <w:rPr>
          <w:sz w:val="28"/>
          <w:szCs w:val="28"/>
          <w:lang w:val="uk-UA"/>
        </w:rPr>
        <w:t xml:space="preserve">. ( 25,4 млн. євро).    </w:t>
      </w:r>
    </w:p>
    <w:p w:rsidR="002B62A9" w:rsidRPr="002B62A9" w:rsidRDefault="002B62A9" w:rsidP="002B62A9">
      <w:pPr>
        <w:pStyle w:val="a8"/>
        <w:spacing w:after="0"/>
        <w:ind w:left="0" w:firstLine="360"/>
        <w:jc w:val="both"/>
        <w:rPr>
          <w:sz w:val="28"/>
          <w:szCs w:val="28"/>
          <w:lang w:val="uk-UA"/>
        </w:rPr>
      </w:pPr>
      <w:proofErr w:type="spellStart"/>
      <w:r w:rsidRPr="002B62A9">
        <w:rPr>
          <w:sz w:val="28"/>
          <w:szCs w:val="28"/>
        </w:rPr>
        <w:lastRenderedPageBreak/>
        <w:t>Відповідно</w:t>
      </w:r>
      <w:proofErr w:type="spellEnd"/>
      <w:r w:rsidRPr="002B62A9">
        <w:rPr>
          <w:sz w:val="28"/>
          <w:szCs w:val="28"/>
        </w:rPr>
        <w:t xml:space="preserve"> до </w:t>
      </w:r>
      <w:proofErr w:type="spellStart"/>
      <w:r w:rsidRPr="002B62A9">
        <w:rPr>
          <w:sz w:val="28"/>
          <w:szCs w:val="28"/>
        </w:rPr>
        <w:t>цього</w:t>
      </w:r>
      <w:proofErr w:type="spellEnd"/>
      <w:r w:rsidRPr="002B62A9">
        <w:rPr>
          <w:sz w:val="28"/>
          <w:szCs w:val="28"/>
        </w:rPr>
        <w:t xml:space="preserve">, </w:t>
      </w:r>
      <w:r w:rsidRPr="002B62A9">
        <w:rPr>
          <w:sz w:val="28"/>
          <w:szCs w:val="28"/>
          <w:lang w:val="uk-UA"/>
        </w:rPr>
        <w:t xml:space="preserve"> управлінням в поточному році було забезпечено </w:t>
      </w:r>
      <w:proofErr w:type="gramStart"/>
      <w:r w:rsidRPr="002B62A9">
        <w:rPr>
          <w:sz w:val="28"/>
          <w:szCs w:val="28"/>
          <w:lang w:val="uk-UA"/>
        </w:rPr>
        <w:t>п</w:t>
      </w:r>
      <w:proofErr w:type="gramEnd"/>
      <w:r w:rsidRPr="002B62A9">
        <w:rPr>
          <w:sz w:val="28"/>
          <w:szCs w:val="28"/>
          <w:lang w:val="uk-UA"/>
        </w:rPr>
        <w:t xml:space="preserve">ідготовку пакету документів для  їх направлення  на погодження </w:t>
      </w:r>
      <w:r w:rsidRPr="002B62A9">
        <w:rPr>
          <w:color w:val="000000"/>
          <w:sz w:val="28"/>
          <w:szCs w:val="28"/>
          <w:lang w:val="uk-UA"/>
        </w:rPr>
        <w:t xml:space="preserve">МФУ, </w:t>
      </w:r>
      <w:proofErr w:type="spellStart"/>
      <w:r w:rsidRPr="002B62A9">
        <w:rPr>
          <w:color w:val="000000"/>
          <w:sz w:val="28"/>
          <w:szCs w:val="28"/>
          <w:lang w:val="uk-UA"/>
        </w:rPr>
        <w:t>Мінрегіонрозвитку</w:t>
      </w:r>
      <w:proofErr w:type="spellEnd"/>
      <w:r w:rsidRPr="002B62A9">
        <w:rPr>
          <w:color w:val="000000"/>
          <w:sz w:val="28"/>
          <w:szCs w:val="28"/>
          <w:lang w:val="uk-UA"/>
        </w:rPr>
        <w:t xml:space="preserve">, </w:t>
      </w:r>
      <w:proofErr w:type="spellStart"/>
      <w:r w:rsidRPr="002B62A9">
        <w:rPr>
          <w:color w:val="000000"/>
          <w:sz w:val="28"/>
          <w:szCs w:val="28"/>
          <w:lang w:val="uk-UA"/>
        </w:rPr>
        <w:t>Мінрегіонбуду</w:t>
      </w:r>
      <w:proofErr w:type="spellEnd"/>
      <w:r w:rsidRPr="002B62A9">
        <w:rPr>
          <w:color w:val="000000"/>
          <w:sz w:val="28"/>
          <w:szCs w:val="28"/>
          <w:lang w:val="uk-UA"/>
        </w:rPr>
        <w:t xml:space="preserve"> та в ін. інстанції.</w:t>
      </w:r>
    </w:p>
    <w:p w:rsidR="002B62A9" w:rsidRPr="002B62A9" w:rsidRDefault="002B62A9" w:rsidP="002B62A9">
      <w:pPr>
        <w:spacing w:after="0" w:line="240" w:lineRule="auto"/>
        <w:ind w:firstLine="360"/>
        <w:jc w:val="both"/>
        <w:rPr>
          <w:rFonts w:ascii="Times New Roman" w:hAnsi="Times New Roman" w:cs="Times New Roman"/>
          <w:sz w:val="28"/>
          <w:szCs w:val="28"/>
        </w:rPr>
      </w:pPr>
      <w:r w:rsidRPr="002B62A9">
        <w:rPr>
          <w:rFonts w:ascii="Times New Roman" w:hAnsi="Times New Roman" w:cs="Times New Roman"/>
          <w:sz w:val="28"/>
          <w:szCs w:val="28"/>
        </w:rPr>
        <w:t xml:space="preserve">Великих зусиль працівники фінансового управління приклали у формуванні бюджету міста на 2019 </w:t>
      </w:r>
      <w:proofErr w:type="spellStart"/>
      <w:r w:rsidRPr="002B62A9">
        <w:rPr>
          <w:rFonts w:ascii="Times New Roman" w:hAnsi="Times New Roman" w:cs="Times New Roman"/>
          <w:sz w:val="28"/>
          <w:szCs w:val="28"/>
        </w:rPr>
        <w:t>рікзі</w:t>
      </w:r>
      <w:proofErr w:type="spellEnd"/>
      <w:r w:rsidRPr="002B62A9">
        <w:rPr>
          <w:rFonts w:ascii="Times New Roman" w:hAnsi="Times New Roman" w:cs="Times New Roman"/>
          <w:sz w:val="28"/>
          <w:szCs w:val="28"/>
        </w:rPr>
        <w:t xml:space="preserve"> складанням проекту бюджету </w:t>
      </w:r>
      <w:proofErr w:type="spellStart"/>
      <w:r w:rsidRPr="002B62A9">
        <w:rPr>
          <w:rFonts w:ascii="Times New Roman" w:hAnsi="Times New Roman" w:cs="Times New Roman"/>
          <w:sz w:val="28"/>
          <w:szCs w:val="28"/>
        </w:rPr>
        <w:t>м.Тернополя</w:t>
      </w:r>
      <w:proofErr w:type="spellEnd"/>
      <w:r w:rsidRPr="002B62A9">
        <w:rPr>
          <w:rFonts w:ascii="Times New Roman" w:hAnsi="Times New Roman" w:cs="Times New Roman"/>
          <w:sz w:val="28"/>
          <w:szCs w:val="28"/>
        </w:rPr>
        <w:t xml:space="preserve"> (громади) на 2019 рік.</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sz w:val="28"/>
          <w:szCs w:val="28"/>
        </w:rPr>
        <w:t xml:space="preserve">Адже у  2019 - й бюджетний рік  ми вступаємо в статусі Тернопільської міської територіальної громади, що утворилася шляхом приєднання до міста Тернополя </w:t>
      </w:r>
      <w:proofErr w:type="spellStart"/>
      <w:r w:rsidRPr="002B62A9">
        <w:rPr>
          <w:rFonts w:ascii="Times New Roman" w:hAnsi="Times New Roman" w:cs="Times New Roman"/>
          <w:b/>
          <w:sz w:val="28"/>
          <w:szCs w:val="28"/>
        </w:rPr>
        <w:t>Курівецької</w:t>
      </w:r>
      <w:proofErr w:type="spellEnd"/>
      <w:r w:rsidRPr="002B62A9">
        <w:rPr>
          <w:rFonts w:ascii="Times New Roman" w:hAnsi="Times New Roman" w:cs="Times New Roman"/>
          <w:sz w:val="28"/>
          <w:szCs w:val="28"/>
        </w:rPr>
        <w:t>(</w:t>
      </w:r>
      <w:proofErr w:type="spellStart"/>
      <w:r w:rsidRPr="002B62A9">
        <w:rPr>
          <w:rFonts w:ascii="Times New Roman" w:hAnsi="Times New Roman" w:cs="Times New Roman"/>
          <w:sz w:val="28"/>
          <w:szCs w:val="28"/>
        </w:rPr>
        <w:t>с.Курівці</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b/>
          <w:sz w:val="28"/>
          <w:szCs w:val="28"/>
        </w:rPr>
        <w:t>Малашовецької</w:t>
      </w:r>
      <w:proofErr w:type="spellEnd"/>
      <w:r w:rsidRPr="002B62A9">
        <w:rPr>
          <w:rFonts w:ascii="Times New Roman" w:hAnsi="Times New Roman" w:cs="Times New Roman"/>
          <w:sz w:val="28"/>
          <w:szCs w:val="28"/>
        </w:rPr>
        <w:t>(</w:t>
      </w:r>
      <w:proofErr w:type="spellStart"/>
      <w:r w:rsidRPr="002B62A9">
        <w:rPr>
          <w:rFonts w:ascii="Times New Roman" w:hAnsi="Times New Roman" w:cs="Times New Roman"/>
          <w:sz w:val="28"/>
          <w:szCs w:val="28"/>
        </w:rPr>
        <w:t>с.Малашівці</w:t>
      </w:r>
      <w:proofErr w:type="spellEnd"/>
      <w:r w:rsidRPr="002B62A9">
        <w:rPr>
          <w:rFonts w:ascii="Times New Roman" w:hAnsi="Times New Roman" w:cs="Times New Roman"/>
          <w:sz w:val="28"/>
          <w:szCs w:val="28"/>
        </w:rPr>
        <w:t xml:space="preserve"> та </w:t>
      </w:r>
      <w:proofErr w:type="spellStart"/>
      <w:r w:rsidRPr="002B62A9">
        <w:rPr>
          <w:rFonts w:ascii="Times New Roman" w:hAnsi="Times New Roman" w:cs="Times New Roman"/>
          <w:sz w:val="28"/>
          <w:szCs w:val="28"/>
        </w:rPr>
        <w:t>с.Іванківці</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b/>
          <w:sz w:val="28"/>
          <w:szCs w:val="28"/>
        </w:rPr>
        <w:t>Чернихівської</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с.Чернихів</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с.Глядки</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с.Плесківці</w:t>
      </w:r>
      <w:proofErr w:type="spellEnd"/>
      <w:r w:rsidRPr="002B62A9">
        <w:rPr>
          <w:rFonts w:ascii="Times New Roman" w:hAnsi="Times New Roman" w:cs="Times New Roman"/>
          <w:sz w:val="28"/>
          <w:szCs w:val="28"/>
        </w:rPr>
        <w:t xml:space="preserve">) і </w:t>
      </w:r>
      <w:proofErr w:type="spellStart"/>
      <w:r w:rsidRPr="002B62A9">
        <w:rPr>
          <w:rFonts w:ascii="Times New Roman" w:hAnsi="Times New Roman" w:cs="Times New Roman"/>
          <w:b/>
          <w:sz w:val="28"/>
          <w:szCs w:val="28"/>
        </w:rPr>
        <w:t>Кобзарівської</w:t>
      </w:r>
      <w:proofErr w:type="spellEnd"/>
      <w:r w:rsidRPr="002B62A9">
        <w:rPr>
          <w:rFonts w:ascii="Times New Roman" w:hAnsi="Times New Roman" w:cs="Times New Roman"/>
          <w:sz w:val="28"/>
          <w:szCs w:val="28"/>
        </w:rPr>
        <w:t xml:space="preserve"> (</w:t>
      </w:r>
      <w:proofErr w:type="spellStart"/>
      <w:r w:rsidRPr="002B62A9">
        <w:rPr>
          <w:rFonts w:ascii="Times New Roman" w:hAnsi="Times New Roman" w:cs="Times New Roman"/>
          <w:sz w:val="28"/>
          <w:szCs w:val="28"/>
        </w:rPr>
        <w:t>с.Кобзарівка</w:t>
      </w:r>
      <w:proofErr w:type="spellEnd"/>
      <w:r w:rsidRPr="002B62A9">
        <w:rPr>
          <w:rFonts w:ascii="Times New Roman" w:hAnsi="Times New Roman" w:cs="Times New Roman"/>
          <w:sz w:val="28"/>
          <w:szCs w:val="28"/>
        </w:rPr>
        <w:t xml:space="preserve"> і </w:t>
      </w:r>
      <w:proofErr w:type="spellStart"/>
      <w:r w:rsidRPr="002B62A9">
        <w:rPr>
          <w:rFonts w:ascii="Times New Roman" w:hAnsi="Times New Roman" w:cs="Times New Roman"/>
          <w:sz w:val="28"/>
          <w:szCs w:val="28"/>
        </w:rPr>
        <w:t>с.Вертелка</w:t>
      </w:r>
      <w:proofErr w:type="spellEnd"/>
      <w:r w:rsidRPr="002B62A9">
        <w:rPr>
          <w:rFonts w:ascii="Times New Roman" w:hAnsi="Times New Roman" w:cs="Times New Roman"/>
          <w:sz w:val="28"/>
          <w:szCs w:val="28"/>
        </w:rPr>
        <w:t xml:space="preserve">) </w:t>
      </w:r>
      <w:r w:rsidRPr="002B62A9">
        <w:rPr>
          <w:rFonts w:ascii="Times New Roman" w:hAnsi="Times New Roman" w:cs="Times New Roman"/>
          <w:b/>
          <w:sz w:val="28"/>
          <w:szCs w:val="28"/>
        </w:rPr>
        <w:t>сільських рад.</w:t>
      </w:r>
    </w:p>
    <w:p w:rsidR="002B62A9" w:rsidRPr="002B62A9" w:rsidRDefault="002B62A9" w:rsidP="002B62A9">
      <w:pPr>
        <w:spacing w:after="0" w:line="240" w:lineRule="auto"/>
        <w:ind w:firstLine="708"/>
        <w:jc w:val="both"/>
        <w:rPr>
          <w:rFonts w:ascii="Times New Roman" w:hAnsi="Times New Roman" w:cs="Times New Roman"/>
          <w:sz w:val="28"/>
          <w:szCs w:val="28"/>
        </w:rPr>
      </w:pPr>
      <w:r w:rsidRPr="002B62A9">
        <w:rPr>
          <w:rFonts w:ascii="Times New Roman" w:hAnsi="Times New Roman" w:cs="Times New Roman"/>
          <w:bCs/>
          <w:sz w:val="28"/>
          <w:szCs w:val="28"/>
        </w:rPr>
        <w:t xml:space="preserve">7 грудня  2018 року </w:t>
      </w:r>
      <w:proofErr w:type="spellStart"/>
      <w:r w:rsidRPr="002B62A9">
        <w:rPr>
          <w:rFonts w:ascii="Times New Roman" w:hAnsi="Times New Roman" w:cs="Times New Roman"/>
          <w:bCs/>
          <w:sz w:val="28"/>
          <w:szCs w:val="28"/>
        </w:rPr>
        <w:t>відбулисябюджетні</w:t>
      </w:r>
      <w:proofErr w:type="spellEnd"/>
      <w:r w:rsidRPr="002B62A9">
        <w:rPr>
          <w:rFonts w:ascii="Times New Roman" w:hAnsi="Times New Roman" w:cs="Times New Roman"/>
          <w:bCs/>
          <w:sz w:val="28"/>
          <w:szCs w:val="28"/>
        </w:rPr>
        <w:t xml:space="preserve"> слухання  щодо обговорення  проекту бюджету Тернопільської міської територіальної громади на 2019 </w:t>
      </w:r>
      <w:proofErr w:type="spellStart"/>
      <w:r w:rsidRPr="002B62A9">
        <w:rPr>
          <w:rFonts w:ascii="Times New Roman" w:hAnsi="Times New Roman" w:cs="Times New Roman"/>
          <w:bCs/>
          <w:sz w:val="28"/>
          <w:szCs w:val="28"/>
        </w:rPr>
        <w:t>рік.</w:t>
      </w:r>
      <w:r w:rsidRPr="002B62A9">
        <w:rPr>
          <w:rFonts w:ascii="Times New Roman" w:hAnsi="Times New Roman" w:cs="Times New Roman"/>
          <w:sz w:val="28"/>
          <w:szCs w:val="28"/>
        </w:rPr>
        <w:t>Від</w:t>
      </w:r>
      <w:proofErr w:type="spellEnd"/>
      <w:r w:rsidRPr="002B62A9">
        <w:rPr>
          <w:rFonts w:ascii="Times New Roman" w:hAnsi="Times New Roman" w:cs="Times New Roman"/>
          <w:sz w:val="28"/>
          <w:szCs w:val="28"/>
        </w:rPr>
        <w:t xml:space="preserve"> громадськості взяли участь представники коаліції ГО «Тернопільський центр реформ», ГО «Центр громадського моніторингу», </w:t>
      </w:r>
      <w:proofErr w:type="spellStart"/>
      <w:r w:rsidRPr="002B62A9">
        <w:rPr>
          <w:rFonts w:ascii="Times New Roman" w:hAnsi="Times New Roman" w:cs="Times New Roman"/>
          <w:sz w:val="28"/>
          <w:szCs w:val="28"/>
        </w:rPr>
        <w:t>онлайн-видання“Терміново”</w:t>
      </w:r>
      <w:proofErr w:type="spellEnd"/>
      <w:r w:rsidRPr="002B62A9">
        <w:rPr>
          <w:rFonts w:ascii="Times New Roman" w:hAnsi="Times New Roman" w:cs="Times New Roman"/>
          <w:sz w:val="28"/>
          <w:szCs w:val="28"/>
        </w:rPr>
        <w:t>, Тернопільського прес-клубу </w:t>
      </w:r>
      <w:proofErr w:type="spellStart"/>
      <w:r w:rsidRPr="002B62A9">
        <w:rPr>
          <w:rFonts w:ascii="Times New Roman" w:hAnsi="Times New Roman" w:cs="Times New Roman"/>
          <w:sz w:val="28"/>
          <w:szCs w:val="28"/>
        </w:rPr>
        <w:t>.Всі</w:t>
      </w:r>
      <w:proofErr w:type="spellEnd"/>
      <w:r w:rsidRPr="002B62A9">
        <w:rPr>
          <w:rFonts w:ascii="Times New Roman" w:hAnsi="Times New Roman" w:cs="Times New Roman"/>
          <w:sz w:val="28"/>
          <w:szCs w:val="28"/>
        </w:rPr>
        <w:t xml:space="preserve"> пропозиції, зауваження були взяті до уваги і розглянуті  профільними комісіями  і по можливості,  виходячи з наявного фінансового ресурсу враховані при затвердженні  бюджету на 2019 рік .</w:t>
      </w:r>
    </w:p>
    <w:p w:rsidR="002B62A9" w:rsidRPr="002B62A9" w:rsidRDefault="002B62A9" w:rsidP="002B62A9">
      <w:pPr>
        <w:spacing w:after="0" w:line="240" w:lineRule="auto"/>
        <w:ind w:firstLine="360"/>
        <w:jc w:val="both"/>
        <w:rPr>
          <w:rFonts w:ascii="Times New Roman" w:hAnsi="Times New Roman" w:cs="Times New Roman"/>
          <w:color w:val="000000"/>
          <w:sz w:val="28"/>
          <w:szCs w:val="28"/>
        </w:rPr>
      </w:pPr>
      <w:r w:rsidRPr="002B62A9">
        <w:rPr>
          <w:rFonts w:ascii="Times New Roman" w:hAnsi="Times New Roman" w:cs="Times New Roman"/>
          <w:color w:val="000000"/>
          <w:sz w:val="28"/>
          <w:szCs w:val="28"/>
        </w:rPr>
        <w:t xml:space="preserve">Крім того, відповідно до ст.21 Бюджетного кодексу України, управлінням розроблено Прогноз бюджету </w:t>
      </w:r>
      <w:proofErr w:type="spellStart"/>
      <w:r w:rsidRPr="002B62A9">
        <w:rPr>
          <w:rFonts w:ascii="Times New Roman" w:hAnsi="Times New Roman" w:cs="Times New Roman"/>
          <w:color w:val="000000"/>
          <w:sz w:val="28"/>
          <w:szCs w:val="28"/>
        </w:rPr>
        <w:t>м.Тернополя</w:t>
      </w:r>
      <w:proofErr w:type="spellEnd"/>
      <w:r w:rsidRPr="002B62A9">
        <w:rPr>
          <w:rFonts w:ascii="Times New Roman" w:hAnsi="Times New Roman" w:cs="Times New Roman"/>
          <w:color w:val="000000"/>
          <w:sz w:val="28"/>
          <w:szCs w:val="28"/>
        </w:rPr>
        <w:t xml:space="preserve"> (громади) на 2020-2021 роки, який був  затверджений рішенням міської ради «Про бюджет </w:t>
      </w:r>
      <w:proofErr w:type="spellStart"/>
      <w:r w:rsidRPr="002B62A9">
        <w:rPr>
          <w:rFonts w:ascii="Times New Roman" w:hAnsi="Times New Roman" w:cs="Times New Roman"/>
          <w:color w:val="000000"/>
          <w:sz w:val="28"/>
          <w:szCs w:val="28"/>
        </w:rPr>
        <w:t>м.Тернополя</w:t>
      </w:r>
      <w:proofErr w:type="spellEnd"/>
      <w:r w:rsidRPr="002B62A9">
        <w:rPr>
          <w:rFonts w:ascii="Times New Roman" w:hAnsi="Times New Roman" w:cs="Times New Roman"/>
          <w:color w:val="000000"/>
          <w:sz w:val="28"/>
          <w:szCs w:val="28"/>
        </w:rPr>
        <w:t xml:space="preserve"> (громади) на 2019 рік»,  чим окреслено основні параметри основного фінансового документу міста на середньострокову перспективу.</w:t>
      </w:r>
    </w:p>
    <w:p w:rsidR="002B62A9" w:rsidRPr="002B62A9" w:rsidRDefault="002B62A9" w:rsidP="002B62A9">
      <w:pPr>
        <w:pStyle w:val="a6"/>
        <w:jc w:val="both"/>
        <w:rPr>
          <w:rFonts w:ascii="Times New Roman" w:hAnsi="Times New Roman"/>
          <w:sz w:val="28"/>
          <w:szCs w:val="28"/>
          <w:lang w:val="uk-UA"/>
        </w:rPr>
      </w:pPr>
    </w:p>
    <w:p w:rsidR="002B62A9" w:rsidRPr="002B62A9" w:rsidRDefault="002B62A9" w:rsidP="002B62A9">
      <w:pPr>
        <w:pStyle w:val="a6"/>
        <w:jc w:val="both"/>
        <w:rPr>
          <w:rFonts w:ascii="Times New Roman" w:hAnsi="Times New Roman"/>
          <w:sz w:val="28"/>
          <w:szCs w:val="28"/>
          <w:lang w:val="uk-UA"/>
        </w:rPr>
      </w:pPr>
    </w:p>
    <w:p w:rsidR="002B62A9" w:rsidRPr="002B62A9" w:rsidRDefault="002B62A9" w:rsidP="002B62A9">
      <w:pPr>
        <w:widowControl w:val="0"/>
        <w:tabs>
          <w:tab w:val="left" w:pos="0"/>
        </w:tabs>
        <w:spacing w:after="0" w:line="240" w:lineRule="auto"/>
        <w:jc w:val="both"/>
        <w:rPr>
          <w:rFonts w:ascii="Times New Roman" w:hAnsi="Times New Roman" w:cs="Times New Roman"/>
          <w:sz w:val="28"/>
          <w:szCs w:val="28"/>
        </w:rPr>
      </w:pPr>
    </w:p>
    <w:p w:rsidR="002B62A9" w:rsidRPr="002B62A9" w:rsidRDefault="002B62A9" w:rsidP="002B62A9">
      <w:pPr>
        <w:widowControl w:val="0"/>
        <w:spacing w:after="0" w:line="240" w:lineRule="auto"/>
        <w:jc w:val="both"/>
        <w:outlineLvl w:val="0"/>
        <w:rPr>
          <w:rFonts w:ascii="Times New Roman" w:hAnsi="Times New Roman" w:cs="Times New Roman"/>
          <w:sz w:val="28"/>
          <w:szCs w:val="28"/>
        </w:rPr>
      </w:pPr>
      <w:r w:rsidRPr="002B62A9">
        <w:rPr>
          <w:rFonts w:ascii="Times New Roman" w:hAnsi="Times New Roman" w:cs="Times New Roman"/>
          <w:sz w:val="28"/>
          <w:szCs w:val="28"/>
        </w:rPr>
        <w:t>Начальник фінансового управління                                                             Н.П.Кучер</w:t>
      </w:r>
    </w:p>
    <w:p w:rsidR="002B62A9" w:rsidRPr="002B62A9" w:rsidRDefault="002B62A9" w:rsidP="002B62A9">
      <w:pPr>
        <w:widowControl w:val="0"/>
        <w:spacing w:after="0" w:line="240" w:lineRule="auto"/>
        <w:jc w:val="both"/>
        <w:outlineLvl w:val="0"/>
        <w:rPr>
          <w:rFonts w:ascii="Times New Roman" w:hAnsi="Times New Roman" w:cs="Times New Roman"/>
          <w:sz w:val="28"/>
          <w:szCs w:val="28"/>
        </w:rPr>
      </w:pPr>
    </w:p>
    <w:p w:rsidR="002B62A9" w:rsidRPr="002B62A9" w:rsidRDefault="002B62A9" w:rsidP="002B62A9">
      <w:pPr>
        <w:widowControl w:val="0"/>
        <w:spacing w:after="0" w:line="240" w:lineRule="auto"/>
        <w:jc w:val="both"/>
        <w:outlineLvl w:val="0"/>
        <w:rPr>
          <w:rFonts w:ascii="Times New Roman" w:hAnsi="Times New Roman" w:cs="Times New Roman"/>
          <w:sz w:val="28"/>
          <w:szCs w:val="28"/>
        </w:rPr>
      </w:pPr>
    </w:p>
    <w:p w:rsidR="002B62A9" w:rsidRPr="002B62A9" w:rsidRDefault="002B62A9" w:rsidP="002B62A9">
      <w:pPr>
        <w:spacing w:after="0" w:line="240" w:lineRule="auto"/>
        <w:jc w:val="both"/>
        <w:rPr>
          <w:rFonts w:ascii="Times New Roman" w:hAnsi="Times New Roman" w:cs="Times New Roman"/>
          <w:sz w:val="28"/>
          <w:szCs w:val="28"/>
        </w:rPr>
      </w:pPr>
      <w:r w:rsidRPr="002B62A9">
        <w:rPr>
          <w:rFonts w:ascii="Times New Roman" w:hAnsi="Times New Roman" w:cs="Times New Roman"/>
          <w:sz w:val="28"/>
          <w:szCs w:val="28"/>
        </w:rPr>
        <w:t>Заступник міського голови                                                                    В.О.Остапчук</w:t>
      </w:r>
    </w:p>
    <w:p w:rsidR="002B62A9" w:rsidRPr="002B62A9" w:rsidRDefault="002B62A9" w:rsidP="002B62A9">
      <w:pPr>
        <w:spacing w:after="0" w:line="240" w:lineRule="auto"/>
        <w:jc w:val="both"/>
        <w:rPr>
          <w:rFonts w:ascii="Times New Roman" w:hAnsi="Times New Roman" w:cs="Times New Roman"/>
          <w:sz w:val="28"/>
          <w:szCs w:val="28"/>
        </w:rPr>
      </w:pPr>
    </w:p>
    <w:p w:rsidR="002B62A9" w:rsidRPr="002B62A9" w:rsidRDefault="002B62A9" w:rsidP="002B62A9">
      <w:pPr>
        <w:spacing w:after="0" w:line="240" w:lineRule="auto"/>
        <w:jc w:val="both"/>
        <w:rPr>
          <w:rFonts w:ascii="Times New Roman" w:hAnsi="Times New Roman" w:cs="Times New Roman"/>
          <w:sz w:val="28"/>
          <w:szCs w:val="28"/>
        </w:rPr>
      </w:pPr>
    </w:p>
    <w:p w:rsidR="002B62A9" w:rsidRPr="002B62A9" w:rsidRDefault="002B62A9" w:rsidP="002B62A9">
      <w:pPr>
        <w:spacing w:after="0" w:line="240" w:lineRule="auto"/>
        <w:jc w:val="both"/>
        <w:rPr>
          <w:rFonts w:ascii="Times New Roman" w:hAnsi="Times New Roman" w:cs="Times New Roman"/>
          <w:sz w:val="28"/>
          <w:szCs w:val="28"/>
        </w:rPr>
      </w:pPr>
      <w:r w:rsidRPr="002B62A9">
        <w:rPr>
          <w:rFonts w:ascii="Times New Roman" w:hAnsi="Times New Roman" w:cs="Times New Roman"/>
          <w:sz w:val="28"/>
          <w:szCs w:val="28"/>
        </w:rPr>
        <w:t>Міський голова                                                                                             С.В.</w:t>
      </w:r>
      <w:proofErr w:type="spellStart"/>
      <w:r w:rsidRPr="002B62A9">
        <w:rPr>
          <w:rFonts w:ascii="Times New Roman" w:hAnsi="Times New Roman" w:cs="Times New Roman"/>
          <w:sz w:val="28"/>
          <w:szCs w:val="28"/>
        </w:rPr>
        <w:t>Надал</w:t>
      </w:r>
      <w:proofErr w:type="spellEnd"/>
    </w:p>
    <w:p w:rsidR="002B62A9" w:rsidRPr="002B62A9" w:rsidRDefault="002B62A9" w:rsidP="002B62A9">
      <w:pPr>
        <w:widowControl w:val="0"/>
        <w:spacing w:after="0" w:line="240" w:lineRule="auto"/>
        <w:jc w:val="both"/>
        <w:outlineLvl w:val="0"/>
        <w:rPr>
          <w:rFonts w:ascii="Times New Roman" w:hAnsi="Times New Roman" w:cs="Times New Roman"/>
          <w:sz w:val="28"/>
          <w:szCs w:val="28"/>
        </w:rPr>
      </w:pPr>
    </w:p>
    <w:p w:rsidR="00000000" w:rsidRPr="002B62A9" w:rsidRDefault="002B62A9" w:rsidP="002B62A9">
      <w:pPr>
        <w:spacing w:after="0" w:line="240" w:lineRule="auto"/>
        <w:rPr>
          <w:rFonts w:ascii="Times New Roman" w:hAnsi="Times New Roman" w:cs="Times New Roman"/>
          <w:sz w:val="28"/>
          <w:szCs w:val="28"/>
        </w:rPr>
      </w:pPr>
    </w:p>
    <w:sectPr w:rsidR="00000000" w:rsidRPr="002B62A9" w:rsidSect="00844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2B2"/>
    <w:multiLevelType w:val="hybridMultilevel"/>
    <w:tmpl w:val="3B2EBA58"/>
    <w:lvl w:ilvl="0" w:tplc="60FAE30E">
      <w:start w:val="25"/>
      <w:numFmt w:val="bullet"/>
      <w:lvlText w:val="-"/>
      <w:lvlJc w:val="left"/>
      <w:pPr>
        <w:ind w:left="1020" w:hanging="360"/>
      </w:pPr>
      <w:rPr>
        <w:rFonts w:ascii="Times New Roman" w:eastAsia="Times New Roman"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797D04F6"/>
    <w:multiLevelType w:val="hybridMultilevel"/>
    <w:tmpl w:val="69627270"/>
    <w:lvl w:ilvl="0" w:tplc="7ECCD05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62A9"/>
    <w:rsid w:val="002B62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B62A9"/>
    <w:pPr>
      <w:spacing w:after="120" w:line="240" w:lineRule="auto"/>
    </w:pPr>
    <w:rPr>
      <w:rFonts w:ascii="Times New Roman" w:eastAsia="Times New Roman" w:hAnsi="Times New Roman" w:cs="Times New Roman"/>
      <w:sz w:val="20"/>
      <w:szCs w:val="24"/>
      <w:lang w:val="ru-RU" w:eastAsia="ru-RU"/>
    </w:rPr>
  </w:style>
  <w:style w:type="character" w:customStyle="1" w:styleId="a4">
    <w:name w:val="Основной текст Знак"/>
    <w:basedOn w:val="a0"/>
    <w:link w:val="a3"/>
    <w:uiPriority w:val="99"/>
    <w:rsid w:val="002B62A9"/>
    <w:rPr>
      <w:rFonts w:ascii="Times New Roman" w:eastAsia="Times New Roman" w:hAnsi="Times New Roman" w:cs="Times New Roman"/>
      <w:sz w:val="20"/>
      <w:szCs w:val="24"/>
      <w:lang w:val="ru-RU" w:eastAsia="ru-RU"/>
    </w:rPr>
  </w:style>
  <w:style w:type="character" w:styleId="a5">
    <w:name w:val="Hyperlink"/>
    <w:uiPriority w:val="99"/>
    <w:semiHidden/>
    <w:unhideWhenUsed/>
    <w:rsid w:val="002B62A9"/>
    <w:rPr>
      <w:color w:val="0000FF"/>
      <w:u w:val="single"/>
    </w:rPr>
  </w:style>
  <w:style w:type="paragraph" w:styleId="a6">
    <w:name w:val="No Spacing"/>
    <w:uiPriority w:val="1"/>
    <w:qFormat/>
    <w:rsid w:val="002B62A9"/>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2B62A9"/>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2B62A9"/>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semiHidden/>
    <w:rsid w:val="002B62A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te.ua@ukr.net" TargetMode="External"/><Relationship Id="rId5" Type="http://schemas.openxmlformats.org/officeDocument/2006/relationships/hyperlink" Target="http://rada.te.ua/normativnie-dokument/byudget_mista_tern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11463</Words>
  <Characters>6535</Characters>
  <Application>Microsoft Office Word</Application>
  <DocSecurity>0</DocSecurity>
  <Lines>54</Lines>
  <Paragraphs>35</Paragraphs>
  <ScaleCrop>false</ScaleCrop>
  <Company>Reanimator Extreme Edition</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2018-12-28T11:49:00Z</dcterms:created>
  <dcterms:modified xsi:type="dcterms:W3CDTF">2018-12-28T11:49:00Z</dcterms:modified>
</cp:coreProperties>
</file>