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9A" w:rsidRDefault="00B5659A" w:rsidP="00B5659A">
      <w:pPr>
        <w:pStyle w:val="a3"/>
        <w:tabs>
          <w:tab w:val="left" w:pos="9354"/>
        </w:tabs>
        <w:ind w:left="0" w:firstLine="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Додаток 1 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рішення виконавчого комітету 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міської ради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від _____2019р. №___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b/>
          <w:caps/>
          <w:sz w:val="24"/>
          <w:szCs w:val="24"/>
        </w:rPr>
      </w:pP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нормативи питного водопостачання холодної води 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та норми споживання населенням послуги централізованого питного водопостачання холодної води 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b/>
          <w:caps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4A0"/>
      </w:tblPr>
      <w:tblGrid>
        <w:gridCol w:w="516"/>
        <w:gridCol w:w="3939"/>
        <w:gridCol w:w="1701"/>
        <w:gridCol w:w="3750"/>
      </w:tblGrid>
      <w:tr w:rsidR="00B5659A" w:rsidTr="00B5659A">
        <w:trPr>
          <w:trHeight w:val="1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благоустрою житлового фонду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питного водо-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постачання холодної води,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л/добу ∙ ос.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Норми споживання населенням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послуг централізованого питного водопостачання холодної води, 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л/добу ∙ особу</w:t>
            </w:r>
          </w:p>
        </w:tc>
      </w:tr>
      <w:tr w:rsidR="00B5659A" w:rsidTr="00B5659A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1.Багатоквартирні житлові будинки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 xml:space="preserve">- з водопроводом і каналізацією  без ванн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з водопроводом і каналізацією з ваннами та індивідуальними водопідігрівачами (газовими колонками або котлами, електро-бойлерами)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327,8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з водопроводом і каналізацією,  з ваннами без індивідуальних водопідігрівачів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 xml:space="preserve">- з водопроводом і каналізацією, ЦГВ, з умивальниками, мийками та душами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161,7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7655"/>
              </w:tabs>
              <w:snapToGrid w:val="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те ж саме, при відсутності </w:t>
            </w:r>
          </w:p>
          <w:p w:rsidR="00B5659A" w:rsidRDefault="00B5659A">
            <w:pPr>
              <w:pStyle w:val="a3"/>
              <w:tabs>
                <w:tab w:val="left" w:pos="7655"/>
              </w:tabs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гарячої 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 xml:space="preserve">- з водопроводом і каналізацією, ЦГВ, з ваннами та душами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288,3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7655"/>
              </w:tabs>
              <w:snapToGrid w:val="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те ж саме,  при відсутності</w:t>
            </w:r>
          </w:p>
          <w:p w:rsidR="00B5659A" w:rsidRDefault="00B5659A">
            <w:pPr>
              <w:pStyle w:val="a3"/>
              <w:tabs>
                <w:tab w:val="left" w:pos="7655"/>
              </w:tabs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гарячої 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</w:tbl>
    <w:p w:rsidR="00B5659A" w:rsidRDefault="00B5659A" w:rsidP="00B5659A">
      <w:pPr>
        <w:rPr>
          <w:sz w:val="24"/>
          <w:szCs w:val="24"/>
          <w:lang w:val="uk-UA" w:eastAsia="hi-IN" w:bidi="hi-IN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rPr>
          <w:szCs w:val="24"/>
          <w:lang w:val="uk-UA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4A0"/>
      </w:tblPr>
      <w:tblGrid>
        <w:gridCol w:w="516"/>
        <w:gridCol w:w="3939"/>
        <w:gridCol w:w="1701"/>
        <w:gridCol w:w="3750"/>
      </w:tblGrid>
      <w:tr w:rsidR="00B5659A" w:rsidTr="00B5659A">
        <w:trPr>
          <w:trHeight w:val="13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благоустрою житлового фонду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питного водо-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постачання холодної води,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л/добу ∙ ос.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Норми споживання населенням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послуг централізованого питного водопостачання холодної води, </w:t>
            </w:r>
          </w:p>
          <w:p w:rsidR="00B5659A" w:rsidRDefault="00B5659A">
            <w:pPr>
              <w:pStyle w:val="a3"/>
              <w:tabs>
                <w:tab w:val="left" w:pos="198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л/добу ∙ особу</w:t>
            </w:r>
          </w:p>
        </w:tc>
      </w:tr>
      <w:tr w:rsidR="00B5659A" w:rsidTr="00B5659A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Приватні  житлові  будинки  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з користуванням питною водою з вуличних водорозбірних колонок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з користуванням питною водою з дворових водорозбірних колонок або водорозбірних кранів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8.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з водопроводом і   каналізацією (або вигрібом),  без ванн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з водопроводом і каналізацією (або вигрібом), з ваннами без індивідуальних водопідігрівачів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з водопроводом і каналізацією (або вигрібом), з ваннами та індивідуальними водопідігрівачами  (газовими колонками або котлами, електробойлерами, нагрівачами на твердому паливі)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343,5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B5659A" w:rsidTr="00B5659A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Гуртожитки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без душових, водопровід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>- із загальними душовими, з ЦГВ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7655"/>
              </w:tabs>
              <w:snapToGrid w:val="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те ж саме, при відсутності </w:t>
            </w:r>
          </w:p>
          <w:p w:rsidR="00B5659A" w:rsidRDefault="00B5659A">
            <w:pPr>
              <w:pStyle w:val="a3"/>
              <w:tabs>
                <w:tab w:val="left" w:pos="7655"/>
              </w:tabs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гарячої 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suppressAutoHyphens/>
              <w:snapToGrid w:val="0"/>
              <w:rPr>
                <w:sz w:val="24"/>
                <w:szCs w:val="24"/>
                <w:lang w:val="uk-UA" w:eastAsia="hi-IN" w:bidi="hi-IN"/>
              </w:rPr>
            </w:pPr>
            <w:r>
              <w:rPr>
                <w:bCs/>
                <w:szCs w:val="24"/>
                <w:lang w:val="uk-UA"/>
              </w:rPr>
              <w:t xml:space="preserve">- із загальними кухнями та блоками </w:t>
            </w:r>
            <w:r>
              <w:rPr>
                <w:bCs/>
                <w:szCs w:val="24"/>
                <w:lang w:val="uk-UA"/>
              </w:rPr>
              <w:lastRenderedPageBreak/>
              <w:t>душових при житлових кімнатах у кожній секції будинку, з ЦГВ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138,9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120,0</w:t>
            </w:r>
          </w:p>
        </w:tc>
      </w:tr>
      <w:tr w:rsidR="00B5659A" w:rsidTr="00B5659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59A" w:rsidRDefault="00B5659A">
            <w:pPr>
              <w:pStyle w:val="31"/>
              <w:tabs>
                <w:tab w:val="left" w:pos="708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7655"/>
              </w:tabs>
              <w:snapToGrid w:val="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те ж саме, при відсутності</w:t>
            </w:r>
          </w:p>
          <w:p w:rsidR="00B5659A" w:rsidRDefault="00B5659A">
            <w:pPr>
              <w:pStyle w:val="a3"/>
              <w:tabs>
                <w:tab w:val="left" w:pos="7655"/>
              </w:tabs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гарячої 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59A" w:rsidRDefault="00B5659A">
            <w:pPr>
              <w:pStyle w:val="a3"/>
              <w:tabs>
                <w:tab w:val="left" w:pos="198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</w:tr>
    </w:tbl>
    <w:p w:rsidR="00B5659A" w:rsidRDefault="00B5659A" w:rsidP="00B5659A">
      <w:pPr>
        <w:pStyle w:val="a3"/>
        <w:ind w:left="0" w:firstLine="0"/>
        <w:rPr>
          <w:sz w:val="24"/>
          <w:szCs w:val="24"/>
        </w:rPr>
      </w:pPr>
    </w:p>
    <w:p w:rsidR="00B5659A" w:rsidRDefault="00B5659A" w:rsidP="00B5659A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Примітка:</w:t>
      </w:r>
    </w:p>
    <w:p w:rsidR="00B5659A" w:rsidRDefault="00B5659A" w:rsidP="00B5659A">
      <w:pPr>
        <w:pStyle w:val="1"/>
        <w:numPr>
          <w:ilvl w:val="4"/>
          <w:numId w:val="1"/>
        </w:numPr>
        <w:tabs>
          <w:tab w:val="left" w:pos="0"/>
          <w:tab w:val="left" w:pos="133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 випадку, коли за адресою споживача відсутні чи незареєстровані належним чином індивідуальні водолічильники і в його помешканні не зареєстровано (не проживає) жодної особи, нарахування за послуги централізованого постачання холодної води та водовідведення проводити на 1особу.</w:t>
      </w:r>
    </w:p>
    <w:p w:rsidR="00B5659A" w:rsidRDefault="00B5659A" w:rsidP="00B5659A">
      <w:pPr>
        <w:pStyle w:val="a3"/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rPr>
          <w:sz w:val="24"/>
          <w:szCs w:val="24"/>
          <w:lang w:val="uk-UA"/>
        </w:rPr>
      </w:pPr>
    </w:p>
    <w:p w:rsidR="00B5659A" w:rsidRDefault="00B5659A" w:rsidP="00B5659A">
      <w:pPr>
        <w:pStyle w:val="1"/>
        <w:tabs>
          <w:tab w:val="clear" w:pos="0"/>
          <w:tab w:val="left" w:pos="708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Міський голова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С.В. Надал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jc w:val="center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center"/>
        <w:rPr>
          <w:sz w:val="24"/>
          <w:szCs w:val="24"/>
        </w:rPr>
      </w:pPr>
    </w:p>
    <w:p w:rsidR="00B5659A" w:rsidRDefault="00B5659A" w:rsidP="00B5659A">
      <w:pPr>
        <w:pStyle w:val="a3"/>
        <w:tabs>
          <w:tab w:val="left" w:pos="935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Додаток 2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 рішення виконавчого комітету 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міської ради</w:t>
      </w:r>
    </w:p>
    <w:p w:rsidR="00B5659A" w:rsidRDefault="00B5659A" w:rsidP="00B5659A">
      <w:pPr>
        <w:pStyle w:val="a3"/>
        <w:tabs>
          <w:tab w:val="left" w:pos="9354"/>
        </w:tabs>
        <w:ind w:left="0" w:firstLine="0"/>
        <w:jc w:val="center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від ______2019р. № ____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b/>
          <w:caps/>
          <w:sz w:val="24"/>
          <w:szCs w:val="24"/>
        </w:rPr>
      </w:pP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b/>
          <w:caps/>
          <w:sz w:val="24"/>
          <w:szCs w:val="24"/>
        </w:rPr>
      </w:pP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Норми витрат води на поливання газонів, ПРИСАДИБНИХ ділянок, теплиць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jc w:val="center"/>
        <w:rPr>
          <w:caps/>
          <w:sz w:val="24"/>
          <w:szCs w:val="24"/>
        </w:rPr>
      </w:pPr>
    </w:p>
    <w:p w:rsidR="00B5659A" w:rsidRDefault="00B5659A" w:rsidP="00B5659A">
      <w:pPr>
        <w:pStyle w:val="a3"/>
        <w:tabs>
          <w:tab w:val="left" w:pos="1985"/>
        </w:tabs>
        <w:ind w:left="0" w:firstLine="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 1. Згідно з чинними будівельними нормами та правилами ДБН В.2.5-64:2012 «Внутрішній водопровід та каналізація» /додаток А/  норми витрати питної води на поливання встановлюються: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rPr>
          <w:sz w:val="24"/>
          <w:szCs w:val="24"/>
        </w:rPr>
      </w:pPr>
      <w:r>
        <w:rPr>
          <w:caps/>
          <w:sz w:val="24"/>
          <w:szCs w:val="24"/>
        </w:rPr>
        <w:t xml:space="preserve">- </w:t>
      </w:r>
      <w:r>
        <w:rPr>
          <w:sz w:val="24"/>
          <w:szCs w:val="24"/>
        </w:rPr>
        <w:t>на поливання насаджень на присадибних ділянках – 6,0 л/м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; 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- на поливання посадок у парниках та теплицях – 15,0 л/м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B5659A" w:rsidRDefault="00B5659A" w:rsidP="00B5659A">
      <w:pPr>
        <w:pStyle w:val="a3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2.   Норми витрат води на поливання встановлені з розрахунку – одне поливання на добу.</w:t>
      </w:r>
    </w:p>
    <w:p w:rsidR="00B5659A" w:rsidRDefault="00B5659A" w:rsidP="00B5659A">
      <w:pPr>
        <w:pStyle w:val="a3"/>
        <w:tabs>
          <w:tab w:val="left" w:pos="1985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3. Планова кількість днів поливів посадок у відкритому ґрунті за рік встановлюється за даними Гідрометеорологічного довідника «Клімат СРСР» для Тернопільської області – не більше 138 днів на рік. Період застосування норми на поливання насаджень на присадибних ділянках – з квітня по серпень. </w:t>
      </w:r>
    </w:p>
    <w:p w:rsidR="00B5659A" w:rsidRDefault="00B5659A" w:rsidP="00B5659A">
      <w:pPr>
        <w:pStyle w:val="a3"/>
        <w:tabs>
          <w:tab w:val="left" w:pos="15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659A" w:rsidRDefault="00B5659A" w:rsidP="00B5659A">
      <w:pPr>
        <w:pStyle w:val="a3"/>
        <w:tabs>
          <w:tab w:val="left" w:pos="15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Примітка:</w:t>
      </w:r>
    </w:p>
    <w:p w:rsidR="00B5659A" w:rsidRDefault="00B5659A" w:rsidP="00B5659A">
      <w:pPr>
        <w:pStyle w:val="a3"/>
        <w:tabs>
          <w:tab w:val="left" w:pos="15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Нарахування за поливання насаджень присадибних ділянок проводити у недощові дні на підставі довідки Тернопільського обласного гідрометеорологічного центру.              </w:t>
      </w:r>
    </w:p>
    <w:p w:rsidR="00B5659A" w:rsidRDefault="00B5659A" w:rsidP="00B5659A">
      <w:pPr>
        <w:rPr>
          <w:sz w:val="24"/>
          <w:szCs w:val="24"/>
          <w:lang w:val="uk-UA"/>
        </w:rPr>
      </w:pPr>
    </w:p>
    <w:p w:rsidR="00B5659A" w:rsidRDefault="00B5659A" w:rsidP="00B5659A">
      <w:pPr>
        <w:ind w:hanging="5837"/>
        <w:rPr>
          <w:szCs w:val="24"/>
          <w:lang w:val="uk-UA"/>
        </w:rPr>
      </w:pPr>
    </w:p>
    <w:p w:rsidR="00B5659A" w:rsidRDefault="00B5659A" w:rsidP="00B5659A">
      <w:pPr>
        <w:jc w:val="both"/>
        <w:rPr>
          <w:szCs w:val="24"/>
          <w:lang w:val="uk-UA"/>
        </w:rPr>
      </w:pPr>
    </w:p>
    <w:p w:rsidR="00B5659A" w:rsidRDefault="00B5659A" w:rsidP="00B5659A">
      <w:pPr>
        <w:pStyle w:val="1"/>
        <w:tabs>
          <w:tab w:val="clear" w:pos="0"/>
          <w:tab w:val="left" w:pos="708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Міський голова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С.В. Надал</w:t>
      </w:r>
    </w:p>
    <w:p w:rsidR="00B5659A" w:rsidRDefault="00B5659A" w:rsidP="00B5659A">
      <w:pPr>
        <w:ind w:hanging="5837"/>
        <w:rPr>
          <w:sz w:val="24"/>
          <w:szCs w:val="24"/>
          <w:lang w:val="uk-UA"/>
        </w:rPr>
      </w:pPr>
    </w:p>
    <w:p w:rsidR="00B5659A" w:rsidRDefault="00B5659A" w:rsidP="00B5659A">
      <w:pPr>
        <w:ind w:hanging="5837"/>
        <w:rPr>
          <w:szCs w:val="24"/>
          <w:lang w:val="uk-UA"/>
        </w:rPr>
      </w:pPr>
    </w:p>
    <w:p w:rsidR="00B5659A" w:rsidRDefault="00B5659A" w:rsidP="00B5659A">
      <w:pPr>
        <w:ind w:hanging="5837"/>
        <w:rPr>
          <w:szCs w:val="24"/>
          <w:lang w:val="uk-UA"/>
        </w:rPr>
      </w:pPr>
    </w:p>
    <w:p w:rsidR="00000000" w:rsidRDefault="00B5659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659A"/>
    <w:rsid w:val="00B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59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59A"/>
    <w:rPr>
      <w:rFonts w:ascii="Times New Roman" w:eastAsia="Times New Roman" w:hAnsi="Times New Roman" w:cs="Times New Roman"/>
      <w:sz w:val="28"/>
      <w:szCs w:val="20"/>
      <w:lang w:val="uk-UA" w:eastAsia="hi-IN" w:bidi="hi-IN"/>
    </w:rPr>
  </w:style>
  <w:style w:type="paragraph" w:styleId="a3">
    <w:name w:val="Body Text Indent"/>
    <w:basedOn w:val="a"/>
    <w:link w:val="a4"/>
    <w:unhideWhenUsed/>
    <w:rsid w:val="00B5659A"/>
    <w:pPr>
      <w:suppressAutoHyphens/>
      <w:spacing w:after="0" w:line="240" w:lineRule="auto"/>
      <w:ind w:left="1260" w:hanging="1260"/>
    </w:pPr>
    <w:rPr>
      <w:rFonts w:ascii="Times New Roman" w:eastAsia="Times New Roman" w:hAnsi="Times New Roman" w:cs="Times New Roman"/>
      <w:sz w:val="28"/>
      <w:szCs w:val="20"/>
      <w:lang w:val="uk-UA"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B5659A"/>
    <w:rPr>
      <w:rFonts w:ascii="Times New Roman" w:eastAsia="Times New Roman" w:hAnsi="Times New Roman" w:cs="Times New Roman"/>
      <w:sz w:val="28"/>
      <w:szCs w:val="20"/>
      <w:lang w:val="uk-UA" w:eastAsia="hi-IN" w:bidi="hi-IN"/>
    </w:rPr>
  </w:style>
  <w:style w:type="paragraph" w:customStyle="1" w:styleId="31">
    <w:name w:val="Основной текст с отступом 31"/>
    <w:basedOn w:val="a"/>
    <w:rsid w:val="00B5659A"/>
    <w:pPr>
      <w:widowControl w:val="0"/>
      <w:tabs>
        <w:tab w:val="left" w:pos="1560"/>
      </w:tabs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2019-04-22T13:34:00Z</dcterms:created>
  <dcterms:modified xsi:type="dcterms:W3CDTF">2019-04-22T13:34:00Z</dcterms:modified>
</cp:coreProperties>
</file>