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71" w:rsidRPr="00D74B71" w:rsidRDefault="00D74B71" w:rsidP="00D74B71">
      <w:pPr>
        <w:pStyle w:val="1"/>
        <w:widowControl w:val="0"/>
        <w:tabs>
          <w:tab w:val="left" w:pos="3960"/>
        </w:tabs>
        <w:autoSpaceDE w:val="0"/>
        <w:autoSpaceDN w:val="0"/>
        <w:adjustRightInd w:val="0"/>
        <w:spacing w:before="0" w:after="0"/>
        <w:jc w:val="center"/>
        <w:rPr>
          <w:bCs/>
          <w:sz w:val="24"/>
          <w:szCs w:val="24"/>
        </w:rPr>
      </w:pPr>
      <w:r w:rsidRPr="00D74B71">
        <w:rPr>
          <w:bCs/>
          <w:sz w:val="24"/>
          <w:szCs w:val="24"/>
        </w:rPr>
        <w:t>ІНФОРМАЦІЯ</w:t>
      </w:r>
    </w:p>
    <w:p w:rsidR="00D74B71" w:rsidRPr="00D74B71" w:rsidRDefault="00D74B71" w:rsidP="00D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71">
        <w:rPr>
          <w:rFonts w:ascii="Times New Roman" w:hAnsi="Times New Roman" w:cs="Times New Roman"/>
          <w:b/>
          <w:sz w:val="24"/>
          <w:szCs w:val="24"/>
        </w:rPr>
        <w:t xml:space="preserve">про стан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хід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приватизації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</w:p>
    <w:p w:rsidR="00D74B71" w:rsidRPr="00D74B71" w:rsidRDefault="00D74B71" w:rsidP="00D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71">
        <w:rPr>
          <w:rFonts w:ascii="Times New Roman" w:hAnsi="Times New Roman" w:cs="Times New Roman"/>
          <w:b/>
          <w:sz w:val="24"/>
          <w:szCs w:val="24"/>
        </w:rPr>
        <w:t xml:space="preserve">за  2018 </w:t>
      </w:r>
      <w:proofErr w:type="spellStart"/>
      <w:proofErr w:type="gramStart"/>
      <w:r w:rsidRPr="00D74B7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74B71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</w:p>
    <w:p w:rsidR="00D74B71" w:rsidRPr="00D74B71" w:rsidRDefault="00D74B71" w:rsidP="00D74B71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контролю за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виконавчим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ради, нею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підзвітне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підконтрольне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підпорядковане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>.</w:t>
      </w: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керується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Законами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постановами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нормативно-правовими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актами Президента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D74B7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рішеннями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розпорядженнями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ДСТУ ISO 9001,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Настановою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по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задоволенню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прав та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інтересів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proofErr w:type="gram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ернополя,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створенню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сприятливих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підприємництва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місті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ефективності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м.Тернополя 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взаємодіє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об’єднаннями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т.д.,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наведено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діаграмі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D74B71" w:rsidRPr="00D74B71" w:rsidRDefault="00D74B71" w:rsidP="00D74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Діаграма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контролю за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D74B71" w:rsidRPr="00D74B71" w:rsidRDefault="00D74B71" w:rsidP="00D74B71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0" cy="3771900"/>
            <wp:effectExtent l="0" t="0" r="0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74B71" w:rsidRPr="00D74B71" w:rsidRDefault="00D74B71" w:rsidP="00D74B71">
      <w:pPr>
        <w:shd w:val="clear" w:color="auto" w:fill="FFFFFF"/>
        <w:spacing w:after="0" w:line="240" w:lineRule="auto"/>
        <w:ind w:left="7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Основними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функціями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Управління</w:t>
      </w:r>
      <w:proofErr w:type="spellEnd"/>
      <w:proofErr w:type="gram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є:</w:t>
      </w:r>
      <w:proofErr w:type="gramEnd"/>
    </w:p>
    <w:p w:rsidR="00D74B71" w:rsidRPr="00D74B71" w:rsidRDefault="00D74B71" w:rsidP="00D74B71">
      <w:pPr>
        <w:shd w:val="clear" w:color="auto" w:fill="FFFFFF"/>
        <w:tabs>
          <w:tab w:val="left" w:pos="2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>здійснення</w:t>
      </w:r>
      <w:proofErr w:type="spellEnd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>обл</w:t>
      </w:r>
      <w:proofErr w:type="gramEnd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>іку</w:t>
      </w:r>
      <w:proofErr w:type="spellEnd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забезпечення</w:t>
      </w:r>
      <w:proofErr w:type="spellEnd"/>
      <w:r w:rsidRPr="00D74B7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контролю за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його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використанням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збереженням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;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слідкування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його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рухом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проведення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або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надання</w:t>
      </w:r>
      <w:proofErr w:type="spell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дозволу</w:t>
      </w:r>
      <w:proofErr w:type="spell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 </w:t>
      </w:r>
      <w:proofErr w:type="spell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списання</w:t>
      </w:r>
      <w:proofErr w:type="spell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обмін</w:t>
      </w:r>
      <w:proofErr w:type="spell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та передача </w:t>
      </w:r>
      <w:proofErr w:type="spell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з</w:t>
      </w:r>
      <w:proofErr w:type="spell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балансу на баланс майна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комунальних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підприємств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організацій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яке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знаходиться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 них на правах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господарського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відання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або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оперативного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управління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  <w:proofErr w:type="spellStart"/>
      <w:proofErr w:type="gram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закріплення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зазначеними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структурами </w:t>
      </w:r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майна </w:t>
      </w:r>
      <w:proofErr w:type="spellStart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правах </w:t>
      </w:r>
      <w:proofErr w:type="spellStart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господарського</w:t>
      </w:r>
      <w:proofErr w:type="spellEnd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>відання</w:t>
      </w:r>
      <w:proofErr w:type="spellEnd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оперативного </w:t>
      </w:r>
      <w:proofErr w:type="spellStart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>управління</w:t>
      </w:r>
      <w:proofErr w:type="spellEnd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>або</w:t>
      </w:r>
      <w:proofErr w:type="spellEnd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оперативного </w:t>
      </w:r>
      <w:proofErr w:type="spellStart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користування</w:t>
      </w:r>
      <w:proofErr w:type="spellEnd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 порядку, </w:t>
      </w:r>
      <w:proofErr w:type="spellStart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>встановленому</w:t>
      </w:r>
      <w:proofErr w:type="spellEnd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>чинним</w:t>
      </w:r>
      <w:proofErr w:type="spellEnd"/>
      <w:r w:rsidRPr="00D74B7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законодавством</w:t>
      </w:r>
      <w:proofErr w:type="spellEnd"/>
      <w:r w:rsidRPr="00D74B71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  <w:proofErr w:type="gramEnd"/>
    </w:p>
    <w:p w:rsidR="00D74B71" w:rsidRPr="00D74B71" w:rsidRDefault="00D74B71" w:rsidP="00D74B71">
      <w:pPr>
        <w:shd w:val="clear" w:color="auto" w:fill="FFFFFF"/>
        <w:tabs>
          <w:tab w:val="left" w:pos="341"/>
        </w:tabs>
        <w:spacing w:after="0" w:line="240" w:lineRule="auto"/>
        <w:ind w:left="5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здійснення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процедури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прийняття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об'єктів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інших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форм </w:t>
      </w:r>
      <w:proofErr w:type="spellStart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до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навпаки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gram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порядку,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встановленому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чинним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законодавством</w:t>
      </w:r>
      <w:proofErr w:type="spellEnd"/>
      <w:r w:rsidRPr="00D74B71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D74B71" w:rsidRPr="00D74B71" w:rsidRDefault="00D74B71" w:rsidP="00D74B71">
      <w:pPr>
        <w:shd w:val="clear" w:color="auto" w:fill="FFFFFF"/>
        <w:tabs>
          <w:tab w:val="left" w:pos="254"/>
        </w:tabs>
        <w:spacing w:after="0" w:line="240" w:lineRule="auto"/>
        <w:ind w:left="5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здійснення</w:t>
      </w:r>
      <w:proofErr w:type="spell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процедури</w:t>
      </w:r>
      <w:proofErr w:type="spell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передачі</w:t>
      </w:r>
      <w:proofErr w:type="spell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оренду</w:t>
      </w:r>
      <w:proofErr w:type="spell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майна </w:t>
      </w:r>
      <w:proofErr w:type="gram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в</w:t>
      </w:r>
      <w:proofErr w:type="gram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>порядку</w:t>
      </w:r>
      <w:proofErr w:type="gramEnd"/>
      <w:r w:rsidRPr="00D74B7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позички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безоплатного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>)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4B71" w:rsidRPr="00D74B71" w:rsidRDefault="00D74B71" w:rsidP="00D74B71">
      <w:pPr>
        <w:shd w:val="clear" w:color="auto" w:fill="FFFFFF"/>
        <w:tabs>
          <w:tab w:val="left" w:pos="173"/>
        </w:tabs>
        <w:spacing w:after="0" w:line="240" w:lineRule="auto"/>
        <w:ind w:left="5" w:firstLine="535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контролю за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майна, за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своєчасною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повною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сплатою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орендної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плати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орендарями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майна;</w:t>
      </w:r>
    </w:p>
    <w:p w:rsidR="00D74B71" w:rsidRPr="00D74B71" w:rsidRDefault="00D74B71" w:rsidP="00D74B71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B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здійснення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процедури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приватизації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відчуження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об'єктів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2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та контролю за </w:t>
      </w:r>
      <w:proofErr w:type="spellStart"/>
      <w:r w:rsidRPr="00D74B71">
        <w:rPr>
          <w:rFonts w:ascii="Times New Roman" w:hAnsi="Times New Roman" w:cs="Times New Roman"/>
          <w:color w:val="000000"/>
          <w:spacing w:val="12"/>
          <w:sz w:val="24"/>
          <w:szCs w:val="24"/>
        </w:rPr>
        <w:t>виконанням</w:t>
      </w:r>
      <w:proofErr w:type="spellEnd"/>
      <w:r w:rsidRPr="00D74B7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умов </w:t>
      </w:r>
      <w:proofErr w:type="spellStart"/>
      <w:r w:rsidRPr="00D74B71">
        <w:rPr>
          <w:rFonts w:ascii="Times New Roman" w:hAnsi="Times New Roman" w:cs="Times New Roman"/>
          <w:color w:val="000000"/>
          <w:spacing w:val="12"/>
          <w:sz w:val="24"/>
          <w:szCs w:val="24"/>
        </w:rPr>
        <w:t>договорів</w:t>
      </w:r>
      <w:proofErr w:type="spellEnd"/>
      <w:r w:rsidRPr="00D74B7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2"/>
          <w:sz w:val="24"/>
          <w:szCs w:val="24"/>
        </w:rPr>
        <w:t>купівл</w:t>
      </w:r>
      <w:proofErr w:type="gramStart"/>
      <w:r w:rsidRPr="00D74B71">
        <w:rPr>
          <w:rFonts w:ascii="Times New Roman" w:hAnsi="Times New Roman" w:cs="Times New Roman"/>
          <w:color w:val="000000"/>
          <w:spacing w:val="12"/>
          <w:sz w:val="24"/>
          <w:szCs w:val="24"/>
        </w:rPr>
        <w:t>і-</w:t>
      </w:r>
      <w:proofErr w:type="gramEnd"/>
      <w:r w:rsidRPr="00D74B71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продажу</w:t>
      </w:r>
      <w:proofErr w:type="spellEnd"/>
      <w:r w:rsidRPr="00D74B71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в 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порядку,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B71" w:rsidRPr="00D74B71" w:rsidRDefault="00D74B71" w:rsidP="00D74B71">
      <w:pPr>
        <w:pStyle w:val="1"/>
        <w:widowControl w:val="0"/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D74B71">
        <w:rPr>
          <w:sz w:val="24"/>
          <w:szCs w:val="24"/>
        </w:rPr>
        <w:t>Оренда комунального майна</w:t>
      </w:r>
    </w:p>
    <w:p w:rsidR="00D74B71" w:rsidRPr="00D74B71" w:rsidRDefault="00D74B71" w:rsidP="00D7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Пріоритетними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напрямами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поступлення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здачі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шляхом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вільних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мінімізації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безхазяйного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майна, яке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подальшому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передане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>.</w:t>
      </w:r>
    </w:p>
    <w:p w:rsidR="00D74B71" w:rsidRPr="00D74B71" w:rsidRDefault="00D74B71" w:rsidP="00D74B71">
      <w:pPr>
        <w:pStyle w:val="31"/>
        <w:tabs>
          <w:tab w:val="num" w:pos="48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sz w:val="24"/>
          <w:szCs w:val="24"/>
        </w:rPr>
        <w:tab/>
        <w:t xml:space="preserve">Гласність та прозорість процесів оренди комунального майна територіальної громади  </w:t>
      </w:r>
      <w:proofErr w:type="spellStart"/>
      <w:r w:rsidRPr="00D74B71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D74B71">
        <w:rPr>
          <w:rFonts w:ascii="Times New Roman" w:hAnsi="Times New Roman"/>
          <w:sz w:val="24"/>
          <w:szCs w:val="24"/>
        </w:rPr>
        <w:t xml:space="preserve"> забезпечується постійним інформуванням населення, суб’єктів господарської діяльності через ЗМІ. </w:t>
      </w:r>
    </w:p>
    <w:p w:rsidR="00D74B71" w:rsidRPr="00D74B71" w:rsidRDefault="00D74B71" w:rsidP="00D74B71">
      <w:pPr>
        <w:pStyle w:val="31"/>
        <w:tabs>
          <w:tab w:val="num" w:pos="48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sz w:val="24"/>
          <w:szCs w:val="24"/>
        </w:rPr>
        <w:tab/>
        <w:t xml:space="preserve">Висвітлення діяльності управління здійснюється через </w:t>
      </w:r>
      <w:proofErr w:type="spellStart"/>
      <w:r w:rsidRPr="00D74B71">
        <w:rPr>
          <w:rFonts w:ascii="Times New Roman" w:hAnsi="Times New Roman"/>
          <w:sz w:val="24"/>
          <w:szCs w:val="24"/>
        </w:rPr>
        <w:t>веб-сайт</w:t>
      </w:r>
      <w:proofErr w:type="spellEnd"/>
      <w:r w:rsidRPr="00D74B71">
        <w:rPr>
          <w:rFonts w:ascii="Times New Roman" w:hAnsi="Times New Roman"/>
          <w:sz w:val="24"/>
          <w:szCs w:val="24"/>
        </w:rPr>
        <w:t xml:space="preserve"> міської ради, на якому розміщується інформація та роз’яснення за всіма напрямами діяльності управління.</w:t>
      </w:r>
    </w:p>
    <w:p w:rsidR="00D74B71" w:rsidRPr="00D74B71" w:rsidRDefault="00D74B71" w:rsidP="00D7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друкованих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засобах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публікується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хід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(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переліки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пропонуються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конкурси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конкурси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суб’єкті</w:t>
      </w:r>
      <w:proofErr w:type="gramStart"/>
      <w:r w:rsidRPr="00D74B7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оціночної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переможців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конку</w:t>
      </w:r>
      <w:proofErr w:type="gramStart"/>
      <w:r w:rsidRPr="00D74B71">
        <w:rPr>
          <w:rFonts w:ascii="Times New Roman" w:hAnsi="Times New Roman" w:cs="Times New Roman"/>
          <w:sz w:val="24"/>
          <w:szCs w:val="24"/>
        </w:rPr>
        <w:t>рсів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>.</w:t>
      </w:r>
    </w:p>
    <w:p w:rsidR="00D74B71" w:rsidRPr="00D74B71" w:rsidRDefault="00D74B71" w:rsidP="00D74B71">
      <w:pPr>
        <w:pStyle w:val="31"/>
        <w:tabs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sz w:val="24"/>
          <w:szCs w:val="24"/>
        </w:rPr>
        <w:tab/>
        <w:t xml:space="preserve">Організація роботи з депутатським корпусом міської ради є одним з важливих напрямків роботи управління. Суть цієї роботи полягає в конструктивному співробітництві з постійними депутатськими комісіями міської ради, окремими депутатами з метою якісної підготовки питань, які виносяться на розгляд міської ради та належать до компетенції управління. </w:t>
      </w:r>
    </w:p>
    <w:p w:rsidR="00D74B71" w:rsidRPr="00D74B71" w:rsidRDefault="00D74B71" w:rsidP="00D74B71">
      <w:pPr>
        <w:pStyle w:val="3"/>
        <w:spacing w:before="0" w:after="0"/>
        <w:ind w:firstLine="709"/>
        <w:jc w:val="both"/>
        <w:rPr>
          <w:b w:val="0"/>
          <w:sz w:val="24"/>
          <w:szCs w:val="24"/>
        </w:rPr>
      </w:pPr>
      <w:r w:rsidRPr="00D74B71">
        <w:rPr>
          <w:b w:val="0"/>
          <w:sz w:val="24"/>
          <w:szCs w:val="24"/>
        </w:rPr>
        <w:t xml:space="preserve">Управління тісно співпрацює з профільною комісією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при розробці нормативно-правових документів, при формуванні переліку об’єктів, які пропонуються для передачі в оренду, позичку (безоплатне користування), здійснюються спільні виїзди на об’єкти комунальної власності. </w:t>
      </w:r>
    </w:p>
    <w:p w:rsidR="00D74B71" w:rsidRPr="00D74B71" w:rsidRDefault="00D74B71" w:rsidP="00D74B7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B71">
        <w:rPr>
          <w:rFonts w:ascii="Times New Roman" w:hAnsi="Times New Roman" w:cs="Times New Roman"/>
          <w:bCs/>
          <w:sz w:val="24"/>
          <w:szCs w:val="24"/>
        </w:rPr>
        <w:tab/>
      </w:r>
      <w:r w:rsidRPr="00D74B71">
        <w:rPr>
          <w:rFonts w:ascii="Times New Roman" w:hAnsi="Times New Roman" w:cs="Times New Roman"/>
          <w:bCs/>
          <w:sz w:val="24"/>
          <w:szCs w:val="24"/>
        </w:rPr>
        <w:tab/>
        <w:t xml:space="preserve">Так,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протягом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2018 року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управлінням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відповідності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процедури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врахуванням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висновків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рекомендацій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постійної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комісії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ради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економіки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промисловості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, транспорту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зв’язку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, контролю за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використанням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майна,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зовнішніх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зв’язків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D74B71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74B71">
        <w:rPr>
          <w:rFonts w:ascii="Times New Roman" w:hAnsi="Times New Roman" w:cs="Times New Roman"/>
          <w:bCs/>
          <w:sz w:val="24"/>
          <w:szCs w:val="24"/>
        </w:rPr>
        <w:t>ідприємницької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діяльності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захисту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прав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споживачів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та туризму,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було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розроблено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підготовлено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два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проекти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регуляторних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актів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D74B7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74B71">
        <w:rPr>
          <w:rFonts w:ascii="Times New Roman" w:hAnsi="Times New Roman" w:cs="Times New Roman"/>
          <w:bCs/>
          <w:sz w:val="24"/>
          <w:szCs w:val="24"/>
        </w:rPr>
        <w:t>ішення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були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прийняті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засіданнях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сесій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 xml:space="preserve"> ради,          а </w:t>
      </w:r>
      <w:proofErr w:type="spellStart"/>
      <w:r w:rsidRPr="00D74B71">
        <w:rPr>
          <w:rFonts w:ascii="Times New Roman" w:hAnsi="Times New Roman" w:cs="Times New Roman"/>
          <w:bCs/>
          <w:sz w:val="24"/>
          <w:szCs w:val="24"/>
        </w:rPr>
        <w:t>саме</w:t>
      </w:r>
      <w:proofErr w:type="spellEnd"/>
      <w:r w:rsidRPr="00D74B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74B71" w:rsidRPr="00D74B71" w:rsidRDefault="00D74B71" w:rsidP="00D74B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sz w:val="24"/>
          <w:szCs w:val="24"/>
        </w:rPr>
        <w:t xml:space="preserve">15.06.2018 року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Тернопільською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№7/25/49 «Про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20.06.2011р. № 6/9/14 «Про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D74B7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 xml:space="preserve">ернополя»,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«Методику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Тернополя»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розроблену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на тих самих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методологічних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засадах, як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організаційно-економічного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механізму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справляння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цілісних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комплексів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Тернополя,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цеху,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), в тому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(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нежитлових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ідприємств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Тернополя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індивідуально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майна, 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ввійшло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до статутного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товариств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створених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корпоратизації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>);</w:t>
      </w:r>
    </w:p>
    <w:p w:rsidR="00D74B71" w:rsidRPr="00D74B71" w:rsidRDefault="00D74B71" w:rsidP="00D74B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sz w:val="24"/>
          <w:szCs w:val="24"/>
        </w:rPr>
        <w:t xml:space="preserve">19.12.2018 року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Тернопільською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№7/31/25 «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ради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20.06.2011р. №6/9/14 «Про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майна,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належить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</w:t>
      </w:r>
      <w:proofErr w:type="gram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ернополя»,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вдосконалено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B7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оренду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міста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Тернополя</w:t>
      </w:r>
      <w:r w:rsidRPr="00D74B71">
        <w:rPr>
          <w:rFonts w:ascii="Times New Roman" w:hAnsi="Times New Roman" w:cs="Times New Roman"/>
          <w:sz w:val="24"/>
          <w:szCs w:val="24"/>
        </w:rPr>
        <w:t xml:space="preserve"> та </w:t>
      </w:r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Порядок </w:t>
      </w:r>
      <w:proofErr w:type="spellStart"/>
      <w:proofErr w:type="gramStart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конкурсів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 право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оренди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комунальної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власності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шляхом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аукціонів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використанням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(ЕТС)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Prozorro.Продажі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>забезпечить</w:t>
      </w:r>
      <w:proofErr w:type="spellEnd"/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>ефективність</w:t>
      </w:r>
      <w:proofErr w:type="spellEnd"/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використання</w:t>
      </w:r>
      <w:proofErr w:type="spellEnd"/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майна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>застосування</w:t>
      </w:r>
      <w:proofErr w:type="spellEnd"/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прозорої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оренду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міста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Тернополя через</w:t>
      </w:r>
      <w:r w:rsidRPr="00D74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відкриті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електронні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аукціони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перебували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контролю за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2017-2018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наведено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74B71" w:rsidRPr="00D74B71" w:rsidRDefault="00D74B71" w:rsidP="00D74B71">
      <w:pPr>
        <w:spacing w:after="0" w:line="240" w:lineRule="auto"/>
        <w:ind w:firstLine="8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Таблиця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10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7"/>
        <w:gridCol w:w="1239"/>
        <w:gridCol w:w="1471"/>
        <w:gridCol w:w="1471"/>
        <w:gridCol w:w="1471"/>
      </w:tblGrid>
      <w:tr w:rsidR="00D74B71" w:rsidRPr="00D74B71" w:rsidTr="001D4B63">
        <w:tc>
          <w:tcPr>
            <w:tcW w:w="4467" w:type="dxa"/>
            <w:vMerge w:val="restart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Договори</w:t>
            </w:r>
          </w:p>
        </w:tc>
        <w:tc>
          <w:tcPr>
            <w:tcW w:w="2710" w:type="dxa"/>
            <w:gridSpan w:val="2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D74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2942" w:type="dxa"/>
            <w:gridSpan w:val="2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D74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  <w:tr w:rsidR="00D74B71" w:rsidRPr="00D74B71" w:rsidTr="001D4B63">
        <w:tc>
          <w:tcPr>
            <w:tcW w:w="4467" w:type="dxa"/>
            <w:vMerge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площа</w:t>
            </w:r>
            <w:proofErr w:type="spellEnd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</w:t>
            </w:r>
            <w:proofErr w:type="gramStart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площа</w:t>
            </w:r>
            <w:proofErr w:type="spellEnd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</w:t>
            </w:r>
            <w:proofErr w:type="gramStart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D74B71" w:rsidRPr="00D74B71" w:rsidTr="001D4B63">
        <w:tc>
          <w:tcPr>
            <w:tcW w:w="4467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нежилих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239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20400,3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17449,6</w:t>
            </w:r>
          </w:p>
        </w:tc>
      </w:tr>
      <w:tr w:rsidR="00D74B71" w:rsidRPr="00D74B71" w:rsidTr="001D4B63">
        <w:tc>
          <w:tcPr>
            <w:tcW w:w="4467" w:type="dxa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цілісних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майнових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комплексі</w:t>
            </w:r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39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1205,2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1205,2</w:t>
            </w:r>
          </w:p>
        </w:tc>
      </w:tr>
      <w:tr w:rsidR="00D74B71" w:rsidRPr="00D74B71" w:rsidTr="001D4B63">
        <w:tc>
          <w:tcPr>
            <w:tcW w:w="4467" w:type="dxa"/>
          </w:tcPr>
          <w:p w:rsidR="00D74B71" w:rsidRPr="00D74B71" w:rsidRDefault="00D74B71" w:rsidP="001D4B6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індивідуально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1239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71" w:rsidRPr="00D74B71" w:rsidTr="001D4B63">
        <w:tc>
          <w:tcPr>
            <w:tcW w:w="4467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позички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безоплатного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нежилих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239" w:type="dxa"/>
            <w:vAlign w:val="center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71" w:type="dxa"/>
            <w:vAlign w:val="center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43372,7</w:t>
            </w:r>
          </w:p>
        </w:tc>
        <w:tc>
          <w:tcPr>
            <w:tcW w:w="1471" w:type="dxa"/>
            <w:vAlign w:val="center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71" w:type="dxa"/>
            <w:vAlign w:val="center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43332,7</w:t>
            </w:r>
          </w:p>
        </w:tc>
      </w:tr>
      <w:tr w:rsidR="00D74B71" w:rsidRPr="00D74B71" w:rsidTr="001D4B63">
        <w:tc>
          <w:tcPr>
            <w:tcW w:w="4467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позички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безоплатного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індивідуально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1239" w:type="dxa"/>
            <w:vAlign w:val="center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1" w:type="dxa"/>
            <w:vAlign w:val="center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1" w:type="dxa"/>
            <w:vAlign w:val="center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B71" w:rsidRPr="00D74B71" w:rsidTr="001D4B63">
        <w:tc>
          <w:tcPr>
            <w:tcW w:w="4467" w:type="dxa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239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64978,2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71" w:type="dxa"/>
          </w:tcPr>
          <w:p w:rsidR="00D74B71" w:rsidRPr="00D74B71" w:rsidRDefault="00D74B71" w:rsidP="001D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61987,5</w:t>
            </w:r>
          </w:p>
        </w:tc>
      </w:tr>
    </w:tbl>
    <w:p w:rsidR="00D74B71" w:rsidRPr="00D74B71" w:rsidRDefault="00D74B71" w:rsidP="00D74B71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відповідності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D74B71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майна» та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20.06.2011 року №6/9/14 </w:t>
      </w:r>
      <w:r w:rsidRPr="00D74B71">
        <w:rPr>
          <w:rFonts w:ascii="Times New Roman" w:hAnsi="Times New Roman" w:cs="Times New Roman"/>
          <w:sz w:val="24"/>
          <w:szCs w:val="24"/>
        </w:rPr>
        <w:t xml:space="preserve">«Про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майна, 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м. Тернополя»</w:t>
      </w:r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74B71">
        <w:rPr>
          <w:rFonts w:ascii="Times New Roman" w:hAnsi="Times New Roman" w:cs="Times New Roman"/>
          <w:color w:val="000000"/>
          <w:sz w:val="24"/>
          <w:szCs w:val="24"/>
        </w:rPr>
        <w:t>управлінням</w:t>
      </w:r>
      <w:proofErr w:type="spellEnd"/>
      <w:r w:rsidRPr="00D74B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проведена робота по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підготовці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вільних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проведеної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2018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виконавчим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8933,16 кв.м.</w:t>
      </w:r>
    </w:p>
    <w:p w:rsidR="00D74B71" w:rsidRPr="00D74B71" w:rsidRDefault="00D74B71" w:rsidP="00D74B71">
      <w:pPr>
        <w:pStyle w:val="a6"/>
        <w:spacing w:after="0" w:line="240" w:lineRule="auto"/>
        <w:ind w:right="180" w:firstLine="708"/>
        <w:jc w:val="both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sz w:val="24"/>
          <w:szCs w:val="24"/>
        </w:rPr>
        <w:t xml:space="preserve">Згідно прийнятих рішень та розміщених в засобах масової інформації оголошень про намір передати в оренду майно комунальної власності виконавчим комітетом прийнято 13 рішень про передачу в оренду 21 об’єкта комунальної власності загальною площею 8618,04 </w:t>
      </w:r>
      <w:proofErr w:type="spellStart"/>
      <w:r w:rsidRPr="00D74B71">
        <w:rPr>
          <w:rFonts w:ascii="Times New Roman" w:hAnsi="Times New Roman"/>
          <w:sz w:val="24"/>
          <w:szCs w:val="24"/>
        </w:rPr>
        <w:t>кв.м</w:t>
      </w:r>
      <w:proofErr w:type="spellEnd"/>
      <w:r w:rsidRPr="00D74B71">
        <w:rPr>
          <w:rFonts w:ascii="Times New Roman" w:hAnsi="Times New Roman"/>
          <w:sz w:val="24"/>
          <w:szCs w:val="24"/>
        </w:rPr>
        <w:t>.</w:t>
      </w:r>
    </w:p>
    <w:p w:rsidR="00D74B71" w:rsidRPr="00D74B71" w:rsidRDefault="00D74B71" w:rsidP="00D74B71">
      <w:pPr>
        <w:pStyle w:val="3"/>
        <w:shd w:val="clear" w:color="auto" w:fill="FFFFFF"/>
        <w:spacing w:before="0" w:after="0"/>
        <w:ind w:firstLine="708"/>
        <w:jc w:val="both"/>
        <w:rPr>
          <w:b w:val="0"/>
          <w:sz w:val="24"/>
          <w:szCs w:val="24"/>
        </w:rPr>
      </w:pPr>
      <w:r w:rsidRPr="00D74B71">
        <w:rPr>
          <w:b w:val="0"/>
          <w:sz w:val="24"/>
          <w:szCs w:val="24"/>
        </w:rPr>
        <w:t xml:space="preserve">Також, у 2018 році працівниками управління спільно з членами постійної комісії міської ради з питань </w:t>
      </w:r>
      <w:r w:rsidRPr="00D74B71">
        <w:rPr>
          <w:b w:val="0"/>
          <w:bCs/>
          <w:color w:val="000000"/>
          <w:sz w:val="24"/>
          <w:szCs w:val="24"/>
        </w:rPr>
        <w:t xml:space="preserve"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  <w:r w:rsidRPr="00D74B71">
        <w:rPr>
          <w:b w:val="0"/>
          <w:sz w:val="24"/>
          <w:szCs w:val="24"/>
        </w:rPr>
        <w:t xml:space="preserve">проводилась робота по обстеженню об’єктів, які знаходились в позичці (безоплатному користуванні) на предмет їх використання у відповідності до умов договорів Позички. За результатами проведеної роботи питання щодо продовження терміну дії договорів Позички на наступний період розглянутий на сесії міської ради в лютому 2019 року. </w:t>
      </w: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sz w:val="24"/>
          <w:szCs w:val="24"/>
        </w:rPr>
        <w:t xml:space="preserve">За 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звітний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бюджету поступили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10279,2 тис.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становить 146,85 % до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планових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(7000,0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тис</w:t>
      </w:r>
      <w:proofErr w:type="gramStart"/>
      <w:r w:rsidRPr="00D74B7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>.)</w:t>
      </w: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Динаміка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поступлень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за 2017-2018 роки подана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74B71" w:rsidRPr="00D74B71" w:rsidRDefault="00D74B71" w:rsidP="00D74B71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bCs/>
          <w:sz w:val="24"/>
          <w:szCs w:val="24"/>
        </w:rPr>
        <w:t>Таблиця</w:t>
      </w:r>
      <w:proofErr w:type="spellEnd"/>
      <w:r w:rsidRPr="00D74B71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tbl>
      <w:tblPr>
        <w:tblW w:w="5000" w:type="pct"/>
        <w:tblLook w:val="0000"/>
      </w:tblPr>
      <w:tblGrid>
        <w:gridCol w:w="1300"/>
        <w:gridCol w:w="1745"/>
        <w:gridCol w:w="1611"/>
        <w:gridCol w:w="876"/>
        <w:gridCol w:w="1530"/>
        <w:gridCol w:w="1633"/>
        <w:gridCol w:w="876"/>
      </w:tblGrid>
      <w:tr w:rsidR="00D74B71" w:rsidRPr="00D74B71" w:rsidTr="00D74B71">
        <w:trPr>
          <w:trHeight w:val="34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Місяці</w:t>
            </w:r>
            <w:proofErr w:type="spellEnd"/>
          </w:p>
        </w:tc>
        <w:tc>
          <w:tcPr>
            <w:tcW w:w="22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74B71" w:rsidRPr="00D74B71" w:rsidTr="00D74B71">
        <w:trPr>
          <w:trHeight w:val="893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 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поступлення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</w:t>
            </w:r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ind w:left="-108" w:right="-131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Фактичне</w:t>
            </w:r>
            <w:proofErr w:type="spellEnd"/>
          </w:p>
          <w:p w:rsidR="00D74B71" w:rsidRPr="00D74B71" w:rsidRDefault="00D74B71" w:rsidP="001D4B63">
            <w:pPr>
              <w:spacing w:after="0" w:line="240" w:lineRule="auto"/>
              <w:ind w:left="-129" w:right="-108" w:firstLine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поступлення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(тис</w:t>
            </w:r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поступлення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</w:t>
            </w:r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ind w:left="-108" w:right="-131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Фактичне</w:t>
            </w:r>
            <w:proofErr w:type="spellEnd"/>
          </w:p>
          <w:p w:rsidR="00D74B71" w:rsidRPr="00D74B71" w:rsidRDefault="00D74B71" w:rsidP="001D4B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поступлення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кошті</w:t>
            </w:r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тис.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D74B71" w:rsidRPr="00D74B71" w:rsidTr="00D74B71">
        <w:trPr>
          <w:trHeight w:val="33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683,1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1064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74B71" w:rsidRPr="00D74B71" w:rsidTr="00D74B71">
        <w:trPr>
          <w:trHeight w:val="33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74B71" w:rsidRPr="00D74B71" w:rsidTr="00D74B71">
        <w:trPr>
          <w:trHeight w:val="33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573,2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74B71" w:rsidRPr="00D74B71" w:rsidTr="00D74B71">
        <w:trPr>
          <w:trHeight w:val="42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квартал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1500,0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1777,3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1800,0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2518</w:t>
            </w: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D74B71" w:rsidRPr="00D74B71" w:rsidTr="00D74B71">
        <w:trPr>
          <w:trHeight w:val="33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717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74B71" w:rsidRPr="00D74B71" w:rsidTr="00D74B71">
        <w:trPr>
          <w:trHeight w:val="33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609,8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74B71" w:rsidRPr="00D74B71" w:rsidTr="00D74B71">
        <w:trPr>
          <w:trHeight w:val="33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510,97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74B71" w:rsidRPr="00D74B71" w:rsidTr="00D74B71">
        <w:trPr>
          <w:trHeight w:val="4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 </w:t>
            </w:r>
            <w:proofErr w:type="spellStart"/>
            <w:proofErr w:type="gramStart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івріччя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3939,7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4752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D74B71" w:rsidRPr="00D74B71" w:rsidTr="00D74B71">
        <w:trPr>
          <w:trHeight w:val="34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Липень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74B71" w:rsidRPr="00D74B71" w:rsidTr="00D74B71">
        <w:trPr>
          <w:trHeight w:val="35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561,1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74B71" w:rsidRPr="00D74B71" w:rsidTr="00D74B71">
        <w:trPr>
          <w:trHeight w:val="338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654,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74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66</w:t>
            </w: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161</w:t>
            </w: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D74B71" w:rsidRPr="00D74B71" w:rsidTr="00D74B71">
        <w:trPr>
          <w:trHeight w:val="4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9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місяці</w:t>
            </w:r>
            <w:proofErr w:type="gramStart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5762,3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D74B71" w:rsidRPr="00D74B71" w:rsidTr="00D74B71">
        <w:trPr>
          <w:trHeight w:val="3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546,2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1617</w:t>
            </w: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269,6</w:t>
            </w:r>
          </w:p>
        </w:tc>
      </w:tr>
      <w:tr w:rsidR="00D74B71" w:rsidRPr="00D74B71" w:rsidTr="00D74B71">
        <w:trPr>
          <w:trHeight w:val="33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Листопад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625,3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104,2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668,0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111,3</w:t>
            </w:r>
          </w:p>
        </w:tc>
      </w:tr>
      <w:tr w:rsidR="00D74B71" w:rsidRPr="00D74B71" w:rsidTr="00D74B71">
        <w:trPr>
          <w:trHeight w:val="411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625,6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104,3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708,1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Cs/>
                <w:sz w:val="24"/>
                <w:szCs w:val="24"/>
              </w:rPr>
              <w:t>177,0</w:t>
            </w:r>
          </w:p>
        </w:tc>
      </w:tr>
      <w:tr w:rsidR="00D74B71" w:rsidRPr="00D74B71" w:rsidTr="00D74B71">
        <w:trPr>
          <w:trHeight w:val="48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6800,0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7559,4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111,17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10279,2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146,85</w:t>
            </w:r>
          </w:p>
        </w:tc>
      </w:tr>
    </w:tbl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B71" w:rsidRPr="00D74B71" w:rsidRDefault="00D74B71" w:rsidP="00D74B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Порівняльна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діаграма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поступлення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 за 2017-2018 роки</w:t>
      </w:r>
    </w:p>
    <w:p w:rsidR="00D74B71" w:rsidRPr="00D74B71" w:rsidRDefault="00D74B71" w:rsidP="00D74B71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0325" cy="20383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71" w:rsidRPr="00D74B71" w:rsidRDefault="00D74B71" w:rsidP="00D74B71">
      <w:pPr>
        <w:spacing w:after="0" w:line="240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513715</wp:posOffset>
            </wp:positionV>
            <wp:extent cx="6314440" cy="3126740"/>
            <wp:effectExtent l="0" t="0" r="0" b="0"/>
            <wp:wrapTopAndBottom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Динаміка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щомісячного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до бюджету в 2017-2018 роках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представлена 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графіку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Управлінням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контролю за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ведеться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постійний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нежилих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цілісних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майнових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комплексів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індивідуально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майна. </w:t>
      </w:r>
      <w:proofErr w:type="gramStart"/>
      <w:r w:rsidRPr="00D74B7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поступлення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бюджету проводиться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щоденний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поступлень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передають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телефонограми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орендарям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погашення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перед бюджетом, а 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потреби,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службою проводиться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претензійно-позовна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робота, яка направлена на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орендній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платі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>.</w:t>
      </w:r>
    </w:p>
    <w:p w:rsidR="00D74B71" w:rsidRPr="00D74B71" w:rsidRDefault="00D74B71" w:rsidP="00D74B71">
      <w:pPr>
        <w:pStyle w:val="a8"/>
        <w:spacing w:after="0" w:line="240" w:lineRule="auto"/>
        <w:ind w:left="0" w:right="43" w:firstLine="708"/>
        <w:jc w:val="both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sz w:val="24"/>
          <w:szCs w:val="24"/>
        </w:rPr>
        <w:t>Також, кожного місяця направляються претензії боржникам, заборгованість за оренду яких становить 3 місяці і більше, а справи передаються в суди для прийняття рішень по розірванню договорів оренди та стягненню заборгованості.</w:t>
      </w:r>
    </w:p>
    <w:p w:rsidR="00D74B71" w:rsidRPr="00D74B71" w:rsidRDefault="00D74B71" w:rsidP="00D74B71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2018 року направлено 75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орендарям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допускали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орендній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платі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B71" w:rsidRPr="00D74B71" w:rsidRDefault="00D74B71" w:rsidP="00D74B71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вжитих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боржниками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добровільному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порядку оплачено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на суму 1897,3 тис</w:t>
      </w:r>
      <w:proofErr w:type="gramStart"/>
      <w:r w:rsidRPr="00D74B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B71" w:rsidRPr="00D74B71" w:rsidRDefault="00D74B71" w:rsidP="00D74B71">
      <w:pPr>
        <w:spacing w:after="0" w:line="240" w:lineRule="auto"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проведеною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попереджувальною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боржники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позовами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B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примусове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>.</w:t>
      </w:r>
    </w:p>
    <w:p w:rsidR="00D74B71" w:rsidRPr="00D74B71" w:rsidRDefault="00D74B71" w:rsidP="00D74B71">
      <w:pPr>
        <w:pStyle w:val="a5"/>
        <w:jc w:val="both"/>
        <w:rPr>
          <w:color w:val="000000"/>
          <w:sz w:val="24"/>
        </w:rPr>
      </w:pPr>
      <w:r w:rsidRPr="00D74B71">
        <w:rPr>
          <w:sz w:val="24"/>
        </w:rPr>
        <w:tab/>
        <w:t xml:space="preserve">В 2018 </w:t>
      </w:r>
      <w:proofErr w:type="spellStart"/>
      <w:r w:rsidRPr="00D74B71">
        <w:rPr>
          <w:sz w:val="24"/>
        </w:rPr>
        <w:t>році</w:t>
      </w:r>
      <w:proofErr w:type="spellEnd"/>
      <w:r w:rsidRPr="00D74B71">
        <w:rPr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кошторисом</w:t>
      </w:r>
      <w:proofErr w:type="spellEnd"/>
      <w:r w:rsidRPr="00D74B71">
        <w:rPr>
          <w:color w:val="000000"/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було</w:t>
      </w:r>
      <w:proofErr w:type="spellEnd"/>
      <w:r w:rsidRPr="00D74B71">
        <w:rPr>
          <w:color w:val="000000"/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передбачено</w:t>
      </w:r>
      <w:proofErr w:type="spellEnd"/>
      <w:r w:rsidRPr="00D74B71">
        <w:rPr>
          <w:color w:val="000000"/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виділення</w:t>
      </w:r>
      <w:proofErr w:type="spellEnd"/>
      <w:r w:rsidRPr="00D74B71">
        <w:rPr>
          <w:color w:val="000000"/>
          <w:sz w:val="24"/>
        </w:rPr>
        <w:t xml:space="preserve"> </w:t>
      </w:r>
      <w:proofErr w:type="spellStart"/>
      <w:r w:rsidRPr="00D74B71">
        <w:rPr>
          <w:sz w:val="24"/>
        </w:rPr>
        <w:t>управлінню</w:t>
      </w:r>
      <w:proofErr w:type="spellEnd"/>
      <w:r w:rsidRPr="00D74B71">
        <w:rPr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коштів</w:t>
      </w:r>
      <w:proofErr w:type="spellEnd"/>
      <w:r w:rsidRPr="00D74B71">
        <w:rPr>
          <w:color w:val="000000"/>
          <w:sz w:val="24"/>
        </w:rPr>
        <w:t xml:space="preserve"> </w:t>
      </w:r>
      <w:proofErr w:type="gramStart"/>
      <w:r w:rsidRPr="00D74B71">
        <w:rPr>
          <w:color w:val="000000"/>
          <w:sz w:val="24"/>
        </w:rPr>
        <w:t>в</w:t>
      </w:r>
      <w:proofErr w:type="gramEnd"/>
      <w:r w:rsidRPr="00D74B71">
        <w:rPr>
          <w:color w:val="000000"/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сумі</w:t>
      </w:r>
      <w:proofErr w:type="spellEnd"/>
      <w:r w:rsidRPr="00D74B71">
        <w:rPr>
          <w:color w:val="000000"/>
          <w:sz w:val="24"/>
        </w:rPr>
        <w:t xml:space="preserve"> 2543,7 </w:t>
      </w:r>
      <w:proofErr w:type="spellStart"/>
      <w:r w:rsidRPr="00D74B71">
        <w:rPr>
          <w:color w:val="000000"/>
          <w:sz w:val="24"/>
        </w:rPr>
        <w:t>тис.грн</w:t>
      </w:r>
      <w:proofErr w:type="spellEnd"/>
      <w:r w:rsidRPr="00D74B71">
        <w:rPr>
          <w:color w:val="000000"/>
          <w:sz w:val="24"/>
        </w:rPr>
        <w:t xml:space="preserve">. на  </w:t>
      </w:r>
      <w:proofErr w:type="spellStart"/>
      <w:r w:rsidRPr="00D74B71">
        <w:rPr>
          <w:color w:val="000000"/>
          <w:sz w:val="24"/>
        </w:rPr>
        <w:t>виконання</w:t>
      </w:r>
      <w:proofErr w:type="spellEnd"/>
      <w:r w:rsidRPr="00D74B71">
        <w:rPr>
          <w:color w:val="000000"/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робіт</w:t>
      </w:r>
      <w:proofErr w:type="spellEnd"/>
      <w:r w:rsidRPr="00D74B71">
        <w:rPr>
          <w:color w:val="000000"/>
          <w:sz w:val="24"/>
        </w:rPr>
        <w:t xml:space="preserve"> та </w:t>
      </w:r>
      <w:proofErr w:type="spellStart"/>
      <w:r w:rsidRPr="00D74B71">
        <w:rPr>
          <w:color w:val="000000"/>
          <w:sz w:val="24"/>
        </w:rPr>
        <w:t>послуг</w:t>
      </w:r>
      <w:proofErr w:type="spellEnd"/>
      <w:r w:rsidRPr="00D74B71">
        <w:rPr>
          <w:color w:val="000000"/>
          <w:sz w:val="24"/>
        </w:rPr>
        <w:t xml:space="preserve">, </w:t>
      </w:r>
      <w:proofErr w:type="spellStart"/>
      <w:r w:rsidRPr="00D74B71">
        <w:rPr>
          <w:color w:val="000000"/>
          <w:sz w:val="24"/>
        </w:rPr>
        <w:t>придбання</w:t>
      </w:r>
      <w:proofErr w:type="spellEnd"/>
      <w:r w:rsidRPr="00D74B71">
        <w:rPr>
          <w:color w:val="000000"/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техніки</w:t>
      </w:r>
      <w:proofErr w:type="spellEnd"/>
      <w:r w:rsidRPr="00D74B71">
        <w:rPr>
          <w:color w:val="000000"/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і</w:t>
      </w:r>
      <w:proofErr w:type="spellEnd"/>
      <w:r w:rsidRPr="00D74B71">
        <w:rPr>
          <w:color w:val="000000"/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обладнання</w:t>
      </w:r>
      <w:proofErr w:type="spellEnd"/>
      <w:r w:rsidRPr="00D74B71">
        <w:rPr>
          <w:color w:val="000000"/>
          <w:sz w:val="24"/>
        </w:rPr>
        <w:t xml:space="preserve"> (</w:t>
      </w:r>
      <w:proofErr w:type="spellStart"/>
      <w:r w:rsidRPr="00D74B71">
        <w:rPr>
          <w:color w:val="000000"/>
          <w:sz w:val="24"/>
        </w:rPr>
        <w:t>капітальні</w:t>
      </w:r>
      <w:proofErr w:type="spellEnd"/>
      <w:r w:rsidRPr="00D74B71">
        <w:rPr>
          <w:color w:val="000000"/>
          <w:sz w:val="24"/>
        </w:rPr>
        <w:t xml:space="preserve"> </w:t>
      </w:r>
      <w:proofErr w:type="spellStart"/>
      <w:r w:rsidRPr="00D74B71">
        <w:rPr>
          <w:color w:val="000000"/>
          <w:sz w:val="24"/>
        </w:rPr>
        <w:t>видатки</w:t>
      </w:r>
      <w:proofErr w:type="spellEnd"/>
      <w:r w:rsidRPr="00D74B71">
        <w:rPr>
          <w:color w:val="000000"/>
          <w:sz w:val="24"/>
        </w:rPr>
        <w:t xml:space="preserve">), а </w:t>
      </w:r>
      <w:proofErr w:type="spellStart"/>
      <w:r w:rsidRPr="00D74B71">
        <w:rPr>
          <w:color w:val="000000"/>
          <w:sz w:val="24"/>
        </w:rPr>
        <w:t>саме</w:t>
      </w:r>
      <w:proofErr w:type="spellEnd"/>
      <w:r w:rsidRPr="00D74B71">
        <w:rPr>
          <w:color w:val="000000"/>
          <w:sz w:val="24"/>
        </w:rPr>
        <w:t>:</w:t>
      </w:r>
    </w:p>
    <w:p w:rsidR="00D74B71" w:rsidRPr="00D74B71" w:rsidRDefault="00D74B71" w:rsidP="00D74B71">
      <w:pPr>
        <w:pStyle w:val="a3"/>
        <w:numPr>
          <w:ilvl w:val="0"/>
          <w:numId w:val="2"/>
        </w:numPr>
        <w:tabs>
          <w:tab w:val="left" w:pos="709"/>
        </w:tabs>
        <w:suppressAutoHyphens w:val="0"/>
        <w:rPr>
          <w:color w:val="000000"/>
          <w:sz w:val="24"/>
          <w:lang w:val="ru-RU"/>
        </w:rPr>
      </w:pPr>
      <w:r w:rsidRPr="00D74B71">
        <w:rPr>
          <w:color w:val="000000"/>
          <w:sz w:val="24"/>
          <w:lang w:val="ru-RU"/>
        </w:rPr>
        <w:t xml:space="preserve">на </w:t>
      </w:r>
      <w:proofErr w:type="spellStart"/>
      <w:r w:rsidRPr="00D74B71">
        <w:rPr>
          <w:color w:val="000000"/>
          <w:sz w:val="24"/>
          <w:lang w:val="ru-RU"/>
        </w:rPr>
        <w:t>придбання</w:t>
      </w:r>
      <w:proofErr w:type="spellEnd"/>
      <w:r w:rsidRPr="00D74B71">
        <w:rPr>
          <w:color w:val="000000"/>
          <w:sz w:val="24"/>
          <w:lang w:val="ru-RU"/>
        </w:rPr>
        <w:t xml:space="preserve"> </w:t>
      </w:r>
      <w:proofErr w:type="spellStart"/>
      <w:r w:rsidRPr="00D74B71">
        <w:rPr>
          <w:color w:val="000000"/>
          <w:sz w:val="24"/>
          <w:lang w:val="ru-RU"/>
        </w:rPr>
        <w:t>обладнання</w:t>
      </w:r>
      <w:proofErr w:type="spellEnd"/>
      <w:r w:rsidRPr="00D74B71">
        <w:rPr>
          <w:color w:val="000000"/>
          <w:sz w:val="24"/>
          <w:lang w:val="ru-RU"/>
        </w:rPr>
        <w:t xml:space="preserve"> - 66,6 </w:t>
      </w:r>
      <w:proofErr w:type="spellStart"/>
      <w:r w:rsidRPr="00D74B71">
        <w:rPr>
          <w:color w:val="000000"/>
          <w:sz w:val="24"/>
          <w:lang w:val="ru-RU"/>
        </w:rPr>
        <w:t>тис</w:t>
      </w:r>
      <w:proofErr w:type="gramStart"/>
      <w:r w:rsidRPr="00D74B71">
        <w:rPr>
          <w:color w:val="000000"/>
          <w:sz w:val="24"/>
          <w:lang w:val="ru-RU"/>
        </w:rPr>
        <w:t>.г</w:t>
      </w:r>
      <w:proofErr w:type="gramEnd"/>
      <w:r w:rsidRPr="00D74B71">
        <w:rPr>
          <w:color w:val="000000"/>
          <w:sz w:val="24"/>
          <w:lang w:val="ru-RU"/>
        </w:rPr>
        <w:t>рн</w:t>
      </w:r>
      <w:proofErr w:type="spellEnd"/>
      <w:r w:rsidRPr="00D74B71">
        <w:rPr>
          <w:color w:val="000000"/>
          <w:sz w:val="24"/>
          <w:lang w:val="ru-RU"/>
        </w:rPr>
        <w:t>.</w:t>
      </w:r>
    </w:p>
    <w:p w:rsidR="00D74B71" w:rsidRPr="00D74B71" w:rsidRDefault="00D74B71" w:rsidP="00D74B71">
      <w:pPr>
        <w:pStyle w:val="a3"/>
        <w:numPr>
          <w:ilvl w:val="0"/>
          <w:numId w:val="2"/>
        </w:numPr>
        <w:tabs>
          <w:tab w:val="left" w:pos="709"/>
        </w:tabs>
        <w:suppressAutoHyphens w:val="0"/>
        <w:rPr>
          <w:color w:val="000000"/>
          <w:sz w:val="24"/>
          <w:lang w:val="ru-RU"/>
        </w:rPr>
      </w:pPr>
      <w:r w:rsidRPr="00D74B71">
        <w:rPr>
          <w:color w:val="000000"/>
          <w:sz w:val="24"/>
          <w:lang w:val="ru-RU"/>
        </w:rPr>
        <w:t xml:space="preserve">на </w:t>
      </w:r>
      <w:proofErr w:type="spellStart"/>
      <w:r w:rsidRPr="00D74B71">
        <w:rPr>
          <w:color w:val="000000"/>
          <w:sz w:val="24"/>
          <w:lang w:val="ru-RU"/>
        </w:rPr>
        <w:t>проведення</w:t>
      </w:r>
      <w:proofErr w:type="spellEnd"/>
      <w:r w:rsidRPr="00D74B71">
        <w:rPr>
          <w:color w:val="000000"/>
          <w:sz w:val="24"/>
          <w:lang w:val="ru-RU"/>
        </w:rPr>
        <w:t xml:space="preserve"> </w:t>
      </w:r>
      <w:proofErr w:type="spellStart"/>
      <w:r w:rsidRPr="00D74B71">
        <w:rPr>
          <w:color w:val="000000"/>
          <w:sz w:val="24"/>
          <w:lang w:val="ru-RU"/>
        </w:rPr>
        <w:t>капітального</w:t>
      </w:r>
      <w:proofErr w:type="spellEnd"/>
      <w:r w:rsidRPr="00D74B71">
        <w:rPr>
          <w:color w:val="000000"/>
          <w:sz w:val="24"/>
          <w:lang w:val="ru-RU"/>
        </w:rPr>
        <w:t xml:space="preserve"> ремонту </w:t>
      </w:r>
      <w:proofErr w:type="spellStart"/>
      <w:r w:rsidRPr="00D74B71">
        <w:rPr>
          <w:color w:val="000000"/>
          <w:sz w:val="24"/>
          <w:lang w:val="ru-RU"/>
        </w:rPr>
        <w:t>нежитлових</w:t>
      </w:r>
      <w:proofErr w:type="spellEnd"/>
      <w:r w:rsidRPr="00D74B71">
        <w:rPr>
          <w:color w:val="000000"/>
          <w:sz w:val="24"/>
          <w:lang w:val="ru-RU"/>
        </w:rPr>
        <w:t xml:space="preserve"> </w:t>
      </w:r>
      <w:proofErr w:type="spellStart"/>
      <w:r w:rsidRPr="00D74B71">
        <w:rPr>
          <w:color w:val="000000"/>
          <w:sz w:val="24"/>
          <w:lang w:val="ru-RU"/>
        </w:rPr>
        <w:t>приміщень</w:t>
      </w:r>
      <w:proofErr w:type="spellEnd"/>
      <w:r w:rsidRPr="00D74B71">
        <w:rPr>
          <w:color w:val="000000"/>
          <w:sz w:val="24"/>
          <w:lang w:val="ru-RU"/>
        </w:rPr>
        <w:t xml:space="preserve"> - 860,9 </w:t>
      </w:r>
      <w:proofErr w:type="spellStart"/>
      <w:r w:rsidRPr="00D74B71">
        <w:rPr>
          <w:color w:val="000000"/>
          <w:sz w:val="24"/>
          <w:lang w:val="ru-RU"/>
        </w:rPr>
        <w:t>тис</w:t>
      </w:r>
      <w:proofErr w:type="gramStart"/>
      <w:r w:rsidRPr="00D74B71">
        <w:rPr>
          <w:color w:val="000000"/>
          <w:sz w:val="24"/>
          <w:lang w:val="ru-RU"/>
        </w:rPr>
        <w:t>.г</w:t>
      </w:r>
      <w:proofErr w:type="gramEnd"/>
      <w:r w:rsidRPr="00D74B71">
        <w:rPr>
          <w:color w:val="000000"/>
          <w:sz w:val="24"/>
          <w:lang w:val="ru-RU"/>
        </w:rPr>
        <w:t>рн</w:t>
      </w:r>
      <w:proofErr w:type="spellEnd"/>
      <w:r w:rsidRPr="00D74B71">
        <w:rPr>
          <w:color w:val="000000"/>
          <w:sz w:val="24"/>
          <w:lang w:val="ru-RU"/>
        </w:rPr>
        <w:t>.</w:t>
      </w:r>
    </w:p>
    <w:p w:rsidR="00D74B71" w:rsidRPr="00D74B71" w:rsidRDefault="00D74B71" w:rsidP="00D74B71">
      <w:pPr>
        <w:pStyle w:val="a3"/>
        <w:numPr>
          <w:ilvl w:val="0"/>
          <w:numId w:val="2"/>
        </w:numPr>
        <w:tabs>
          <w:tab w:val="left" w:pos="709"/>
        </w:tabs>
        <w:suppressAutoHyphens w:val="0"/>
        <w:rPr>
          <w:color w:val="000000"/>
          <w:sz w:val="24"/>
          <w:lang w:val="ru-RU"/>
        </w:rPr>
      </w:pPr>
      <w:r w:rsidRPr="00D74B71">
        <w:rPr>
          <w:color w:val="000000"/>
          <w:sz w:val="24"/>
          <w:lang w:val="ru-RU"/>
        </w:rPr>
        <w:t xml:space="preserve">на </w:t>
      </w:r>
      <w:proofErr w:type="spellStart"/>
      <w:r w:rsidRPr="00D74B71">
        <w:rPr>
          <w:color w:val="000000"/>
          <w:sz w:val="24"/>
          <w:lang w:val="ru-RU"/>
        </w:rPr>
        <w:t>проведення</w:t>
      </w:r>
      <w:proofErr w:type="spellEnd"/>
      <w:r w:rsidRPr="00D74B71">
        <w:rPr>
          <w:color w:val="000000"/>
          <w:sz w:val="24"/>
          <w:lang w:val="ru-RU"/>
        </w:rPr>
        <w:t xml:space="preserve"> </w:t>
      </w:r>
      <w:proofErr w:type="spellStart"/>
      <w:r w:rsidRPr="00D74B71">
        <w:rPr>
          <w:color w:val="000000"/>
          <w:sz w:val="24"/>
          <w:lang w:val="ru-RU"/>
        </w:rPr>
        <w:t>реставрації</w:t>
      </w:r>
      <w:proofErr w:type="spellEnd"/>
      <w:r w:rsidRPr="00D74B71">
        <w:rPr>
          <w:color w:val="000000"/>
          <w:sz w:val="24"/>
          <w:lang w:val="ru-RU"/>
        </w:rPr>
        <w:t xml:space="preserve"> </w:t>
      </w:r>
      <w:proofErr w:type="spellStart"/>
      <w:r w:rsidRPr="00D74B71">
        <w:rPr>
          <w:color w:val="000000"/>
          <w:sz w:val="24"/>
          <w:lang w:val="ru-RU"/>
        </w:rPr>
        <w:t>нежитлових</w:t>
      </w:r>
      <w:proofErr w:type="spellEnd"/>
      <w:r w:rsidRPr="00D74B71">
        <w:rPr>
          <w:color w:val="000000"/>
          <w:sz w:val="24"/>
          <w:lang w:val="ru-RU"/>
        </w:rPr>
        <w:t xml:space="preserve"> </w:t>
      </w:r>
      <w:proofErr w:type="spellStart"/>
      <w:r w:rsidRPr="00D74B71">
        <w:rPr>
          <w:color w:val="000000"/>
          <w:sz w:val="24"/>
          <w:lang w:val="ru-RU"/>
        </w:rPr>
        <w:t>приміщень</w:t>
      </w:r>
      <w:proofErr w:type="spellEnd"/>
      <w:r w:rsidRPr="00D74B71">
        <w:rPr>
          <w:color w:val="000000"/>
          <w:sz w:val="24"/>
          <w:lang w:val="ru-RU"/>
        </w:rPr>
        <w:t xml:space="preserve"> - 1616,2 </w:t>
      </w:r>
      <w:proofErr w:type="spellStart"/>
      <w:r w:rsidRPr="00D74B71">
        <w:rPr>
          <w:color w:val="000000"/>
          <w:sz w:val="24"/>
          <w:lang w:val="ru-RU"/>
        </w:rPr>
        <w:t>тис</w:t>
      </w:r>
      <w:proofErr w:type="gramStart"/>
      <w:r w:rsidRPr="00D74B71">
        <w:rPr>
          <w:color w:val="000000"/>
          <w:sz w:val="24"/>
          <w:lang w:val="ru-RU"/>
        </w:rPr>
        <w:t>.г</w:t>
      </w:r>
      <w:proofErr w:type="gramEnd"/>
      <w:r w:rsidRPr="00D74B71">
        <w:rPr>
          <w:color w:val="000000"/>
          <w:sz w:val="24"/>
          <w:lang w:val="ru-RU"/>
        </w:rPr>
        <w:t>рн</w:t>
      </w:r>
      <w:proofErr w:type="spellEnd"/>
      <w:r w:rsidRPr="00D74B71">
        <w:rPr>
          <w:color w:val="000000"/>
          <w:sz w:val="24"/>
          <w:lang w:val="ru-RU"/>
        </w:rPr>
        <w:t xml:space="preserve">. </w:t>
      </w:r>
    </w:p>
    <w:p w:rsidR="00D74B71" w:rsidRPr="00D74B71" w:rsidRDefault="00D74B71" w:rsidP="00D74B71">
      <w:pPr>
        <w:pStyle w:val="a3"/>
        <w:tabs>
          <w:tab w:val="left" w:pos="4880"/>
        </w:tabs>
        <w:rPr>
          <w:color w:val="000000"/>
          <w:sz w:val="24"/>
          <w:lang w:val="ru-RU"/>
        </w:rPr>
      </w:pPr>
      <w:proofErr w:type="gramStart"/>
      <w:r w:rsidRPr="00D74B71">
        <w:rPr>
          <w:color w:val="000000"/>
          <w:sz w:val="24"/>
          <w:lang w:val="ru-RU"/>
        </w:rPr>
        <w:t>В</w:t>
      </w:r>
      <w:proofErr w:type="gramEnd"/>
      <w:r w:rsidRPr="00D74B71">
        <w:rPr>
          <w:color w:val="000000"/>
          <w:sz w:val="24"/>
          <w:lang w:val="ru-RU"/>
        </w:rPr>
        <w:t xml:space="preserve"> тому </w:t>
      </w:r>
      <w:proofErr w:type="spellStart"/>
      <w:r w:rsidRPr="00D74B71">
        <w:rPr>
          <w:color w:val="000000"/>
          <w:sz w:val="24"/>
          <w:lang w:val="ru-RU"/>
        </w:rPr>
        <w:t>числі</w:t>
      </w:r>
      <w:proofErr w:type="spellEnd"/>
      <w:r w:rsidRPr="00D74B71">
        <w:rPr>
          <w:color w:val="000000"/>
          <w:sz w:val="24"/>
          <w:lang w:val="ru-RU"/>
        </w:rPr>
        <w:t xml:space="preserve"> по </w:t>
      </w:r>
      <w:proofErr w:type="spellStart"/>
      <w:r w:rsidRPr="00D74B71">
        <w:rPr>
          <w:color w:val="000000"/>
          <w:sz w:val="24"/>
          <w:lang w:val="ru-RU"/>
        </w:rPr>
        <w:t>об'єктах</w:t>
      </w:r>
      <w:proofErr w:type="spellEnd"/>
      <w:r w:rsidRPr="00D74B71">
        <w:rPr>
          <w:color w:val="000000"/>
          <w:sz w:val="24"/>
          <w:lang w:val="ru-RU"/>
        </w:rPr>
        <w:t xml:space="preserve"> наведено в </w:t>
      </w:r>
      <w:proofErr w:type="spellStart"/>
      <w:r w:rsidRPr="00D74B71">
        <w:rPr>
          <w:color w:val="000000"/>
          <w:sz w:val="24"/>
          <w:lang w:val="ru-RU"/>
        </w:rPr>
        <w:t>таблиці</w:t>
      </w:r>
      <w:proofErr w:type="spellEnd"/>
      <w:r w:rsidRPr="00D74B71">
        <w:rPr>
          <w:color w:val="000000"/>
          <w:sz w:val="24"/>
          <w:lang w:val="ru-RU"/>
        </w:rPr>
        <w:t xml:space="preserve"> 3.</w:t>
      </w:r>
    </w:p>
    <w:p w:rsidR="00D74B71" w:rsidRPr="00D74B71" w:rsidRDefault="00D74B71" w:rsidP="00D74B71">
      <w:pPr>
        <w:pStyle w:val="a3"/>
        <w:ind w:left="7080" w:firstLine="708"/>
        <w:rPr>
          <w:b/>
          <w:color w:val="000000"/>
          <w:sz w:val="24"/>
          <w:lang w:val="ru-RU"/>
        </w:rPr>
      </w:pPr>
      <w:r w:rsidRPr="00D74B71">
        <w:rPr>
          <w:color w:val="000000"/>
          <w:sz w:val="24"/>
          <w:lang w:val="ru-RU"/>
        </w:rPr>
        <w:t xml:space="preserve">   </w:t>
      </w:r>
      <w:proofErr w:type="spellStart"/>
      <w:r w:rsidRPr="00D74B71">
        <w:rPr>
          <w:b/>
          <w:color w:val="000000"/>
          <w:sz w:val="24"/>
          <w:lang w:val="ru-RU"/>
        </w:rPr>
        <w:t>Таблиця</w:t>
      </w:r>
      <w:proofErr w:type="spellEnd"/>
      <w:r w:rsidRPr="00D74B71">
        <w:rPr>
          <w:b/>
          <w:color w:val="000000"/>
          <w:sz w:val="24"/>
          <w:lang w:val="ru-RU"/>
        </w:rPr>
        <w:t xml:space="preserve">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06"/>
        <w:gridCol w:w="1496"/>
        <w:gridCol w:w="1658"/>
        <w:gridCol w:w="3071"/>
      </w:tblGrid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D74B71">
              <w:rPr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D74B71">
              <w:rPr>
                <w:color w:val="000000"/>
                <w:sz w:val="24"/>
                <w:lang w:val="ru-RU"/>
              </w:rPr>
              <w:t>/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</w:p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 xml:space="preserve">Вид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товарі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в</w:t>
            </w:r>
            <w:proofErr w:type="spellEnd"/>
            <w:proofErr w:type="gramEnd"/>
            <w:r w:rsidRPr="00D74B71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робіт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послуг</w:t>
            </w:r>
            <w:proofErr w:type="spellEnd"/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Передбачен</w:t>
            </w:r>
            <w:proofErr w:type="spellEnd"/>
            <w:r w:rsidRPr="00D74B71">
              <w:rPr>
                <w:color w:val="000000"/>
                <w:sz w:val="24"/>
              </w:rPr>
              <w:t>і</w:t>
            </w:r>
          </w:p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кошти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кошторисом</w:t>
            </w:r>
            <w:proofErr w:type="spellEnd"/>
          </w:p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(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тис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.г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рн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>.)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Перераховано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кошти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74B71">
              <w:rPr>
                <w:color w:val="000000"/>
                <w:sz w:val="24"/>
                <w:lang w:val="ru-RU"/>
              </w:rPr>
              <w:t>п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ідрядникам</w:t>
            </w:r>
            <w:proofErr w:type="spellEnd"/>
          </w:p>
          <w:p w:rsidR="00D74B71" w:rsidRPr="00D74B71" w:rsidRDefault="00D74B71" w:rsidP="001D4B63">
            <w:pPr>
              <w:pStyle w:val="a3"/>
              <w:ind w:left="-249" w:firstLine="250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(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тис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.г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рн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>.)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</w:p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Примітка</w:t>
            </w:r>
            <w:proofErr w:type="spellEnd"/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Придбання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комп'ютерної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техніки</w:t>
            </w:r>
            <w:proofErr w:type="spellEnd"/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66,6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66,5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Придбано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багатофункціональні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пристрої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Canon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в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кількості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- 6 шт. 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та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монітор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- 1 шт.</w:t>
            </w:r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Капітальний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нежитлового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приміщення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будівлі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по вул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.О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строзького,3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99,0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98,5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Виконано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капітальний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нежитлового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приміщення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Виготовлення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проектно-кошторисної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капітальний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даху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системи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опалення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буді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вл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за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адресою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 вул.Є.Коновальця,6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30,0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28,7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Виготовлено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проектно-кошторисну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документацію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на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капітальний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даху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та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системи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опалення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Капітальний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із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встановленням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ІТП в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буді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вл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по бульвару Т.Шевченка,37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285,6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226,3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Виконано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капітальний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із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встановленням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ІТП </w:t>
            </w:r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Реконструкція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по вул.15 квітня,3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226,2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224,2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jc w:val="left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 xml:space="preserve">Проведено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реконструкцію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приміщень</w:t>
            </w:r>
            <w:proofErr w:type="spellEnd"/>
            <w:proofErr w:type="gramStart"/>
            <w:r w:rsidRPr="00D74B71">
              <w:rPr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замінено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вікна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зроблено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перепланування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санвузлів</w:t>
            </w:r>
            <w:proofErr w:type="spellEnd"/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Реставрація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буді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вл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по бульвару Тараса Шевченка,21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500,0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494,0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</w:rPr>
            </w:pPr>
            <w:r w:rsidRPr="00D74B71">
              <w:rPr>
                <w:color w:val="000000"/>
                <w:sz w:val="24"/>
              </w:rPr>
              <w:t>Проведено реставрацію  приміщень, заміну дверей, підлоги</w:t>
            </w:r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Реставрація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в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буді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вл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по бульвару Тараса Шевченка,3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740,0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729,0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</w:rPr>
            </w:pPr>
            <w:r w:rsidRPr="00D74B71">
              <w:rPr>
                <w:color w:val="000000"/>
                <w:sz w:val="24"/>
              </w:rPr>
              <w:t xml:space="preserve">Проведено реставрацію  приміщень, заміну дверей, підлоги </w:t>
            </w:r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Виготовлення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проектної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документації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по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реконструкції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будівель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комунальної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власності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по вул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.Б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 xml:space="preserve">ілецькій,54 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150,0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150,0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Виготовлено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проектну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документацію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по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реконструкції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будівель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комуналь-ної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власності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Капітальний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покрі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вл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будівлі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по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вул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>. Живова,28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39,0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38,9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Виконано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капітальний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покрі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вл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нежитлових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приміщень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Капітальний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покрі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вл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 та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системи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опалення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будівлі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по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вул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>. Є. Коновальця,6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407,3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391,3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proofErr w:type="spellStart"/>
            <w:r w:rsidRPr="00D74B71">
              <w:rPr>
                <w:color w:val="000000"/>
                <w:sz w:val="24"/>
                <w:lang w:val="ru-RU"/>
              </w:rPr>
              <w:t>Виконано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капітальний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ремонт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покрі</w:t>
            </w:r>
            <w:proofErr w:type="gramStart"/>
            <w:r w:rsidRPr="00D74B71">
              <w:rPr>
                <w:color w:val="000000"/>
                <w:sz w:val="24"/>
                <w:lang w:val="ru-RU"/>
              </w:rPr>
              <w:t>вл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іта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системи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4B71">
              <w:rPr>
                <w:color w:val="000000"/>
                <w:sz w:val="24"/>
                <w:lang w:val="ru-RU"/>
              </w:rPr>
              <w:t>опалення</w:t>
            </w:r>
            <w:proofErr w:type="spellEnd"/>
            <w:r w:rsidRPr="00D74B71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74B71" w:rsidRPr="00D74B71" w:rsidTr="00D74B71">
        <w:tc>
          <w:tcPr>
            <w:tcW w:w="27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</w:p>
        </w:tc>
        <w:tc>
          <w:tcPr>
            <w:tcW w:w="1528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 xml:space="preserve">Разом за 2018 </w:t>
            </w:r>
            <w:proofErr w:type="spellStart"/>
            <w:proofErr w:type="gramStart"/>
            <w:r w:rsidRPr="00D74B71">
              <w:rPr>
                <w:color w:val="000000"/>
                <w:sz w:val="24"/>
                <w:lang w:val="ru-RU"/>
              </w:rPr>
              <w:t>р</w:t>
            </w:r>
            <w:proofErr w:type="gramEnd"/>
            <w:r w:rsidRPr="00D74B71">
              <w:rPr>
                <w:color w:val="000000"/>
                <w:sz w:val="24"/>
                <w:lang w:val="ru-RU"/>
              </w:rPr>
              <w:t>ік</w:t>
            </w:r>
            <w:proofErr w:type="spellEnd"/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2543,7</w:t>
            </w:r>
          </w:p>
        </w:tc>
        <w:tc>
          <w:tcPr>
            <w:tcW w:w="764" w:type="pct"/>
          </w:tcPr>
          <w:p w:rsidR="00D74B71" w:rsidRPr="00D74B71" w:rsidRDefault="00D74B71" w:rsidP="001D4B63">
            <w:pPr>
              <w:pStyle w:val="a3"/>
              <w:jc w:val="center"/>
              <w:rPr>
                <w:color w:val="000000"/>
                <w:sz w:val="24"/>
                <w:lang w:val="ru-RU"/>
              </w:rPr>
            </w:pPr>
            <w:r w:rsidRPr="00D74B71">
              <w:rPr>
                <w:color w:val="000000"/>
                <w:sz w:val="24"/>
                <w:lang w:val="ru-RU"/>
              </w:rPr>
              <w:t>2447,4</w:t>
            </w:r>
          </w:p>
        </w:tc>
        <w:tc>
          <w:tcPr>
            <w:tcW w:w="1667" w:type="pct"/>
          </w:tcPr>
          <w:p w:rsidR="00D74B71" w:rsidRPr="00D74B71" w:rsidRDefault="00D74B71" w:rsidP="001D4B63">
            <w:pPr>
              <w:pStyle w:val="a3"/>
              <w:rPr>
                <w:color w:val="000000"/>
                <w:sz w:val="24"/>
                <w:lang w:val="ru-RU"/>
              </w:rPr>
            </w:pPr>
          </w:p>
        </w:tc>
      </w:tr>
    </w:tbl>
    <w:p w:rsidR="00D74B71" w:rsidRPr="00D74B71" w:rsidRDefault="00D74B71" w:rsidP="00D74B71">
      <w:pPr>
        <w:pStyle w:val="a5"/>
        <w:ind w:firstLine="708"/>
        <w:jc w:val="both"/>
        <w:rPr>
          <w:sz w:val="24"/>
        </w:rPr>
      </w:pPr>
      <w:r w:rsidRPr="00D74B71">
        <w:rPr>
          <w:sz w:val="24"/>
          <w:lang w:val="uk-UA"/>
        </w:rPr>
        <w:t xml:space="preserve">Протягом звітного періоду управлінням підготовлено 48 проектів рішень міської ради та виконавчого комітету, що передбачають використання майна комунальної власності, виготовлено 42 нових технічних паспортів (інвентарних справ) на об’єкти </w:t>
      </w:r>
      <w:r w:rsidRPr="00D74B71">
        <w:rPr>
          <w:sz w:val="24"/>
          <w:lang w:val="uk-UA"/>
        </w:rPr>
        <w:lastRenderedPageBreak/>
        <w:t xml:space="preserve">нерухомості, проведено 23 засідання конкурсної комісії з відбору суб’єктів оціночної діяльності за рішеннями якої проведено роботу по виготовленню та рецензуванню </w:t>
      </w:r>
      <w:r w:rsidRPr="00D74B71">
        <w:rPr>
          <w:sz w:val="24"/>
        </w:rPr>
        <w:t xml:space="preserve">141 </w:t>
      </w:r>
      <w:proofErr w:type="spellStart"/>
      <w:r w:rsidRPr="00D74B71">
        <w:rPr>
          <w:sz w:val="24"/>
        </w:rPr>
        <w:t>звіту</w:t>
      </w:r>
      <w:proofErr w:type="spellEnd"/>
      <w:r w:rsidRPr="00D74B71">
        <w:rPr>
          <w:sz w:val="24"/>
        </w:rPr>
        <w:t xml:space="preserve"> про </w:t>
      </w:r>
      <w:proofErr w:type="spellStart"/>
      <w:r w:rsidRPr="00D74B71">
        <w:rPr>
          <w:sz w:val="24"/>
        </w:rPr>
        <w:t>оцінку</w:t>
      </w:r>
      <w:proofErr w:type="spellEnd"/>
      <w:r w:rsidRPr="00D74B71">
        <w:rPr>
          <w:sz w:val="24"/>
        </w:rPr>
        <w:t xml:space="preserve"> майна </w:t>
      </w:r>
      <w:proofErr w:type="spellStart"/>
      <w:r w:rsidRPr="00D74B71">
        <w:rPr>
          <w:sz w:val="24"/>
        </w:rPr>
        <w:t>об’єктів</w:t>
      </w:r>
      <w:proofErr w:type="spellEnd"/>
      <w:r w:rsidRPr="00D74B71">
        <w:rPr>
          <w:sz w:val="24"/>
        </w:rPr>
        <w:t xml:space="preserve"> </w:t>
      </w:r>
      <w:proofErr w:type="spellStart"/>
      <w:r w:rsidRPr="00D74B71">
        <w:rPr>
          <w:sz w:val="24"/>
        </w:rPr>
        <w:t>комунальної</w:t>
      </w:r>
      <w:proofErr w:type="spellEnd"/>
      <w:r w:rsidRPr="00D74B71">
        <w:rPr>
          <w:sz w:val="24"/>
        </w:rPr>
        <w:t xml:space="preserve"> </w:t>
      </w:r>
      <w:proofErr w:type="spellStart"/>
      <w:r w:rsidRPr="00D74B71">
        <w:rPr>
          <w:sz w:val="24"/>
        </w:rPr>
        <w:t>власності</w:t>
      </w:r>
      <w:proofErr w:type="spellEnd"/>
      <w:r w:rsidRPr="00D74B71">
        <w:rPr>
          <w:sz w:val="24"/>
        </w:rPr>
        <w:t xml:space="preserve">,  проведено роботу по </w:t>
      </w:r>
      <w:proofErr w:type="spellStart"/>
      <w:r w:rsidRPr="00D74B71">
        <w:rPr>
          <w:sz w:val="24"/>
        </w:rPr>
        <w:t>виготовленню</w:t>
      </w:r>
      <w:proofErr w:type="spellEnd"/>
      <w:r w:rsidRPr="00D74B71">
        <w:rPr>
          <w:sz w:val="24"/>
        </w:rPr>
        <w:t xml:space="preserve"> 12 </w:t>
      </w:r>
      <w:proofErr w:type="spellStart"/>
      <w:r w:rsidRPr="00D74B71">
        <w:rPr>
          <w:sz w:val="24"/>
        </w:rPr>
        <w:t>проектів</w:t>
      </w:r>
      <w:proofErr w:type="spellEnd"/>
      <w:r w:rsidRPr="00D74B71">
        <w:rPr>
          <w:sz w:val="24"/>
        </w:rPr>
        <w:t xml:space="preserve"> </w:t>
      </w:r>
      <w:proofErr w:type="spellStart"/>
      <w:r w:rsidRPr="00D74B71">
        <w:rPr>
          <w:sz w:val="24"/>
        </w:rPr>
        <w:t>землеустрою</w:t>
      </w:r>
      <w:proofErr w:type="spellEnd"/>
      <w:r w:rsidRPr="00D74B71">
        <w:rPr>
          <w:sz w:val="24"/>
        </w:rPr>
        <w:t xml:space="preserve"> та </w:t>
      </w:r>
      <w:proofErr w:type="spellStart"/>
      <w:r w:rsidRPr="00D74B71">
        <w:rPr>
          <w:sz w:val="24"/>
        </w:rPr>
        <w:t>виготовлено</w:t>
      </w:r>
      <w:proofErr w:type="spellEnd"/>
      <w:r w:rsidRPr="00D74B71">
        <w:rPr>
          <w:sz w:val="24"/>
        </w:rPr>
        <w:t xml:space="preserve"> 1 </w:t>
      </w:r>
      <w:proofErr w:type="spellStart"/>
      <w:r w:rsidRPr="00D74B71">
        <w:rPr>
          <w:sz w:val="24"/>
        </w:rPr>
        <w:t>пам’яткоохоронний</w:t>
      </w:r>
      <w:proofErr w:type="spellEnd"/>
      <w:r w:rsidRPr="00D74B71">
        <w:rPr>
          <w:sz w:val="24"/>
        </w:rPr>
        <w:t xml:space="preserve"> паспорт на </w:t>
      </w:r>
      <w:proofErr w:type="spellStart"/>
      <w:r w:rsidRPr="00D74B71">
        <w:rPr>
          <w:sz w:val="24"/>
        </w:rPr>
        <w:t>будівлю</w:t>
      </w:r>
      <w:proofErr w:type="spellEnd"/>
      <w:r w:rsidRPr="00D74B71">
        <w:rPr>
          <w:sz w:val="24"/>
        </w:rPr>
        <w:t xml:space="preserve"> </w:t>
      </w:r>
      <w:proofErr w:type="spellStart"/>
      <w:r w:rsidRPr="00D74B71">
        <w:rPr>
          <w:sz w:val="24"/>
        </w:rPr>
        <w:t>комунальної</w:t>
      </w:r>
      <w:proofErr w:type="spellEnd"/>
      <w:r w:rsidRPr="00D74B71">
        <w:rPr>
          <w:sz w:val="24"/>
        </w:rPr>
        <w:t xml:space="preserve"> </w:t>
      </w:r>
      <w:proofErr w:type="spellStart"/>
      <w:r w:rsidRPr="00D74B71">
        <w:rPr>
          <w:sz w:val="24"/>
        </w:rPr>
        <w:t>власності</w:t>
      </w:r>
      <w:proofErr w:type="spellEnd"/>
      <w:r w:rsidRPr="00D74B71">
        <w:rPr>
          <w:sz w:val="24"/>
        </w:rPr>
        <w:t>.</w:t>
      </w:r>
    </w:p>
    <w:p w:rsidR="00D74B71" w:rsidRPr="00D74B71" w:rsidRDefault="00D74B71" w:rsidP="00D7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Приватизація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Приватизація</w:t>
      </w:r>
      <w:proofErr w:type="spellEnd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>міста</w:t>
      </w:r>
      <w:proofErr w:type="spellEnd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 2018 </w:t>
      </w:r>
      <w:proofErr w:type="spellStart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році</w:t>
      </w:r>
      <w:proofErr w:type="spellEnd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проводилась </w:t>
      </w:r>
      <w:proofErr w:type="spellStart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>відповідно</w:t>
      </w:r>
      <w:proofErr w:type="spellEnd"/>
      <w:r w:rsidRPr="00D74B7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Тернополя на 2016-2018 роки,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4B71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D74B7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74B71">
        <w:rPr>
          <w:rFonts w:ascii="Times New Roman" w:hAnsi="Times New Roman" w:cs="Times New Roman"/>
          <w:sz w:val="24"/>
          <w:szCs w:val="24"/>
        </w:rPr>
        <w:t xml:space="preserve"> 22.12.2015 року № 7/3/13.</w:t>
      </w: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У 2018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році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управлінням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4B71">
        <w:rPr>
          <w:rFonts w:ascii="Times New Roman" w:eastAsia="Arial Unicode MS" w:hAnsi="Times New Roman" w:cs="Times New Roman"/>
          <w:sz w:val="24"/>
          <w:szCs w:val="24"/>
        </w:rPr>
        <w:t>обл</w:t>
      </w:r>
      <w:proofErr w:type="gramEnd"/>
      <w:r w:rsidRPr="00D74B71">
        <w:rPr>
          <w:rFonts w:ascii="Times New Roman" w:eastAsia="Arial Unicode MS" w:hAnsi="Times New Roman" w:cs="Times New Roman"/>
          <w:sz w:val="24"/>
          <w:szCs w:val="24"/>
        </w:rPr>
        <w:t>іку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та контролю за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використанням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майна проведено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підготовчу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роботу до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приватизації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шляхом продажу на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аукціоні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9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об’єктів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комунальної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власності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та шляхом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викупу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 6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об’єктів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За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звітний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період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приватизовано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13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малої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приватизації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нежитлові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буді</w:t>
      </w:r>
      <w:proofErr w:type="gram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вл</w:t>
      </w:r>
      <w:proofErr w:type="gram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приміщення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на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загальну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суму 3663,1 тис.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грн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., в тому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числі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ПДВ – 610,5 тис.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грн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.,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загальною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площею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965,6 кв.м. </w:t>
      </w: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За результатами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аукціонів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укладено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6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договорів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купівл</w:t>
      </w:r>
      <w:proofErr w:type="gramStart"/>
      <w:r w:rsidRPr="00D74B71">
        <w:rPr>
          <w:rFonts w:ascii="Times New Roman" w:eastAsia="Arial Unicode MS" w:hAnsi="Times New Roman" w:cs="Times New Roman"/>
          <w:sz w:val="24"/>
          <w:szCs w:val="24"/>
        </w:rPr>
        <w:t>і-</w:t>
      </w:r>
      <w:proofErr w:type="gramEnd"/>
      <w:r w:rsidRPr="00D74B71">
        <w:rPr>
          <w:rFonts w:ascii="Times New Roman" w:eastAsia="Arial Unicode MS" w:hAnsi="Times New Roman" w:cs="Times New Roman"/>
          <w:sz w:val="24"/>
          <w:szCs w:val="24"/>
        </w:rPr>
        <w:t>продажу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нежитлових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приміщень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загальною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площею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469,4</w:t>
      </w:r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кв.м на суму 1 703,2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тис.грн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 т.ч. ПДВ – 283,9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тис.грн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зв’язку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із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вступом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дію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Закону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України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“Про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приватизацію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державного</w:t>
      </w:r>
      <w:proofErr w:type="gram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і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комунального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майна” у 2018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році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розпочато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родаж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комунального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майна на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аукціоні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з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використанням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електронної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торгової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системи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. Продаж майна через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торгову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систему “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Прозорро</w:t>
      </w:r>
      <w:proofErr w:type="gramStart"/>
      <w:r w:rsidRPr="00D74B71">
        <w:rPr>
          <w:rFonts w:ascii="Times New Roman" w:eastAsia="Arial Unicode MS" w:hAnsi="Times New Roman" w:cs="Times New Roman"/>
          <w:sz w:val="24"/>
          <w:szCs w:val="24"/>
        </w:rPr>
        <w:t>.П</w:t>
      </w:r>
      <w:proofErr w:type="gramEnd"/>
      <w:r w:rsidRPr="00D74B71">
        <w:rPr>
          <w:rFonts w:ascii="Times New Roman" w:eastAsia="Arial Unicode MS" w:hAnsi="Times New Roman" w:cs="Times New Roman"/>
          <w:sz w:val="24"/>
          <w:szCs w:val="24"/>
        </w:rPr>
        <w:t>родажі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"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дозволяє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максимально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розширити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конкуренцію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та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дає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можливість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зростання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74B71">
        <w:rPr>
          <w:rFonts w:ascii="Times New Roman" w:eastAsia="Arial Unicode MS" w:hAnsi="Times New Roman" w:cs="Times New Roman"/>
          <w:sz w:val="24"/>
          <w:szCs w:val="24"/>
        </w:rPr>
        <w:t>ціни</w:t>
      </w:r>
      <w:proofErr w:type="spellEnd"/>
      <w:r w:rsidRPr="00D74B71">
        <w:rPr>
          <w:rFonts w:ascii="Times New Roman" w:eastAsia="Arial Unicode MS" w:hAnsi="Times New Roman" w:cs="Times New Roman"/>
          <w:sz w:val="24"/>
          <w:szCs w:val="24"/>
        </w:rPr>
        <w:t xml:space="preserve"> у рази.  </w:t>
      </w:r>
    </w:p>
    <w:p w:rsidR="00D74B71" w:rsidRPr="00D74B71" w:rsidRDefault="00D74B71" w:rsidP="00D74B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74B71">
        <w:rPr>
          <w:rFonts w:ascii="Times New Roman" w:eastAsia="Arial Unicode MS" w:hAnsi="Times New Roman" w:cs="Times New Roman"/>
          <w:sz w:val="24"/>
          <w:szCs w:val="24"/>
        </w:rPr>
        <w:t>Ш</w:t>
      </w:r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ляхом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викупу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орендарем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приватизовано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7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загальною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площею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496,2 кв</w:t>
      </w:r>
      <w:proofErr w:type="gram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.м</w:t>
      </w:r>
      <w:proofErr w:type="gram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суму 1959,9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тис.грн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 т.ч. ПДВ – 326,6 </w:t>
      </w:r>
      <w:proofErr w:type="spellStart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тис.грн</w:t>
      </w:r>
      <w:proofErr w:type="spellEnd"/>
      <w:r w:rsidRPr="00D74B71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74B71" w:rsidRPr="00D74B71" w:rsidRDefault="00D74B71" w:rsidP="00D74B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71">
        <w:rPr>
          <w:rFonts w:ascii="Times New Roman" w:eastAsia="Arial Unicode MS" w:hAnsi="Times New Roman" w:cs="Times New Roman"/>
          <w:sz w:val="24"/>
          <w:szCs w:val="24"/>
        </w:rPr>
        <w:tab/>
      </w:r>
      <w:r w:rsidRPr="00D74B71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звітний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приватизації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об’єктів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затверджених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приватизації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в 2018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році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, до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бюджету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перераховано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кошти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сумі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 xml:space="preserve"> 3404,7 </w:t>
      </w:r>
      <w:proofErr w:type="spellStart"/>
      <w:r w:rsidRPr="00D74B71">
        <w:rPr>
          <w:rFonts w:ascii="Times New Roman" w:hAnsi="Times New Roman" w:cs="Times New Roman"/>
          <w:b/>
          <w:sz w:val="24"/>
          <w:szCs w:val="24"/>
        </w:rPr>
        <w:t>тис</w:t>
      </w:r>
      <w:proofErr w:type="gramStart"/>
      <w:r w:rsidRPr="00D74B7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74B71">
        <w:rPr>
          <w:rFonts w:ascii="Times New Roman" w:hAnsi="Times New Roman" w:cs="Times New Roman"/>
          <w:b/>
          <w:sz w:val="24"/>
          <w:szCs w:val="24"/>
        </w:rPr>
        <w:t>рн</w:t>
      </w:r>
      <w:proofErr w:type="spellEnd"/>
      <w:r w:rsidRPr="00D74B71">
        <w:rPr>
          <w:rFonts w:ascii="Times New Roman" w:hAnsi="Times New Roman" w:cs="Times New Roman"/>
          <w:b/>
          <w:sz w:val="24"/>
          <w:szCs w:val="24"/>
        </w:rPr>
        <w:t>.</w:t>
      </w:r>
    </w:p>
    <w:p w:rsidR="00D74B71" w:rsidRPr="00D74B71" w:rsidRDefault="00D74B71" w:rsidP="00D74B71">
      <w:pPr>
        <w:pStyle w:val="2"/>
        <w:spacing w:after="0" w:line="240" w:lineRule="auto"/>
        <w:ind w:firstLine="630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sz w:val="24"/>
          <w:szCs w:val="24"/>
        </w:rPr>
        <w:t>Основні показники стану приватизації об’єктів комунальної власності за 2017 та 2018</w:t>
      </w:r>
      <w:r w:rsidRPr="00D74B71">
        <w:rPr>
          <w:rFonts w:ascii="Times New Roman" w:hAnsi="Times New Roman"/>
          <w:b/>
          <w:sz w:val="24"/>
          <w:szCs w:val="24"/>
        </w:rPr>
        <w:t xml:space="preserve"> </w:t>
      </w:r>
      <w:r w:rsidRPr="00D74B71">
        <w:rPr>
          <w:rFonts w:ascii="Times New Roman" w:hAnsi="Times New Roman"/>
          <w:sz w:val="24"/>
          <w:szCs w:val="24"/>
        </w:rPr>
        <w:t xml:space="preserve">роки подано в таблиці </w:t>
      </w:r>
      <w:r w:rsidRPr="00D74B71">
        <w:rPr>
          <w:rFonts w:ascii="Times New Roman" w:hAnsi="Times New Roman"/>
          <w:sz w:val="24"/>
          <w:szCs w:val="24"/>
          <w:lang w:val="ru-RU"/>
        </w:rPr>
        <w:t>4</w:t>
      </w:r>
      <w:r w:rsidRPr="00D74B71">
        <w:rPr>
          <w:rFonts w:ascii="Times New Roman" w:hAnsi="Times New Roman"/>
          <w:sz w:val="24"/>
          <w:szCs w:val="24"/>
        </w:rPr>
        <w:t>.</w:t>
      </w:r>
    </w:p>
    <w:p w:rsidR="00D74B71" w:rsidRPr="00D74B71" w:rsidRDefault="00D74B71" w:rsidP="00D74B71">
      <w:pPr>
        <w:pStyle w:val="2"/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val="ru-RU"/>
        </w:rPr>
      </w:pPr>
      <w:r w:rsidRPr="00D74B71">
        <w:rPr>
          <w:rFonts w:ascii="Times New Roman" w:hAnsi="Times New Roman"/>
          <w:sz w:val="24"/>
          <w:szCs w:val="24"/>
        </w:rPr>
        <w:t xml:space="preserve">Таблиця </w:t>
      </w:r>
      <w:r w:rsidRPr="00D74B71">
        <w:rPr>
          <w:rFonts w:ascii="Times New Roman" w:hAnsi="Times New Roman"/>
          <w:sz w:val="24"/>
          <w:szCs w:val="24"/>
          <w:lang w:val="ru-RU"/>
        </w:rPr>
        <w:t>4</w:t>
      </w: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09"/>
        <w:gridCol w:w="1634"/>
        <w:gridCol w:w="2304"/>
      </w:tblGrid>
      <w:tr w:rsidR="00D74B71" w:rsidRPr="00D74B71" w:rsidTr="001D4B63">
        <w:trPr>
          <w:trHeight w:val="411"/>
        </w:trPr>
        <w:tc>
          <w:tcPr>
            <w:tcW w:w="720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9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1634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proofErr w:type="spellStart"/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2304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proofErr w:type="spellStart"/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</w:tr>
      <w:tr w:rsidR="00D74B71" w:rsidRPr="00D74B71" w:rsidTr="001D4B63">
        <w:tc>
          <w:tcPr>
            <w:tcW w:w="720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9" w:type="dxa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купівл</w:t>
            </w:r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продажу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загальну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суму (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74B71" w:rsidRPr="00D74B71" w:rsidRDefault="00D74B71" w:rsidP="001D4B63">
            <w:pPr>
              <w:tabs>
                <w:tab w:val="center" w:pos="16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в т. ч. ПДВ (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4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3 262,9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</w:p>
        </w:tc>
        <w:tc>
          <w:tcPr>
            <w:tcW w:w="2304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3 663,1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610,5</w:t>
            </w:r>
          </w:p>
        </w:tc>
      </w:tr>
      <w:tr w:rsidR="00D74B71" w:rsidRPr="00D74B71" w:rsidTr="001D4B63">
        <w:tc>
          <w:tcPr>
            <w:tcW w:w="720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9" w:type="dxa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продажу </w:t>
            </w:r>
          </w:p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- шляхом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викупу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орендарем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4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2304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D74B71" w:rsidRPr="00D74B71" w:rsidTr="001D4B63">
        <w:tc>
          <w:tcPr>
            <w:tcW w:w="720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9" w:type="dxa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Перераховано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бюджету</w:t>
            </w:r>
          </w:p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- державного (</w:t>
            </w:r>
            <w:proofErr w:type="spell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34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3020,6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654,1</w:t>
            </w:r>
          </w:p>
        </w:tc>
        <w:tc>
          <w:tcPr>
            <w:tcW w:w="2304" w:type="dxa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3404,7</w:t>
            </w:r>
          </w:p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B71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</w:tr>
    </w:tbl>
    <w:p w:rsidR="00D74B71" w:rsidRPr="00D74B71" w:rsidRDefault="00D74B71" w:rsidP="00D74B71">
      <w:pPr>
        <w:pStyle w:val="a6"/>
        <w:spacing w:after="0" w:line="240" w:lineRule="auto"/>
        <w:ind w:right="594" w:firstLine="708"/>
        <w:jc w:val="both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sz w:val="24"/>
          <w:szCs w:val="24"/>
        </w:rPr>
        <w:t>Динаміка поступлень коштів в міський бюджет від продажу об’єктів приватизації за 2017 та 2018 роки подана в таблиці 5.</w:t>
      </w:r>
    </w:p>
    <w:p w:rsidR="00D74B71" w:rsidRPr="00D74B71" w:rsidRDefault="00D74B71" w:rsidP="00D74B71">
      <w:pPr>
        <w:pStyle w:val="a6"/>
        <w:spacing w:after="0" w:line="240" w:lineRule="auto"/>
        <w:ind w:left="7788" w:hanging="588"/>
        <w:jc w:val="both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i/>
          <w:sz w:val="24"/>
          <w:szCs w:val="24"/>
        </w:rPr>
        <w:t xml:space="preserve">Таблиця 5 </w:t>
      </w:r>
    </w:p>
    <w:tbl>
      <w:tblPr>
        <w:tblW w:w="9261" w:type="dxa"/>
        <w:tblInd w:w="228" w:type="dxa"/>
        <w:tblLayout w:type="fixed"/>
        <w:tblLook w:val="0000"/>
      </w:tblPr>
      <w:tblGrid>
        <w:gridCol w:w="1500"/>
        <w:gridCol w:w="1620"/>
        <w:gridCol w:w="1440"/>
        <w:gridCol w:w="828"/>
        <w:gridCol w:w="1512"/>
        <w:gridCol w:w="1440"/>
        <w:gridCol w:w="921"/>
      </w:tblGrid>
      <w:tr w:rsidR="00D74B71" w:rsidRPr="00D74B71" w:rsidTr="001D4B63">
        <w:trPr>
          <w:trHeight w:val="34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Місяці</w:t>
            </w:r>
            <w:proofErr w:type="spellEnd"/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р.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р.</w:t>
            </w:r>
          </w:p>
        </w:tc>
      </w:tr>
      <w:tr w:rsidR="00D74B71" w:rsidRPr="00D74B71" w:rsidTr="001D4B63">
        <w:trPr>
          <w:trHeight w:val="893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 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поступлення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</w:t>
            </w:r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ind w:left="-108" w:right="-131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Фактичне</w:t>
            </w:r>
            <w:proofErr w:type="spellEnd"/>
          </w:p>
          <w:p w:rsidR="00D74B71" w:rsidRPr="00D74B71" w:rsidRDefault="00D74B71" w:rsidP="001D4B63">
            <w:pPr>
              <w:spacing w:after="0" w:line="240" w:lineRule="auto"/>
              <w:ind w:left="-129" w:right="-108" w:firstLine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поступлення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(тис</w:t>
            </w:r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поступлення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тис</w:t>
            </w:r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ind w:left="-108" w:right="-131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Фактичне</w:t>
            </w:r>
            <w:proofErr w:type="spellEnd"/>
          </w:p>
          <w:p w:rsidR="00D74B71" w:rsidRPr="00D74B71" w:rsidRDefault="00D74B71" w:rsidP="001D4B6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поступлення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коштів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(тис</w:t>
            </w:r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рн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D74B71" w:rsidRPr="00D74B71" w:rsidTr="001D4B63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D74B71" w:rsidRPr="00D74B71" w:rsidTr="001D4B63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544,3</w:t>
            </w:r>
          </w:p>
        </w:tc>
      </w:tr>
      <w:tr w:rsidR="00D74B71" w:rsidRPr="00D74B71" w:rsidTr="001D4B63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599,4</w:t>
            </w:r>
          </w:p>
        </w:tc>
      </w:tr>
      <w:tr w:rsidR="00D74B71" w:rsidRPr="00D74B71" w:rsidTr="001D4B63">
        <w:trPr>
          <w:trHeight w:val="4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квартал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944,3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1865,6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466,4</w:t>
            </w:r>
          </w:p>
        </w:tc>
      </w:tr>
      <w:tr w:rsidR="00D74B71" w:rsidRPr="00D74B71" w:rsidTr="001D4B63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136,9</w:t>
            </w:r>
          </w:p>
        </w:tc>
      </w:tr>
      <w:tr w:rsidR="00D74B71" w:rsidRPr="00D74B71" w:rsidTr="001D4B63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157,5</w:t>
            </w:r>
          </w:p>
        </w:tc>
      </w:tr>
      <w:tr w:rsidR="00D74B71" w:rsidRPr="00D74B71" w:rsidTr="001D4B63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337,3</w:t>
            </w:r>
          </w:p>
        </w:tc>
      </w:tr>
      <w:tr w:rsidR="00D74B71" w:rsidRPr="00D74B71" w:rsidTr="001D4B63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івріччя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2896,8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3128,8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312,9</w:t>
            </w:r>
          </w:p>
        </w:tc>
      </w:tr>
      <w:tr w:rsidR="00D74B71" w:rsidRPr="00D74B71" w:rsidTr="001D4B63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Липень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4B71" w:rsidRPr="00D74B71" w:rsidTr="001D4B63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4B71" w:rsidRPr="00D74B71" w:rsidTr="001D4B63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4B71" w:rsidRPr="00D74B71" w:rsidTr="001D4B63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</w:t>
            </w: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місяці</w:t>
            </w:r>
            <w:proofErr w:type="gramStart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3020,6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3128,8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173,8</w:t>
            </w:r>
          </w:p>
        </w:tc>
      </w:tr>
      <w:tr w:rsidR="00D74B71" w:rsidRPr="00D74B71" w:rsidTr="001D4B63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4B71" w:rsidRPr="00D74B71" w:rsidTr="001D4B63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Листопад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69,0</w:t>
            </w:r>
          </w:p>
        </w:tc>
      </w:tr>
      <w:tr w:rsidR="00D74B71" w:rsidRPr="00D74B71" w:rsidTr="001D4B63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4B71" w:rsidRPr="00D74B71" w:rsidTr="001D4B63">
        <w:trPr>
          <w:trHeight w:val="48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Всього</w:t>
            </w:r>
            <w:proofErr w:type="spellEnd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74B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3020,6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3404,7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74B71" w:rsidRPr="00D74B71" w:rsidRDefault="00D74B71" w:rsidP="001D4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113,5</w:t>
            </w:r>
          </w:p>
        </w:tc>
      </w:tr>
    </w:tbl>
    <w:p w:rsidR="00D74B71" w:rsidRPr="00D74B71" w:rsidRDefault="00D74B71" w:rsidP="00D74B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76925" cy="30003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B71" w:rsidRPr="00D74B71" w:rsidRDefault="00D74B71" w:rsidP="00D74B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sz w:val="24"/>
          <w:szCs w:val="24"/>
        </w:rPr>
        <w:t>Діаграма виконання планових показників надходжень коштів від приватизації до міського бюджету у 2017 та 2018 роках.</w:t>
      </w:r>
    </w:p>
    <w:p w:rsidR="00D74B71" w:rsidRPr="00D74B71" w:rsidRDefault="00D74B71" w:rsidP="00D74B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191250" cy="34480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4B71" w:rsidRPr="00D74B71" w:rsidRDefault="00D74B71" w:rsidP="00D74B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sz w:val="24"/>
          <w:szCs w:val="24"/>
        </w:rPr>
        <w:t>Начальник управління обліку та контролю</w:t>
      </w:r>
    </w:p>
    <w:p w:rsidR="00D74B71" w:rsidRPr="00D74B71" w:rsidRDefault="00D74B71" w:rsidP="00D74B71">
      <w:pPr>
        <w:pStyle w:val="a6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B71">
        <w:rPr>
          <w:rFonts w:ascii="Times New Roman" w:hAnsi="Times New Roman"/>
          <w:sz w:val="24"/>
          <w:szCs w:val="24"/>
        </w:rPr>
        <w:t xml:space="preserve">за використанням комунального майна                                       </w:t>
      </w:r>
      <w:r w:rsidRPr="00D74B71">
        <w:rPr>
          <w:rFonts w:ascii="Times New Roman" w:hAnsi="Times New Roman"/>
          <w:sz w:val="24"/>
          <w:szCs w:val="24"/>
        </w:rPr>
        <w:tab/>
        <w:t xml:space="preserve">                   В.В.Мединський</w:t>
      </w:r>
    </w:p>
    <w:p w:rsidR="00D74B71" w:rsidRPr="00D74B71" w:rsidRDefault="00D74B71" w:rsidP="00D74B71">
      <w:pPr>
        <w:pStyle w:val="a6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2E0" w:rsidRPr="00D74B71" w:rsidRDefault="003002E0">
      <w:pPr>
        <w:rPr>
          <w:rFonts w:ascii="Times New Roman" w:hAnsi="Times New Roman" w:cs="Times New Roman"/>
          <w:sz w:val="24"/>
          <w:szCs w:val="24"/>
        </w:rPr>
      </w:pPr>
    </w:p>
    <w:sectPr w:rsidR="003002E0" w:rsidRPr="00D7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278A0"/>
    <w:multiLevelType w:val="hybridMultilevel"/>
    <w:tmpl w:val="2574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5719B"/>
    <w:multiLevelType w:val="hybridMultilevel"/>
    <w:tmpl w:val="731ED146"/>
    <w:lvl w:ilvl="0" w:tplc="BB727A18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B71"/>
    <w:rsid w:val="003002E0"/>
    <w:rsid w:val="00D7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4B71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qFormat/>
    <w:rsid w:val="00D74B71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B71"/>
    <w:rPr>
      <w:rFonts w:ascii="Times New Roman" w:eastAsia="Times New Roman" w:hAnsi="Times New Roman" w:cs="Times New Roman"/>
      <w:b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rsid w:val="00D74B71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D74B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D74B7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Normal (Web)"/>
    <w:basedOn w:val="a"/>
    <w:rsid w:val="00D74B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unhideWhenUsed/>
    <w:rsid w:val="00D74B71"/>
    <w:pPr>
      <w:tabs>
        <w:tab w:val="center" w:pos="4819"/>
        <w:tab w:val="right" w:pos="9639"/>
      </w:tabs>
      <w:spacing w:after="160" w:line="259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7">
    <w:name w:val="Верхний колонтитул Знак"/>
    <w:basedOn w:val="a0"/>
    <w:link w:val="a6"/>
    <w:rsid w:val="00D74B71"/>
    <w:rPr>
      <w:rFonts w:ascii="Calibri" w:eastAsia="Calibri" w:hAnsi="Calibri" w:cs="Times New Roman"/>
      <w:lang w:val="uk-UA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74B71"/>
    <w:pPr>
      <w:spacing w:after="120" w:line="480" w:lineRule="auto"/>
      <w:ind w:left="283"/>
    </w:pPr>
    <w:rPr>
      <w:rFonts w:ascii="Calibri" w:eastAsia="Calibri" w:hAnsi="Calibri" w:cs="Times New Roman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4B71"/>
    <w:rPr>
      <w:rFonts w:ascii="Calibri" w:eastAsia="Calibri" w:hAnsi="Calibri" w:cs="Times New Roman"/>
      <w:lang w:val="uk-UA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D74B71"/>
    <w:pPr>
      <w:spacing w:after="120" w:line="259" w:lineRule="auto"/>
      <w:ind w:left="283"/>
    </w:pPr>
    <w:rPr>
      <w:rFonts w:ascii="Calibri" w:eastAsia="Calibri" w:hAnsi="Calibri" w:cs="Times New Roman"/>
      <w:lang w:val="uk-UA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74B71"/>
    <w:rPr>
      <w:rFonts w:ascii="Calibri" w:eastAsia="Calibri" w:hAnsi="Calibri" w:cs="Times New Roman"/>
      <w:lang w:val="uk-UA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D74B71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  <w:lang w:val="uk-UA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74B71"/>
    <w:rPr>
      <w:rFonts w:ascii="Calibri" w:eastAsia="Calibri" w:hAnsi="Calibri" w:cs="Times New Roman"/>
      <w:sz w:val="16"/>
      <w:szCs w:val="16"/>
      <w:lang w:val="uk-UA" w:eastAsia="en-US"/>
    </w:rPr>
  </w:style>
  <w:style w:type="character" w:customStyle="1" w:styleId="aa">
    <w:name w:val="Заголовок Знак"/>
    <w:locked/>
    <w:rsid w:val="00D74B71"/>
    <w:rPr>
      <w:rFonts w:cs="Times New Roman"/>
      <w:b/>
      <w:bCs/>
      <w:sz w:val="24"/>
      <w:szCs w:val="24"/>
      <w:lang w:val="uk-UA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7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chart" Target="charts/chart3.xml"/><Relationship Id="rId5" Type="http://schemas.openxmlformats.org/officeDocument/2006/relationships/diagramData" Target="diagrams/data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359516616314202E-2"/>
          <c:y val="8.3333333333333343E-2"/>
          <c:w val="0.8383685800604227"/>
          <c:h val="0.764705882352941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683.1</c:v>
                </c:pt>
                <c:pt idx="1">
                  <c:v>521</c:v>
                </c:pt>
                <c:pt idx="2">
                  <c:v>573.20000000000005</c:v>
                </c:pt>
                <c:pt idx="3">
                  <c:v>1041.5999999999999</c:v>
                </c:pt>
                <c:pt idx="4">
                  <c:v>609.79999999999995</c:v>
                </c:pt>
                <c:pt idx="5">
                  <c:v>510.96999999999991</c:v>
                </c:pt>
                <c:pt idx="6">
                  <c:v>607.5</c:v>
                </c:pt>
                <c:pt idx="7">
                  <c:v>561.1</c:v>
                </c:pt>
                <c:pt idx="8">
                  <c:v>654</c:v>
                </c:pt>
                <c:pt idx="9">
                  <c:v>546.20000000000005</c:v>
                </c:pt>
                <c:pt idx="10">
                  <c:v>625.29999999999995</c:v>
                </c:pt>
                <c:pt idx="11">
                  <c:v>625.6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1064.2</c:v>
                </c:pt>
                <c:pt idx="1">
                  <c:v>665.2</c:v>
                </c:pt>
                <c:pt idx="2">
                  <c:v>789</c:v>
                </c:pt>
                <c:pt idx="3">
                  <c:v>717</c:v>
                </c:pt>
                <c:pt idx="4">
                  <c:v>600</c:v>
                </c:pt>
                <c:pt idx="5">
                  <c:v>917</c:v>
                </c:pt>
                <c:pt idx="6">
                  <c:v>666</c:v>
                </c:pt>
                <c:pt idx="7">
                  <c:v>900.4</c:v>
                </c:pt>
                <c:pt idx="8">
                  <c:v>966.5</c:v>
                </c:pt>
                <c:pt idx="9">
                  <c:v>1617.8</c:v>
                </c:pt>
                <c:pt idx="10">
                  <c:v>668</c:v>
                </c:pt>
                <c:pt idx="11">
                  <c:v>708.1</c:v>
                </c:pt>
              </c:numCache>
            </c:numRef>
          </c:val>
        </c:ser>
        <c:gapDepth val="0"/>
        <c:shape val="box"/>
        <c:axId val="161289728"/>
        <c:axId val="167961344"/>
        <c:axId val="0"/>
      </c:bar3DChart>
      <c:catAx>
        <c:axId val="1612897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961344"/>
        <c:crosses val="autoZero"/>
        <c:auto val="1"/>
        <c:lblAlgn val="ctr"/>
        <c:lblOffset val="100"/>
        <c:tickLblSkip val="2"/>
        <c:tickMarkSkip val="1"/>
      </c:catAx>
      <c:valAx>
        <c:axId val="1679613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128972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92749244712990941"/>
          <c:y val="0.39705882352941202"/>
          <c:w val="7.2507552870090669E-2"/>
          <c:h val="0.2009803921568628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778625954198486"/>
          <c:y val="3.4591194968553458E-2"/>
          <c:w val="0.77404580152671798"/>
          <c:h val="0.597484276729559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 2017</c:v>
                </c:pt>
              </c:strCache>
            </c:strRef>
          </c:tx>
          <c:spPr>
            <a:ln w="12660">
              <a:solidFill>
                <a:srgbClr val="00008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500</c:v>
                </c:pt>
                <c:pt idx="1">
                  <c:v>500</c:v>
                </c:pt>
                <c:pt idx="2">
                  <c:v>500</c:v>
                </c:pt>
                <c:pt idx="3">
                  <c:v>550</c:v>
                </c:pt>
                <c:pt idx="4">
                  <c:v>550</c:v>
                </c:pt>
                <c:pt idx="5">
                  <c:v>550</c:v>
                </c:pt>
                <c:pt idx="6">
                  <c:v>550</c:v>
                </c:pt>
                <c:pt idx="7">
                  <c:v>650</c:v>
                </c:pt>
                <c:pt idx="8">
                  <c:v>650</c:v>
                </c:pt>
                <c:pt idx="9">
                  <c:v>600</c:v>
                </c:pt>
                <c:pt idx="10">
                  <c:v>600</c:v>
                </c:pt>
                <c:pt idx="11">
                  <c:v>600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 2017</c:v>
                </c:pt>
              </c:strCache>
            </c:strRef>
          </c:tx>
          <c:spPr>
            <a:ln w="1266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683.1</c:v>
                </c:pt>
                <c:pt idx="1">
                  <c:v>521</c:v>
                </c:pt>
                <c:pt idx="2">
                  <c:v>573.20000000000005</c:v>
                </c:pt>
                <c:pt idx="3">
                  <c:v>1041.5999999999999</c:v>
                </c:pt>
                <c:pt idx="4">
                  <c:v>609.79999999999995</c:v>
                </c:pt>
                <c:pt idx="5">
                  <c:v>510.96999999999991</c:v>
                </c:pt>
                <c:pt idx="6">
                  <c:v>607.5</c:v>
                </c:pt>
                <c:pt idx="7">
                  <c:v>561.1</c:v>
                </c:pt>
                <c:pt idx="8">
                  <c:v>654</c:v>
                </c:pt>
                <c:pt idx="9">
                  <c:v>546.20000000000005</c:v>
                </c:pt>
                <c:pt idx="10">
                  <c:v>625.29999999999995</c:v>
                </c:pt>
                <c:pt idx="11">
                  <c:v>625.6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план 2018</c:v>
                </c:pt>
              </c:strCache>
            </c:strRef>
          </c:tx>
          <c:spPr>
            <a:ln w="12660">
              <a:solidFill>
                <a:srgbClr val="FF66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Sheet1!$B$4:$M$4</c:f>
              <c:numCache>
                <c:formatCode>General</c:formatCode>
                <c:ptCount val="12"/>
                <c:pt idx="0">
                  <c:v>600</c:v>
                </c:pt>
                <c:pt idx="1">
                  <c:v>600</c:v>
                </c:pt>
                <c:pt idx="2">
                  <c:v>600</c:v>
                </c:pt>
                <c:pt idx="3">
                  <c:v>600</c:v>
                </c:pt>
                <c:pt idx="4">
                  <c:v>600</c:v>
                </c:pt>
                <c:pt idx="5">
                  <c:v>600</c:v>
                </c:pt>
                <c:pt idx="6">
                  <c:v>600</c:v>
                </c:pt>
                <c:pt idx="7">
                  <c:v>600</c:v>
                </c:pt>
                <c:pt idx="8">
                  <c:v>600</c:v>
                </c:pt>
                <c:pt idx="9">
                  <c:v>600</c:v>
                </c:pt>
                <c:pt idx="10">
                  <c:v>600</c:v>
                </c:pt>
                <c:pt idx="11">
                  <c:v>400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факт 2018</c:v>
                </c:pt>
              </c:strCache>
            </c:strRef>
          </c:tx>
          <c:spPr>
            <a:ln w="12660">
              <a:solidFill>
                <a:srgbClr val="008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Sheet1!$B$5:$M$5</c:f>
              <c:numCache>
                <c:formatCode>General</c:formatCode>
                <c:ptCount val="12"/>
                <c:pt idx="0">
                  <c:v>1064.2</c:v>
                </c:pt>
                <c:pt idx="1">
                  <c:v>665.2</c:v>
                </c:pt>
                <c:pt idx="2">
                  <c:v>789</c:v>
                </c:pt>
                <c:pt idx="3">
                  <c:v>717</c:v>
                </c:pt>
                <c:pt idx="4">
                  <c:v>600</c:v>
                </c:pt>
                <c:pt idx="5">
                  <c:v>917</c:v>
                </c:pt>
                <c:pt idx="6">
                  <c:v>666</c:v>
                </c:pt>
                <c:pt idx="7">
                  <c:v>900.4</c:v>
                </c:pt>
                <c:pt idx="8">
                  <c:v>966.5</c:v>
                </c:pt>
                <c:pt idx="9">
                  <c:v>1617.8</c:v>
                </c:pt>
                <c:pt idx="10">
                  <c:v>668</c:v>
                </c:pt>
                <c:pt idx="11">
                  <c:v>708.1</c:v>
                </c:pt>
              </c:numCache>
            </c:numRef>
          </c:val>
        </c:ser>
        <c:marker val="1"/>
        <c:axId val="141431552"/>
        <c:axId val="141432704"/>
      </c:lineChart>
      <c:catAx>
        <c:axId val="141431552"/>
        <c:scaling>
          <c:orientation val="minMax"/>
        </c:scaling>
        <c:axPos val="b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432704"/>
        <c:crosses val="autoZero"/>
        <c:auto val="1"/>
        <c:lblAlgn val="ctr"/>
        <c:lblOffset val="100"/>
        <c:tickMarkSkip val="1"/>
      </c:catAx>
      <c:valAx>
        <c:axId val="141432704"/>
        <c:scaling>
          <c:orientation val="minMax"/>
        </c:scaling>
        <c:axPos val="l"/>
        <c:majorGridlines>
          <c:spPr>
            <a:ln w="1266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тис.грн.</a:t>
                </a:r>
              </a:p>
            </c:rich>
          </c:tx>
          <c:layout>
            <c:manualLayout>
              <c:xMode val="edge"/>
              <c:yMode val="edge"/>
              <c:x val="0"/>
              <c:y val="0.24842767295597484"/>
            </c:manualLayout>
          </c:layout>
          <c:spPr>
            <a:noFill/>
            <a:ln w="25321">
              <a:noFill/>
            </a:ln>
          </c:spPr>
        </c:title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431552"/>
        <c:crosses val="autoZero"/>
        <c:crossBetween val="between"/>
        <c:majorUnit val="100"/>
      </c:valAx>
      <c:dTable>
        <c:showHorzBorder val="1"/>
        <c:showVertBorder val="1"/>
        <c:showOutline val="1"/>
        <c:showKeys val="1"/>
        <c:spPr>
          <a:ln w="316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CFFFF"/>
        </a:solidFill>
        <a:ln w="12660">
          <a:solidFill>
            <a:srgbClr val="CCFFCC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Діаграма поступлень коштів в міський бюджет за 
2017 та 2018 роки (тис.грн.)</a:t>
            </a:r>
          </a:p>
        </c:rich>
      </c:tx>
      <c:layout>
        <c:manualLayout>
          <c:xMode val="edge"/>
          <c:yMode val="edge"/>
          <c:x val="0.214170692431562"/>
          <c:y val="2.760736196319019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0515297906602265E-2"/>
          <c:y val="0.20245398773006143"/>
          <c:w val="0.79227053140096593"/>
          <c:h val="0.5889570552147239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615</c:v>
                </c:pt>
                <c:pt idx="1">
                  <c:v>285.60000000000002</c:v>
                </c:pt>
                <c:pt idx="2">
                  <c:v>43.7</c:v>
                </c:pt>
                <c:pt idx="3">
                  <c:v>0</c:v>
                </c:pt>
                <c:pt idx="4">
                  <c:v>1570</c:v>
                </c:pt>
                <c:pt idx="5">
                  <c:v>382.5</c:v>
                </c:pt>
                <c:pt idx="6">
                  <c:v>123.8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150</c:v>
                </c:pt>
                <c:pt idx="1">
                  <c:v>816.5</c:v>
                </c:pt>
                <c:pt idx="2">
                  <c:v>899.1</c:v>
                </c:pt>
                <c:pt idx="3">
                  <c:v>273.7</c:v>
                </c:pt>
                <c:pt idx="4">
                  <c:v>315</c:v>
                </c:pt>
                <c:pt idx="5">
                  <c:v>674.5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275.89999999999986</c:v>
                </c:pt>
                <c:pt idx="11">
                  <c:v>0</c:v>
                </c:pt>
              </c:numCache>
            </c:numRef>
          </c:val>
        </c:ser>
        <c:axId val="146484608"/>
        <c:axId val="146502784"/>
      </c:barChart>
      <c:catAx>
        <c:axId val="1464846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6502784"/>
        <c:crosses val="autoZero"/>
        <c:auto val="1"/>
        <c:lblAlgn val="ctr"/>
        <c:lblOffset val="100"/>
        <c:tickLblSkip val="1"/>
        <c:tickMarkSkip val="1"/>
      </c:catAx>
      <c:valAx>
        <c:axId val="146502784"/>
        <c:scaling>
          <c:orientation val="minMax"/>
          <c:max val="2000"/>
        </c:scaling>
        <c:axPos val="l"/>
        <c:minorGridlines>
          <c:spPr>
            <a:ln w="3175">
              <a:solidFill>
                <a:srgbClr val="FFFFFF"/>
              </a:solidFill>
              <a:prstDash val="solid"/>
            </a:ln>
          </c:spPr>
        </c:minorGridlines>
        <c:numFmt formatCode="@" sourceLinked="0"/>
        <c:minorTickMark val="out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484608"/>
        <c:crosses val="autoZero"/>
        <c:crossBetween val="between"/>
        <c:majorUnit val="100"/>
        <c:minorUnit val="100"/>
      </c:valAx>
      <c:spPr>
        <a:solidFill>
          <a:srgbClr val="CCCC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91626409017713351"/>
          <c:y val="0.44478527607361962"/>
          <c:w val="7.7294685990338188E-2"/>
          <c:h val="0.13190184049079759"/>
        </c:manualLayout>
      </c:layout>
      <c:spPr>
        <a:noFill/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73"/>
      <c:depthPercent val="100"/>
      <c:rAngAx val="1"/>
    </c:view3D>
    <c:floor>
      <c:spPr>
        <a:noFill/>
        <a:ln w="9525">
          <a:noFill/>
        </a:ln>
      </c:spPr>
    </c:floor>
    <c:sideWall>
      <c:spPr>
        <a:solidFill>
          <a:srgbClr val="CCCCFF"/>
        </a:solidFill>
        <a:ln w="25400">
          <a:noFill/>
        </a:ln>
      </c:spPr>
    </c:sideWall>
    <c:backWall>
      <c:spPr>
        <a:solidFill>
          <a:srgbClr val="CCCC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649452269170586"/>
          <c:y val="5.3977272727272721E-2"/>
          <c:w val="0.72143974960876367"/>
          <c:h val="0.78125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 рік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615</c:v>
                </c:pt>
                <c:pt idx="1">
                  <c:v>190.4</c:v>
                </c:pt>
                <c:pt idx="2">
                  <c:v>29.1</c:v>
                </c:pt>
                <c:pt idx="3">
                  <c:v>0</c:v>
                </c:pt>
                <c:pt idx="4">
                  <c:v>785</c:v>
                </c:pt>
                <c:pt idx="5">
                  <c:v>191.2</c:v>
                </c:pt>
                <c:pt idx="6">
                  <c:v>49.5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рік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150</c:v>
                </c:pt>
                <c:pt idx="1">
                  <c:v>544.29999999999995</c:v>
                </c:pt>
                <c:pt idx="2">
                  <c:v>599.4</c:v>
                </c:pt>
                <c:pt idx="3">
                  <c:v>136.9</c:v>
                </c:pt>
                <c:pt idx="4">
                  <c:v>157.5</c:v>
                </c:pt>
                <c:pt idx="5">
                  <c:v>337.3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69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146597760"/>
        <c:axId val="146620416"/>
        <c:axId val="0"/>
      </c:bar3DChart>
      <c:catAx>
        <c:axId val="14659776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3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період</a:t>
                </a:r>
              </a:p>
            </c:rich>
          </c:tx>
          <c:layout>
            <c:manualLayout>
              <c:xMode val="edge"/>
              <c:yMode val="edge"/>
              <c:x val="1.4084507042253523E-2"/>
              <c:y val="0.3551136363636363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6620416"/>
        <c:crosses val="autoZero"/>
        <c:auto val="1"/>
        <c:lblAlgn val="ctr"/>
        <c:lblOffset val="100"/>
        <c:tickLblSkip val="1"/>
        <c:tickMarkSkip val="1"/>
      </c:catAx>
      <c:valAx>
        <c:axId val="14662041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3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 виконання</a:t>
                </a:r>
              </a:p>
            </c:rich>
          </c:tx>
          <c:layout>
            <c:manualLayout>
              <c:xMode val="edge"/>
              <c:yMode val="edge"/>
              <c:x val="0.41940532081377152"/>
              <c:y val="0.9119318181818184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5977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384976525821622"/>
          <c:y val="0.41477272727272746"/>
          <c:w val="0.13615023474178403"/>
          <c:h val="0.27840909090909088"/>
        </c:manualLayout>
      </c:layout>
      <c:spPr>
        <a:noFill/>
        <a:ln w="25399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7A4348-2661-417A-B58F-279F8A6A0397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DD4E6388-0FE3-4169-8C31-44A4EC170E4C}">
      <dgm:prSet/>
      <dgm:spPr/>
      <dgm:t>
        <a:bodyPr/>
        <a:lstStyle/>
        <a:p>
          <a:pPr marR="0" algn="ctr" rtl="0"/>
          <a:endParaRPr lang="ru-RU" b="1" baseline="0" smtClean="0">
            <a:latin typeface="Times New Roman"/>
          </a:endParaRPr>
        </a:p>
        <a:p>
          <a:pPr marR="0" algn="ctr" rtl="0"/>
          <a:r>
            <a:rPr lang="ru-RU" b="1" baseline="0" smtClean="0">
              <a:latin typeface="Calibri"/>
            </a:rPr>
            <a:t>Управління обліку та контролю за використанням  комунального майна</a:t>
          </a:r>
          <a:endParaRPr lang="ru-RU" smtClean="0"/>
        </a:p>
      </dgm:t>
    </dgm:pt>
    <dgm:pt modelId="{630C8B23-E95A-44E9-A10F-ED574492926E}" type="parTrans" cxnId="{1ACFB61D-2333-4B3E-B516-CF06AC3C6029}">
      <dgm:prSet/>
      <dgm:spPr/>
    </dgm:pt>
    <dgm:pt modelId="{A20B5F07-A31A-4088-AE54-1524B6CEF18B}" type="sibTrans" cxnId="{1ACFB61D-2333-4B3E-B516-CF06AC3C6029}">
      <dgm:prSet/>
      <dgm:spPr/>
    </dgm:pt>
    <dgm:pt modelId="{F9B0278E-3A13-4A84-9D23-E817DD871468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Обласна державна адміністрація</a:t>
          </a:r>
          <a:endParaRPr lang="ru-RU" smtClean="0"/>
        </a:p>
      </dgm:t>
    </dgm:pt>
    <dgm:pt modelId="{68527E4E-8099-46B0-9F97-AD844AF4021D}" type="parTrans" cxnId="{876CAF62-6147-48C7-91B7-C68705DF61FE}">
      <dgm:prSet/>
      <dgm:spPr/>
      <dgm:t>
        <a:bodyPr/>
        <a:lstStyle/>
        <a:p>
          <a:endParaRPr lang="ru-RU"/>
        </a:p>
      </dgm:t>
    </dgm:pt>
    <dgm:pt modelId="{9F0B787E-2A65-4874-8D67-94C2D044DD62}" type="sibTrans" cxnId="{876CAF62-6147-48C7-91B7-C68705DF61FE}">
      <dgm:prSet/>
      <dgm:spPr/>
    </dgm:pt>
    <dgm:pt modelId="{99D48F80-840E-4D3D-A39B-127EB5FE7F07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Фіскальна служба</a:t>
          </a:r>
          <a:endParaRPr lang="ru-RU" smtClean="0"/>
        </a:p>
      </dgm:t>
    </dgm:pt>
    <dgm:pt modelId="{893EB62C-E842-437A-8B89-DAC6DB317B9B}" type="parTrans" cxnId="{AECB159C-870E-48D5-9325-AEF0E75F0775}">
      <dgm:prSet/>
      <dgm:spPr/>
      <dgm:t>
        <a:bodyPr/>
        <a:lstStyle/>
        <a:p>
          <a:endParaRPr lang="ru-RU"/>
        </a:p>
      </dgm:t>
    </dgm:pt>
    <dgm:pt modelId="{05C21691-CE1E-4FD1-A057-B4878790EC43}" type="sibTrans" cxnId="{AECB159C-870E-48D5-9325-AEF0E75F0775}">
      <dgm:prSet/>
      <dgm:spPr/>
    </dgm:pt>
    <dgm:pt modelId="{57F00241-5F09-43A2-BD65-EA207041E75F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Фінансова інспекція</a:t>
          </a:r>
          <a:endParaRPr lang="ru-RU" smtClean="0"/>
        </a:p>
      </dgm:t>
    </dgm:pt>
    <dgm:pt modelId="{1AAF0B5B-FA56-4D4C-BDC6-8E985DA340CE}" type="parTrans" cxnId="{4E6AB1FD-2A2A-4E75-9C58-641F091545DF}">
      <dgm:prSet/>
      <dgm:spPr/>
      <dgm:t>
        <a:bodyPr/>
        <a:lstStyle/>
        <a:p>
          <a:endParaRPr lang="ru-RU"/>
        </a:p>
      </dgm:t>
    </dgm:pt>
    <dgm:pt modelId="{19B024C2-3239-4E86-A3B4-9C91A67D1BF9}" type="sibTrans" cxnId="{4E6AB1FD-2A2A-4E75-9C58-641F091545DF}">
      <dgm:prSet/>
      <dgm:spPr/>
    </dgm:pt>
    <dgm:pt modelId="{C99362B8-97AA-4D55-A45E-3312E8CDDDCD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Правоохоронні органи</a:t>
          </a:r>
          <a:endParaRPr lang="ru-RU" smtClean="0"/>
        </a:p>
      </dgm:t>
    </dgm:pt>
    <dgm:pt modelId="{D8077D92-A1F7-4F5B-95A8-0F729B2F1B23}" type="parTrans" cxnId="{6A62894C-2C11-4D09-BB07-E86BD4EE094E}">
      <dgm:prSet/>
      <dgm:spPr/>
      <dgm:t>
        <a:bodyPr/>
        <a:lstStyle/>
        <a:p>
          <a:endParaRPr lang="ru-RU"/>
        </a:p>
      </dgm:t>
    </dgm:pt>
    <dgm:pt modelId="{76530F17-0470-41C8-B13D-A5825A503396}" type="sibTrans" cxnId="{6A62894C-2C11-4D09-BB07-E86BD4EE094E}">
      <dgm:prSet/>
      <dgm:spPr/>
    </dgm:pt>
    <dgm:pt modelId="{999AF92F-334A-4BA4-A629-32E5BBB7D894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Суди</a:t>
          </a:r>
          <a:endParaRPr lang="ru-RU" smtClean="0"/>
        </a:p>
      </dgm:t>
    </dgm:pt>
    <dgm:pt modelId="{37BF5145-3881-4F64-B874-A50B45D97AF7}" type="parTrans" cxnId="{D7A7B14C-D1FC-4A1E-BC71-70F0DADF4B7C}">
      <dgm:prSet/>
      <dgm:spPr/>
      <dgm:t>
        <a:bodyPr/>
        <a:lstStyle/>
        <a:p>
          <a:endParaRPr lang="ru-RU"/>
        </a:p>
      </dgm:t>
    </dgm:pt>
    <dgm:pt modelId="{9D92B062-B6D7-4CD5-8522-81FF6077A8F6}" type="sibTrans" cxnId="{D7A7B14C-D1FC-4A1E-BC71-70F0DADF4B7C}">
      <dgm:prSet/>
      <dgm:spPr/>
    </dgm:pt>
    <dgm:pt modelId="{53CB9F60-EEDF-46A8-9031-0855E53AA600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Казначейство</a:t>
          </a:r>
          <a:endParaRPr lang="ru-RU" smtClean="0"/>
        </a:p>
      </dgm:t>
    </dgm:pt>
    <dgm:pt modelId="{4EC66BCD-4E92-442A-93B0-EC4AB529A9CB}" type="parTrans" cxnId="{C3DEE00D-62FE-4384-95C9-8806D74DE60A}">
      <dgm:prSet/>
      <dgm:spPr/>
      <dgm:t>
        <a:bodyPr/>
        <a:lstStyle/>
        <a:p>
          <a:endParaRPr lang="ru-RU"/>
        </a:p>
      </dgm:t>
    </dgm:pt>
    <dgm:pt modelId="{4492B34F-CCE0-4DA1-8EBB-1005DB90450A}" type="sibTrans" cxnId="{C3DEE00D-62FE-4384-95C9-8806D74DE60A}">
      <dgm:prSet/>
      <dgm:spPr/>
    </dgm:pt>
    <dgm:pt modelId="{F874760D-DE78-444B-8701-CBACB6941FCD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ЗМІ</a:t>
          </a:r>
          <a:endParaRPr lang="ru-RU" smtClean="0"/>
        </a:p>
      </dgm:t>
    </dgm:pt>
    <dgm:pt modelId="{9584BD12-3C67-4E86-B07E-FA6EFBD3B15C}" type="parTrans" cxnId="{E7AAC66B-5838-4AFF-AB9B-63B831956264}">
      <dgm:prSet/>
      <dgm:spPr/>
      <dgm:t>
        <a:bodyPr/>
        <a:lstStyle/>
        <a:p>
          <a:endParaRPr lang="ru-RU"/>
        </a:p>
      </dgm:t>
    </dgm:pt>
    <dgm:pt modelId="{553E2C75-3ADD-42CD-8407-C730685FD653}" type="sibTrans" cxnId="{E7AAC66B-5838-4AFF-AB9B-63B831956264}">
      <dgm:prSet/>
      <dgm:spPr/>
    </dgm:pt>
    <dgm:pt modelId="{6A9D4FD9-4C49-4BD7-AB62-6943D0955D07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Політичні партії і об’єднання</a:t>
          </a:r>
          <a:endParaRPr lang="ru-RU" smtClean="0"/>
        </a:p>
      </dgm:t>
    </dgm:pt>
    <dgm:pt modelId="{2C7FBD75-C583-40B7-AA6A-041A1A04E2E1}" type="parTrans" cxnId="{AEA0AAA7-139E-4EB1-82AF-74EA1A7760C7}">
      <dgm:prSet/>
      <dgm:spPr/>
      <dgm:t>
        <a:bodyPr/>
        <a:lstStyle/>
        <a:p>
          <a:endParaRPr lang="ru-RU"/>
        </a:p>
      </dgm:t>
    </dgm:pt>
    <dgm:pt modelId="{48549EDF-9BBD-44AB-8558-B31EA16586A5}" type="sibTrans" cxnId="{AEA0AAA7-139E-4EB1-82AF-74EA1A7760C7}">
      <dgm:prSet/>
      <dgm:spPr/>
    </dgm:pt>
    <dgm:pt modelId="{34F841E3-6C0E-4B32-BC3F-CACACC56682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Підприємства, установи, організації,  фізичні особи, підприємці</a:t>
          </a:r>
          <a:endParaRPr lang="ru-RU" smtClean="0"/>
        </a:p>
      </dgm:t>
    </dgm:pt>
    <dgm:pt modelId="{F9A29B19-F197-436C-8573-654E3CB7719F}" type="parTrans" cxnId="{00E8C722-9FC0-467B-8962-082C04D53454}">
      <dgm:prSet/>
      <dgm:spPr/>
      <dgm:t>
        <a:bodyPr/>
        <a:lstStyle/>
        <a:p>
          <a:endParaRPr lang="ru-RU"/>
        </a:p>
      </dgm:t>
    </dgm:pt>
    <dgm:pt modelId="{B99AA682-E440-4347-8D00-C2499AE52595}" type="sibTrans" cxnId="{00E8C722-9FC0-467B-8962-082C04D53454}">
      <dgm:prSet/>
      <dgm:spPr/>
    </dgm:pt>
    <dgm:pt modelId="{33686407-2B00-4338-B36B-F9107A58DE22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Банки</a:t>
          </a:r>
          <a:endParaRPr lang="ru-RU" smtClean="0"/>
        </a:p>
      </dgm:t>
    </dgm:pt>
    <dgm:pt modelId="{EF2A9E10-18BB-49F6-AE88-627AD5248279}" type="parTrans" cxnId="{6F687C73-BF84-45C8-8945-94947CA91817}">
      <dgm:prSet/>
      <dgm:spPr/>
      <dgm:t>
        <a:bodyPr/>
        <a:lstStyle/>
        <a:p>
          <a:endParaRPr lang="ru-RU"/>
        </a:p>
      </dgm:t>
    </dgm:pt>
    <dgm:pt modelId="{A75599F9-17C0-4471-AEA4-FA61F83F0BED}" type="sibTrans" cxnId="{6F687C73-BF84-45C8-8945-94947CA91817}">
      <dgm:prSet/>
      <dgm:spPr/>
    </dgm:pt>
    <dgm:pt modelId="{A6F1960C-C73E-48E8-A864-C2A09BA1B9B1}" type="pres">
      <dgm:prSet presAssocID="{B97A4348-2661-417A-B58F-279F8A6A039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D9596EF-F76B-4D85-AFB4-48FD9CEB5D9C}" type="pres">
      <dgm:prSet presAssocID="{DD4E6388-0FE3-4169-8C31-44A4EC170E4C}" presName="centerShape" presStyleLbl="node0" presStyleIdx="0" presStyleCnt="1"/>
      <dgm:spPr/>
    </dgm:pt>
    <dgm:pt modelId="{890B19EA-CF01-481F-BB70-A80DC05DDDC9}" type="pres">
      <dgm:prSet presAssocID="{68527E4E-8099-46B0-9F97-AD844AF4021D}" presName="Name9" presStyleLbl="parChTrans1D2" presStyleIdx="0" presStyleCnt="10"/>
      <dgm:spPr/>
    </dgm:pt>
    <dgm:pt modelId="{B8045B1B-D555-488C-97B8-28190CBE2818}" type="pres">
      <dgm:prSet presAssocID="{68527E4E-8099-46B0-9F97-AD844AF4021D}" presName="connTx" presStyleLbl="parChTrans1D2" presStyleIdx="0" presStyleCnt="10"/>
      <dgm:spPr/>
    </dgm:pt>
    <dgm:pt modelId="{A40CD6C9-C253-45E6-84B0-9A7438F5472E}" type="pres">
      <dgm:prSet presAssocID="{F9B0278E-3A13-4A84-9D23-E817DD871468}" presName="node" presStyleLbl="node1" presStyleIdx="0" presStyleCnt="10">
        <dgm:presLayoutVars>
          <dgm:bulletEnabled val="1"/>
        </dgm:presLayoutVars>
      </dgm:prSet>
      <dgm:spPr/>
    </dgm:pt>
    <dgm:pt modelId="{B8A791D3-7784-4223-ACED-B9A601C0533A}" type="pres">
      <dgm:prSet presAssocID="{893EB62C-E842-437A-8B89-DAC6DB317B9B}" presName="Name9" presStyleLbl="parChTrans1D2" presStyleIdx="1" presStyleCnt="10"/>
      <dgm:spPr/>
    </dgm:pt>
    <dgm:pt modelId="{54C57979-05BB-46A6-AE5D-8480688C6B95}" type="pres">
      <dgm:prSet presAssocID="{893EB62C-E842-437A-8B89-DAC6DB317B9B}" presName="connTx" presStyleLbl="parChTrans1D2" presStyleIdx="1" presStyleCnt="10"/>
      <dgm:spPr/>
    </dgm:pt>
    <dgm:pt modelId="{A4DAD939-A4C8-40CC-8315-6F85B57EB5FF}" type="pres">
      <dgm:prSet presAssocID="{99D48F80-840E-4D3D-A39B-127EB5FE7F07}" presName="node" presStyleLbl="node1" presStyleIdx="1" presStyleCnt="10">
        <dgm:presLayoutVars>
          <dgm:bulletEnabled val="1"/>
        </dgm:presLayoutVars>
      </dgm:prSet>
      <dgm:spPr/>
    </dgm:pt>
    <dgm:pt modelId="{8533E121-5F97-4656-ABE8-D8B0642FBAB1}" type="pres">
      <dgm:prSet presAssocID="{1AAF0B5B-FA56-4D4C-BDC6-8E985DA340CE}" presName="Name9" presStyleLbl="parChTrans1D2" presStyleIdx="2" presStyleCnt="10"/>
      <dgm:spPr/>
    </dgm:pt>
    <dgm:pt modelId="{6F6F34C8-D3C0-4849-AD56-5EBD5E1D88F5}" type="pres">
      <dgm:prSet presAssocID="{1AAF0B5B-FA56-4D4C-BDC6-8E985DA340CE}" presName="connTx" presStyleLbl="parChTrans1D2" presStyleIdx="2" presStyleCnt="10"/>
      <dgm:spPr/>
    </dgm:pt>
    <dgm:pt modelId="{F4D66868-F379-4AD7-A15C-C05BC58939B0}" type="pres">
      <dgm:prSet presAssocID="{57F00241-5F09-43A2-BD65-EA207041E75F}" presName="node" presStyleLbl="node1" presStyleIdx="2" presStyleCnt="10">
        <dgm:presLayoutVars>
          <dgm:bulletEnabled val="1"/>
        </dgm:presLayoutVars>
      </dgm:prSet>
      <dgm:spPr/>
    </dgm:pt>
    <dgm:pt modelId="{1761AB29-8813-42DA-AC98-1FD69959B8E2}" type="pres">
      <dgm:prSet presAssocID="{D8077D92-A1F7-4F5B-95A8-0F729B2F1B23}" presName="Name9" presStyleLbl="parChTrans1D2" presStyleIdx="3" presStyleCnt="10"/>
      <dgm:spPr/>
    </dgm:pt>
    <dgm:pt modelId="{7C363C08-D8D7-4274-AE8D-B8F465C71639}" type="pres">
      <dgm:prSet presAssocID="{D8077D92-A1F7-4F5B-95A8-0F729B2F1B23}" presName="connTx" presStyleLbl="parChTrans1D2" presStyleIdx="3" presStyleCnt="10"/>
      <dgm:spPr/>
    </dgm:pt>
    <dgm:pt modelId="{8E1AD550-090E-43C2-892F-61D9553BB8B0}" type="pres">
      <dgm:prSet presAssocID="{C99362B8-97AA-4D55-A45E-3312E8CDDDCD}" presName="node" presStyleLbl="node1" presStyleIdx="3" presStyleCnt="10">
        <dgm:presLayoutVars>
          <dgm:bulletEnabled val="1"/>
        </dgm:presLayoutVars>
      </dgm:prSet>
      <dgm:spPr/>
    </dgm:pt>
    <dgm:pt modelId="{9DE2F3F0-41DB-42CB-A246-03F72BD7ACC5}" type="pres">
      <dgm:prSet presAssocID="{37BF5145-3881-4F64-B874-A50B45D97AF7}" presName="Name9" presStyleLbl="parChTrans1D2" presStyleIdx="4" presStyleCnt="10"/>
      <dgm:spPr/>
    </dgm:pt>
    <dgm:pt modelId="{F375007D-777A-4F07-8C36-59127B9866A8}" type="pres">
      <dgm:prSet presAssocID="{37BF5145-3881-4F64-B874-A50B45D97AF7}" presName="connTx" presStyleLbl="parChTrans1D2" presStyleIdx="4" presStyleCnt="10"/>
      <dgm:spPr/>
    </dgm:pt>
    <dgm:pt modelId="{529997B1-09A8-4618-9885-D72D7A6D27C7}" type="pres">
      <dgm:prSet presAssocID="{999AF92F-334A-4BA4-A629-32E5BBB7D894}" presName="node" presStyleLbl="node1" presStyleIdx="4" presStyleCnt="10">
        <dgm:presLayoutVars>
          <dgm:bulletEnabled val="1"/>
        </dgm:presLayoutVars>
      </dgm:prSet>
      <dgm:spPr/>
    </dgm:pt>
    <dgm:pt modelId="{D8488FDD-1F03-4063-B479-30831D90798F}" type="pres">
      <dgm:prSet presAssocID="{4EC66BCD-4E92-442A-93B0-EC4AB529A9CB}" presName="Name9" presStyleLbl="parChTrans1D2" presStyleIdx="5" presStyleCnt="10"/>
      <dgm:spPr/>
    </dgm:pt>
    <dgm:pt modelId="{A7B89A7B-33EE-4050-8374-C5373C6CAF45}" type="pres">
      <dgm:prSet presAssocID="{4EC66BCD-4E92-442A-93B0-EC4AB529A9CB}" presName="connTx" presStyleLbl="parChTrans1D2" presStyleIdx="5" presStyleCnt="10"/>
      <dgm:spPr/>
    </dgm:pt>
    <dgm:pt modelId="{835FAE2E-0BEF-4102-AB55-E5D89CA907C2}" type="pres">
      <dgm:prSet presAssocID="{53CB9F60-EEDF-46A8-9031-0855E53AA600}" presName="node" presStyleLbl="node1" presStyleIdx="5" presStyleCnt="10">
        <dgm:presLayoutVars>
          <dgm:bulletEnabled val="1"/>
        </dgm:presLayoutVars>
      </dgm:prSet>
      <dgm:spPr/>
    </dgm:pt>
    <dgm:pt modelId="{E538D862-E4BA-4098-9FDB-7CF0FB2632BD}" type="pres">
      <dgm:prSet presAssocID="{9584BD12-3C67-4E86-B07E-FA6EFBD3B15C}" presName="Name9" presStyleLbl="parChTrans1D2" presStyleIdx="6" presStyleCnt="10"/>
      <dgm:spPr/>
    </dgm:pt>
    <dgm:pt modelId="{0DC0D5A3-1E03-4F30-9442-76ECC570E473}" type="pres">
      <dgm:prSet presAssocID="{9584BD12-3C67-4E86-B07E-FA6EFBD3B15C}" presName="connTx" presStyleLbl="parChTrans1D2" presStyleIdx="6" presStyleCnt="10"/>
      <dgm:spPr/>
    </dgm:pt>
    <dgm:pt modelId="{EF27E7A0-DFDE-452B-8743-44C141BD7234}" type="pres">
      <dgm:prSet presAssocID="{F874760D-DE78-444B-8701-CBACB6941FCD}" presName="node" presStyleLbl="node1" presStyleIdx="6" presStyleCnt="10">
        <dgm:presLayoutVars>
          <dgm:bulletEnabled val="1"/>
        </dgm:presLayoutVars>
      </dgm:prSet>
      <dgm:spPr/>
    </dgm:pt>
    <dgm:pt modelId="{DA1D5B3B-6E4A-444A-A019-D5FEA6430D40}" type="pres">
      <dgm:prSet presAssocID="{2C7FBD75-C583-40B7-AA6A-041A1A04E2E1}" presName="Name9" presStyleLbl="parChTrans1D2" presStyleIdx="7" presStyleCnt="10"/>
      <dgm:spPr/>
    </dgm:pt>
    <dgm:pt modelId="{FC1C32A0-DEA6-41FE-8077-33A32E67508A}" type="pres">
      <dgm:prSet presAssocID="{2C7FBD75-C583-40B7-AA6A-041A1A04E2E1}" presName="connTx" presStyleLbl="parChTrans1D2" presStyleIdx="7" presStyleCnt="10"/>
      <dgm:spPr/>
    </dgm:pt>
    <dgm:pt modelId="{71F76003-958E-45E7-A5EC-12211720FC2B}" type="pres">
      <dgm:prSet presAssocID="{6A9D4FD9-4C49-4BD7-AB62-6943D0955D07}" presName="node" presStyleLbl="node1" presStyleIdx="7" presStyleCnt="10">
        <dgm:presLayoutVars>
          <dgm:bulletEnabled val="1"/>
        </dgm:presLayoutVars>
      </dgm:prSet>
      <dgm:spPr/>
    </dgm:pt>
    <dgm:pt modelId="{A96AA9A4-7014-450F-8F53-F1C439C6FE8E}" type="pres">
      <dgm:prSet presAssocID="{F9A29B19-F197-436C-8573-654E3CB7719F}" presName="Name9" presStyleLbl="parChTrans1D2" presStyleIdx="8" presStyleCnt="10"/>
      <dgm:spPr/>
    </dgm:pt>
    <dgm:pt modelId="{63B237F0-4E8E-4F6C-BDB3-40BD5DB1DFFF}" type="pres">
      <dgm:prSet presAssocID="{F9A29B19-F197-436C-8573-654E3CB7719F}" presName="connTx" presStyleLbl="parChTrans1D2" presStyleIdx="8" presStyleCnt="10"/>
      <dgm:spPr/>
    </dgm:pt>
    <dgm:pt modelId="{2DCC1D72-E551-48F6-8088-77523CFB5D5C}" type="pres">
      <dgm:prSet presAssocID="{34F841E3-6C0E-4B32-BC3F-CACACC566822}" presName="node" presStyleLbl="node1" presStyleIdx="8" presStyleCnt="10">
        <dgm:presLayoutVars>
          <dgm:bulletEnabled val="1"/>
        </dgm:presLayoutVars>
      </dgm:prSet>
      <dgm:spPr/>
    </dgm:pt>
    <dgm:pt modelId="{78F7EAE5-290E-4C2B-A211-8D3C723D75C6}" type="pres">
      <dgm:prSet presAssocID="{EF2A9E10-18BB-49F6-AE88-627AD5248279}" presName="Name9" presStyleLbl="parChTrans1D2" presStyleIdx="9" presStyleCnt="10"/>
      <dgm:spPr/>
    </dgm:pt>
    <dgm:pt modelId="{36F23315-BC1D-4622-B8CD-1D73768F3F2A}" type="pres">
      <dgm:prSet presAssocID="{EF2A9E10-18BB-49F6-AE88-627AD5248279}" presName="connTx" presStyleLbl="parChTrans1D2" presStyleIdx="9" presStyleCnt="10"/>
      <dgm:spPr/>
    </dgm:pt>
    <dgm:pt modelId="{9F034877-1A37-40B7-8FA8-BE1DB53C5B0E}" type="pres">
      <dgm:prSet presAssocID="{33686407-2B00-4338-B36B-F9107A58DE22}" presName="node" presStyleLbl="node1" presStyleIdx="9" presStyleCnt="10">
        <dgm:presLayoutVars>
          <dgm:bulletEnabled val="1"/>
        </dgm:presLayoutVars>
      </dgm:prSet>
      <dgm:spPr/>
    </dgm:pt>
  </dgm:ptLst>
  <dgm:cxnLst>
    <dgm:cxn modelId="{61E59EDA-E782-486C-A0C3-EFE8A64D5083}" type="presOf" srcId="{F9A29B19-F197-436C-8573-654E3CB7719F}" destId="{63B237F0-4E8E-4F6C-BDB3-40BD5DB1DFFF}" srcOrd="1" destOrd="0" presId="urn:microsoft.com/office/officeart/2005/8/layout/radial1"/>
    <dgm:cxn modelId="{CED6D5C0-F51C-47AB-B90E-86C0C61107F3}" type="presOf" srcId="{37BF5145-3881-4F64-B874-A50B45D97AF7}" destId="{F375007D-777A-4F07-8C36-59127B9866A8}" srcOrd="1" destOrd="0" presId="urn:microsoft.com/office/officeart/2005/8/layout/radial1"/>
    <dgm:cxn modelId="{89363DED-5DEB-4862-A679-7467C2AFFF3D}" type="presOf" srcId="{C99362B8-97AA-4D55-A45E-3312E8CDDDCD}" destId="{8E1AD550-090E-43C2-892F-61D9553BB8B0}" srcOrd="0" destOrd="0" presId="urn:microsoft.com/office/officeart/2005/8/layout/radial1"/>
    <dgm:cxn modelId="{3BE0CCED-D64B-4A4B-8AC4-15B94EC2774E}" type="presOf" srcId="{34F841E3-6C0E-4B32-BC3F-CACACC566822}" destId="{2DCC1D72-E551-48F6-8088-77523CFB5D5C}" srcOrd="0" destOrd="0" presId="urn:microsoft.com/office/officeart/2005/8/layout/radial1"/>
    <dgm:cxn modelId="{C2084EB4-1C58-4500-9299-0F060C96466B}" type="presOf" srcId="{B97A4348-2661-417A-B58F-279F8A6A0397}" destId="{A6F1960C-C73E-48E8-A864-C2A09BA1B9B1}" srcOrd="0" destOrd="0" presId="urn:microsoft.com/office/officeart/2005/8/layout/radial1"/>
    <dgm:cxn modelId="{3FE0A105-10E5-417C-A97E-1FE32D6B1046}" type="presOf" srcId="{4EC66BCD-4E92-442A-93B0-EC4AB529A9CB}" destId="{A7B89A7B-33EE-4050-8374-C5373C6CAF45}" srcOrd="1" destOrd="0" presId="urn:microsoft.com/office/officeart/2005/8/layout/radial1"/>
    <dgm:cxn modelId="{603BEF5C-B5D5-4F61-89A1-C61B7DABA669}" type="presOf" srcId="{9584BD12-3C67-4E86-B07E-FA6EFBD3B15C}" destId="{0DC0D5A3-1E03-4F30-9442-76ECC570E473}" srcOrd="1" destOrd="0" presId="urn:microsoft.com/office/officeart/2005/8/layout/radial1"/>
    <dgm:cxn modelId="{FD31DBC9-3DAF-4978-964C-BABE6C07CF12}" type="presOf" srcId="{D8077D92-A1F7-4F5B-95A8-0F729B2F1B23}" destId="{7C363C08-D8D7-4274-AE8D-B8F465C71639}" srcOrd="1" destOrd="0" presId="urn:microsoft.com/office/officeart/2005/8/layout/radial1"/>
    <dgm:cxn modelId="{6A12ECF3-73E5-44D7-A818-1E7AADCBF64F}" type="presOf" srcId="{99D48F80-840E-4D3D-A39B-127EB5FE7F07}" destId="{A4DAD939-A4C8-40CC-8315-6F85B57EB5FF}" srcOrd="0" destOrd="0" presId="urn:microsoft.com/office/officeart/2005/8/layout/radial1"/>
    <dgm:cxn modelId="{AEA0AAA7-139E-4EB1-82AF-74EA1A7760C7}" srcId="{DD4E6388-0FE3-4169-8C31-44A4EC170E4C}" destId="{6A9D4FD9-4C49-4BD7-AB62-6943D0955D07}" srcOrd="7" destOrd="0" parTransId="{2C7FBD75-C583-40B7-AA6A-041A1A04E2E1}" sibTransId="{48549EDF-9BBD-44AB-8558-B31EA16586A5}"/>
    <dgm:cxn modelId="{4E6AB1FD-2A2A-4E75-9C58-641F091545DF}" srcId="{DD4E6388-0FE3-4169-8C31-44A4EC170E4C}" destId="{57F00241-5F09-43A2-BD65-EA207041E75F}" srcOrd="2" destOrd="0" parTransId="{1AAF0B5B-FA56-4D4C-BDC6-8E985DA340CE}" sibTransId="{19B024C2-3239-4E86-A3B4-9C91A67D1BF9}"/>
    <dgm:cxn modelId="{211C4E26-D872-4692-ADBE-2E83B6569A7F}" type="presOf" srcId="{EF2A9E10-18BB-49F6-AE88-627AD5248279}" destId="{78F7EAE5-290E-4C2B-A211-8D3C723D75C6}" srcOrd="0" destOrd="0" presId="urn:microsoft.com/office/officeart/2005/8/layout/radial1"/>
    <dgm:cxn modelId="{B303D55B-95FD-4CBC-BD91-A9122A0F12C3}" type="presOf" srcId="{DD4E6388-0FE3-4169-8C31-44A4EC170E4C}" destId="{AD9596EF-F76B-4D85-AFB4-48FD9CEB5D9C}" srcOrd="0" destOrd="0" presId="urn:microsoft.com/office/officeart/2005/8/layout/radial1"/>
    <dgm:cxn modelId="{1ACFB61D-2333-4B3E-B516-CF06AC3C6029}" srcId="{B97A4348-2661-417A-B58F-279F8A6A0397}" destId="{DD4E6388-0FE3-4169-8C31-44A4EC170E4C}" srcOrd="0" destOrd="0" parTransId="{630C8B23-E95A-44E9-A10F-ED574492926E}" sibTransId="{A20B5F07-A31A-4088-AE54-1524B6CEF18B}"/>
    <dgm:cxn modelId="{00E8C722-9FC0-467B-8962-082C04D53454}" srcId="{DD4E6388-0FE3-4169-8C31-44A4EC170E4C}" destId="{34F841E3-6C0E-4B32-BC3F-CACACC566822}" srcOrd="8" destOrd="0" parTransId="{F9A29B19-F197-436C-8573-654E3CB7719F}" sibTransId="{B99AA682-E440-4347-8D00-C2499AE52595}"/>
    <dgm:cxn modelId="{3F6ADBCB-BA86-496E-B367-0CFC9D2003B9}" type="presOf" srcId="{999AF92F-334A-4BA4-A629-32E5BBB7D894}" destId="{529997B1-09A8-4618-9885-D72D7A6D27C7}" srcOrd="0" destOrd="0" presId="urn:microsoft.com/office/officeart/2005/8/layout/radial1"/>
    <dgm:cxn modelId="{098651B1-36DD-4B23-BE21-DA4231288F80}" type="presOf" srcId="{893EB62C-E842-437A-8B89-DAC6DB317B9B}" destId="{54C57979-05BB-46A6-AE5D-8480688C6B95}" srcOrd="1" destOrd="0" presId="urn:microsoft.com/office/officeart/2005/8/layout/radial1"/>
    <dgm:cxn modelId="{5815C6C9-96FB-4B06-B33C-FCD49777F93E}" type="presOf" srcId="{68527E4E-8099-46B0-9F97-AD844AF4021D}" destId="{890B19EA-CF01-481F-BB70-A80DC05DDDC9}" srcOrd="0" destOrd="0" presId="urn:microsoft.com/office/officeart/2005/8/layout/radial1"/>
    <dgm:cxn modelId="{45881A04-2BD8-44C0-B6E6-1D093B19DE1E}" type="presOf" srcId="{1AAF0B5B-FA56-4D4C-BDC6-8E985DA340CE}" destId="{6F6F34C8-D3C0-4849-AD56-5EBD5E1D88F5}" srcOrd="1" destOrd="0" presId="urn:microsoft.com/office/officeart/2005/8/layout/radial1"/>
    <dgm:cxn modelId="{D7A7B14C-D1FC-4A1E-BC71-70F0DADF4B7C}" srcId="{DD4E6388-0FE3-4169-8C31-44A4EC170E4C}" destId="{999AF92F-334A-4BA4-A629-32E5BBB7D894}" srcOrd="4" destOrd="0" parTransId="{37BF5145-3881-4F64-B874-A50B45D97AF7}" sibTransId="{9D92B062-B6D7-4CD5-8522-81FF6077A8F6}"/>
    <dgm:cxn modelId="{2F70488C-D10E-4E4E-B6D4-56A41684B95D}" type="presOf" srcId="{F9A29B19-F197-436C-8573-654E3CB7719F}" destId="{A96AA9A4-7014-450F-8F53-F1C439C6FE8E}" srcOrd="0" destOrd="0" presId="urn:microsoft.com/office/officeart/2005/8/layout/radial1"/>
    <dgm:cxn modelId="{A773E440-D8A1-4C13-8A01-385AE0D87677}" type="presOf" srcId="{68527E4E-8099-46B0-9F97-AD844AF4021D}" destId="{B8045B1B-D555-488C-97B8-28190CBE2818}" srcOrd="1" destOrd="0" presId="urn:microsoft.com/office/officeart/2005/8/layout/radial1"/>
    <dgm:cxn modelId="{09A5224F-B208-4C2B-839C-AFCF6811A300}" type="presOf" srcId="{2C7FBD75-C583-40B7-AA6A-041A1A04E2E1}" destId="{DA1D5B3B-6E4A-444A-A019-D5FEA6430D40}" srcOrd="0" destOrd="0" presId="urn:microsoft.com/office/officeart/2005/8/layout/radial1"/>
    <dgm:cxn modelId="{3CA03EFD-A20C-46E9-BD35-ED7B9B10F205}" type="presOf" srcId="{2C7FBD75-C583-40B7-AA6A-041A1A04E2E1}" destId="{FC1C32A0-DEA6-41FE-8077-33A32E67508A}" srcOrd="1" destOrd="0" presId="urn:microsoft.com/office/officeart/2005/8/layout/radial1"/>
    <dgm:cxn modelId="{2013DFE2-65C9-47D5-BF6A-4AF5E3899F84}" type="presOf" srcId="{D8077D92-A1F7-4F5B-95A8-0F729B2F1B23}" destId="{1761AB29-8813-42DA-AC98-1FD69959B8E2}" srcOrd="0" destOrd="0" presId="urn:microsoft.com/office/officeart/2005/8/layout/radial1"/>
    <dgm:cxn modelId="{208F74EC-8A91-427E-9650-D41AE082AAB7}" type="presOf" srcId="{F9B0278E-3A13-4A84-9D23-E817DD871468}" destId="{A40CD6C9-C253-45E6-84B0-9A7438F5472E}" srcOrd="0" destOrd="0" presId="urn:microsoft.com/office/officeart/2005/8/layout/radial1"/>
    <dgm:cxn modelId="{9789D875-E749-42F0-A518-16560E53F85F}" type="presOf" srcId="{33686407-2B00-4338-B36B-F9107A58DE22}" destId="{9F034877-1A37-40B7-8FA8-BE1DB53C5B0E}" srcOrd="0" destOrd="0" presId="urn:microsoft.com/office/officeart/2005/8/layout/radial1"/>
    <dgm:cxn modelId="{D6796522-AA42-45E3-9958-4701D041B2A0}" type="presOf" srcId="{1AAF0B5B-FA56-4D4C-BDC6-8E985DA340CE}" destId="{8533E121-5F97-4656-ABE8-D8B0642FBAB1}" srcOrd="0" destOrd="0" presId="urn:microsoft.com/office/officeart/2005/8/layout/radial1"/>
    <dgm:cxn modelId="{9621682A-F233-4063-A3FA-2F56364BDE82}" type="presOf" srcId="{37BF5145-3881-4F64-B874-A50B45D97AF7}" destId="{9DE2F3F0-41DB-42CB-A246-03F72BD7ACC5}" srcOrd="0" destOrd="0" presId="urn:microsoft.com/office/officeart/2005/8/layout/radial1"/>
    <dgm:cxn modelId="{C002D6FD-7335-4C6E-955D-F771B75A8A6A}" type="presOf" srcId="{F874760D-DE78-444B-8701-CBACB6941FCD}" destId="{EF27E7A0-DFDE-452B-8743-44C141BD7234}" srcOrd="0" destOrd="0" presId="urn:microsoft.com/office/officeart/2005/8/layout/radial1"/>
    <dgm:cxn modelId="{AECB159C-870E-48D5-9325-AEF0E75F0775}" srcId="{DD4E6388-0FE3-4169-8C31-44A4EC170E4C}" destId="{99D48F80-840E-4D3D-A39B-127EB5FE7F07}" srcOrd="1" destOrd="0" parTransId="{893EB62C-E842-437A-8B89-DAC6DB317B9B}" sibTransId="{05C21691-CE1E-4FD1-A057-B4878790EC43}"/>
    <dgm:cxn modelId="{B1D75BE0-F418-47B0-A7A0-FE0B421152F7}" type="presOf" srcId="{4EC66BCD-4E92-442A-93B0-EC4AB529A9CB}" destId="{D8488FDD-1F03-4063-B479-30831D90798F}" srcOrd="0" destOrd="0" presId="urn:microsoft.com/office/officeart/2005/8/layout/radial1"/>
    <dgm:cxn modelId="{91B6F8FE-0C8A-4ED2-BAD8-2D1A0D21C30F}" type="presOf" srcId="{6A9D4FD9-4C49-4BD7-AB62-6943D0955D07}" destId="{71F76003-958E-45E7-A5EC-12211720FC2B}" srcOrd="0" destOrd="0" presId="urn:microsoft.com/office/officeart/2005/8/layout/radial1"/>
    <dgm:cxn modelId="{6F687C73-BF84-45C8-8945-94947CA91817}" srcId="{DD4E6388-0FE3-4169-8C31-44A4EC170E4C}" destId="{33686407-2B00-4338-B36B-F9107A58DE22}" srcOrd="9" destOrd="0" parTransId="{EF2A9E10-18BB-49F6-AE88-627AD5248279}" sibTransId="{A75599F9-17C0-4471-AEA4-FA61F83F0BED}"/>
    <dgm:cxn modelId="{E820F455-8271-40C7-9F56-16D59A806979}" type="presOf" srcId="{53CB9F60-EEDF-46A8-9031-0855E53AA600}" destId="{835FAE2E-0BEF-4102-AB55-E5D89CA907C2}" srcOrd="0" destOrd="0" presId="urn:microsoft.com/office/officeart/2005/8/layout/radial1"/>
    <dgm:cxn modelId="{E7AAC66B-5838-4AFF-AB9B-63B831956264}" srcId="{DD4E6388-0FE3-4169-8C31-44A4EC170E4C}" destId="{F874760D-DE78-444B-8701-CBACB6941FCD}" srcOrd="6" destOrd="0" parTransId="{9584BD12-3C67-4E86-B07E-FA6EFBD3B15C}" sibTransId="{553E2C75-3ADD-42CD-8407-C730685FD653}"/>
    <dgm:cxn modelId="{4E464DB7-7E37-4660-8AA5-7CC26150EEDF}" type="presOf" srcId="{893EB62C-E842-437A-8B89-DAC6DB317B9B}" destId="{B8A791D3-7784-4223-ACED-B9A601C0533A}" srcOrd="0" destOrd="0" presId="urn:microsoft.com/office/officeart/2005/8/layout/radial1"/>
    <dgm:cxn modelId="{B614FDE7-DEFD-49C0-A365-C51AC0E3F347}" type="presOf" srcId="{EF2A9E10-18BB-49F6-AE88-627AD5248279}" destId="{36F23315-BC1D-4622-B8CD-1D73768F3F2A}" srcOrd="1" destOrd="0" presId="urn:microsoft.com/office/officeart/2005/8/layout/radial1"/>
    <dgm:cxn modelId="{876CAF62-6147-48C7-91B7-C68705DF61FE}" srcId="{DD4E6388-0FE3-4169-8C31-44A4EC170E4C}" destId="{F9B0278E-3A13-4A84-9D23-E817DD871468}" srcOrd="0" destOrd="0" parTransId="{68527E4E-8099-46B0-9F97-AD844AF4021D}" sibTransId="{9F0B787E-2A65-4874-8D67-94C2D044DD62}"/>
    <dgm:cxn modelId="{C3DEE00D-62FE-4384-95C9-8806D74DE60A}" srcId="{DD4E6388-0FE3-4169-8C31-44A4EC170E4C}" destId="{53CB9F60-EEDF-46A8-9031-0855E53AA600}" srcOrd="5" destOrd="0" parTransId="{4EC66BCD-4E92-442A-93B0-EC4AB529A9CB}" sibTransId="{4492B34F-CCE0-4DA1-8EBB-1005DB90450A}"/>
    <dgm:cxn modelId="{1A3EA92E-6C31-4436-9E90-782A3CB88A34}" type="presOf" srcId="{9584BD12-3C67-4E86-B07E-FA6EFBD3B15C}" destId="{E538D862-E4BA-4098-9FDB-7CF0FB2632BD}" srcOrd="0" destOrd="0" presId="urn:microsoft.com/office/officeart/2005/8/layout/radial1"/>
    <dgm:cxn modelId="{6A62894C-2C11-4D09-BB07-E86BD4EE094E}" srcId="{DD4E6388-0FE3-4169-8C31-44A4EC170E4C}" destId="{C99362B8-97AA-4D55-A45E-3312E8CDDDCD}" srcOrd="3" destOrd="0" parTransId="{D8077D92-A1F7-4F5B-95A8-0F729B2F1B23}" sibTransId="{76530F17-0470-41C8-B13D-A5825A503396}"/>
    <dgm:cxn modelId="{345C3B7E-7895-4146-B2E5-DC7F33952E52}" type="presOf" srcId="{57F00241-5F09-43A2-BD65-EA207041E75F}" destId="{F4D66868-F379-4AD7-A15C-C05BC58939B0}" srcOrd="0" destOrd="0" presId="urn:microsoft.com/office/officeart/2005/8/layout/radial1"/>
    <dgm:cxn modelId="{5F7A0C87-85B6-4F2B-BACB-905711F32970}" type="presParOf" srcId="{A6F1960C-C73E-48E8-A864-C2A09BA1B9B1}" destId="{AD9596EF-F76B-4D85-AFB4-48FD9CEB5D9C}" srcOrd="0" destOrd="0" presId="urn:microsoft.com/office/officeart/2005/8/layout/radial1"/>
    <dgm:cxn modelId="{F65EE076-DB62-4F04-8AD6-BEE2CF5778B8}" type="presParOf" srcId="{A6F1960C-C73E-48E8-A864-C2A09BA1B9B1}" destId="{890B19EA-CF01-481F-BB70-A80DC05DDDC9}" srcOrd="1" destOrd="0" presId="urn:microsoft.com/office/officeart/2005/8/layout/radial1"/>
    <dgm:cxn modelId="{DCA88BBF-4137-475E-B71F-C7B668FDAFFA}" type="presParOf" srcId="{890B19EA-CF01-481F-BB70-A80DC05DDDC9}" destId="{B8045B1B-D555-488C-97B8-28190CBE2818}" srcOrd="0" destOrd="0" presId="urn:microsoft.com/office/officeart/2005/8/layout/radial1"/>
    <dgm:cxn modelId="{6EF7161F-40C7-4712-9C4E-DFBA10BB3ED8}" type="presParOf" srcId="{A6F1960C-C73E-48E8-A864-C2A09BA1B9B1}" destId="{A40CD6C9-C253-45E6-84B0-9A7438F5472E}" srcOrd="2" destOrd="0" presId="urn:microsoft.com/office/officeart/2005/8/layout/radial1"/>
    <dgm:cxn modelId="{8FA1F6C5-747A-40A6-9DAC-B760705DE038}" type="presParOf" srcId="{A6F1960C-C73E-48E8-A864-C2A09BA1B9B1}" destId="{B8A791D3-7784-4223-ACED-B9A601C0533A}" srcOrd="3" destOrd="0" presId="urn:microsoft.com/office/officeart/2005/8/layout/radial1"/>
    <dgm:cxn modelId="{B3075418-8EC2-48BB-834D-308A5A1411B5}" type="presParOf" srcId="{B8A791D3-7784-4223-ACED-B9A601C0533A}" destId="{54C57979-05BB-46A6-AE5D-8480688C6B95}" srcOrd="0" destOrd="0" presId="urn:microsoft.com/office/officeart/2005/8/layout/radial1"/>
    <dgm:cxn modelId="{2BE4994E-9BE9-4190-AEAF-B27D5F662228}" type="presParOf" srcId="{A6F1960C-C73E-48E8-A864-C2A09BA1B9B1}" destId="{A4DAD939-A4C8-40CC-8315-6F85B57EB5FF}" srcOrd="4" destOrd="0" presId="urn:microsoft.com/office/officeart/2005/8/layout/radial1"/>
    <dgm:cxn modelId="{0D4148EE-4D3A-4C8B-A1F5-534DDCE07B0B}" type="presParOf" srcId="{A6F1960C-C73E-48E8-A864-C2A09BA1B9B1}" destId="{8533E121-5F97-4656-ABE8-D8B0642FBAB1}" srcOrd="5" destOrd="0" presId="urn:microsoft.com/office/officeart/2005/8/layout/radial1"/>
    <dgm:cxn modelId="{94E76C25-DF0D-4606-BD6C-756FBB6DFDDC}" type="presParOf" srcId="{8533E121-5F97-4656-ABE8-D8B0642FBAB1}" destId="{6F6F34C8-D3C0-4849-AD56-5EBD5E1D88F5}" srcOrd="0" destOrd="0" presId="urn:microsoft.com/office/officeart/2005/8/layout/radial1"/>
    <dgm:cxn modelId="{70AF72B9-EB2C-4849-84EC-749EA31E1A28}" type="presParOf" srcId="{A6F1960C-C73E-48E8-A864-C2A09BA1B9B1}" destId="{F4D66868-F379-4AD7-A15C-C05BC58939B0}" srcOrd="6" destOrd="0" presId="urn:microsoft.com/office/officeart/2005/8/layout/radial1"/>
    <dgm:cxn modelId="{649AE58E-955D-45AB-B1FB-706951D57684}" type="presParOf" srcId="{A6F1960C-C73E-48E8-A864-C2A09BA1B9B1}" destId="{1761AB29-8813-42DA-AC98-1FD69959B8E2}" srcOrd="7" destOrd="0" presId="urn:microsoft.com/office/officeart/2005/8/layout/radial1"/>
    <dgm:cxn modelId="{B988B8C7-04A9-472F-A70B-143CEF7F87F7}" type="presParOf" srcId="{1761AB29-8813-42DA-AC98-1FD69959B8E2}" destId="{7C363C08-D8D7-4274-AE8D-B8F465C71639}" srcOrd="0" destOrd="0" presId="urn:microsoft.com/office/officeart/2005/8/layout/radial1"/>
    <dgm:cxn modelId="{B73DAAE8-CD4B-4C9A-BD4A-34C05DCFF99D}" type="presParOf" srcId="{A6F1960C-C73E-48E8-A864-C2A09BA1B9B1}" destId="{8E1AD550-090E-43C2-892F-61D9553BB8B0}" srcOrd="8" destOrd="0" presId="urn:microsoft.com/office/officeart/2005/8/layout/radial1"/>
    <dgm:cxn modelId="{D21F5E20-61E1-4293-AF6A-4B5389F6757C}" type="presParOf" srcId="{A6F1960C-C73E-48E8-A864-C2A09BA1B9B1}" destId="{9DE2F3F0-41DB-42CB-A246-03F72BD7ACC5}" srcOrd="9" destOrd="0" presId="urn:microsoft.com/office/officeart/2005/8/layout/radial1"/>
    <dgm:cxn modelId="{E636A389-665E-46B0-BBE3-57A8788EE287}" type="presParOf" srcId="{9DE2F3F0-41DB-42CB-A246-03F72BD7ACC5}" destId="{F375007D-777A-4F07-8C36-59127B9866A8}" srcOrd="0" destOrd="0" presId="urn:microsoft.com/office/officeart/2005/8/layout/radial1"/>
    <dgm:cxn modelId="{5E471E61-A42E-4E78-8AE7-A9455DAF34D5}" type="presParOf" srcId="{A6F1960C-C73E-48E8-A864-C2A09BA1B9B1}" destId="{529997B1-09A8-4618-9885-D72D7A6D27C7}" srcOrd="10" destOrd="0" presId="urn:microsoft.com/office/officeart/2005/8/layout/radial1"/>
    <dgm:cxn modelId="{DE488985-45B8-4553-93E7-EB147A556290}" type="presParOf" srcId="{A6F1960C-C73E-48E8-A864-C2A09BA1B9B1}" destId="{D8488FDD-1F03-4063-B479-30831D90798F}" srcOrd="11" destOrd="0" presId="urn:microsoft.com/office/officeart/2005/8/layout/radial1"/>
    <dgm:cxn modelId="{DEFED92E-5091-458D-BDAC-DE9E15C1C727}" type="presParOf" srcId="{D8488FDD-1F03-4063-B479-30831D90798F}" destId="{A7B89A7B-33EE-4050-8374-C5373C6CAF45}" srcOrd="0" destOrd="0" presId="urn:microsoft.com/office/officeart/2005/8/layout/radial1"/>
    <dgm:cxn modelId="{13F7C508-0CF4-468D-A727-9FE46FC1EF66}" type="presParOf" srcId="{A6F1960C-C73E-48E8-A864-C2A09BA1B9B1}" destId="{835FAE2E-0BEF-4102-AB55-E5D89CA907C2}" srcOrd="12" destOrd="0" presId="urn:microsoft.com/office/officeart/2005/8/layout/radial1"/>
    <dgm:cxn modelId="{0F55610A-058D-40DC-BE47-0486F2B32FD5}" type="presParOf" srcId="{A6F1960C-C73E-48E8-A864-C2A09BA1B9B1}" destId="{E538D862-E4BA-4098-9FDB-7CF0FB2632BD}" srcOrd="13" destOrd="0" presId="urn:microsoft.com/office/officeart/2005/8/layout/radial1"/>
    <dgm:cxn modelId="{66A0A1F8-7FB7-4650-8865-98ECE63A23AB}" type="presParOf" srcId="{E538D862-E4BA-4098-9FDB-7CF0FB2632BD}" destId="{0DC0D5A3-1E03-4F30-9442-76ECC570E473}" srcOrd="0" destOrd="0" presId="urn:microsoft.com/office/officeart/2005/8/layout/radial1"/>
    <dgm:cxn modelId="{88FECDDC-C6F5-481B-A694-D90D2EF1E350}" type="presParOf" srcId="{A6F1960C-C73E-48E8-A864-C2A09BA1B9B1}" destId="{EF27E7A0-DFDE-452B-8743-44C141BD7234}" srcOrd="14" destOrd="0" presId="urn:microsoft.com/office/officeart/2005/8/layout/radial1"/>
    <dgm:cxn modelId="{4B7E4534-AE04-4505-97C3-65BF2A55C752}" type="presParOf" srcId="{A6F1960C-C73E-48E8-A864-C2A09BA1B9B1}" destId="{DA1D5B3B-6E4A-444A-A019-D5FEA6430D40}" srcOrd="15" destOrd="0" presId="urn:microsoft.com/office/officeart/2005/8/layout/radial1"/>
    <dgm:cxn modelId="{52B5A8BC-A209-4893-8CCC-4CBB0953B473}" type="presParOf" srcId="{DA1D5B3B-6E4A-444A-A019-D5FEA6430D40}" destId="{FC1C32A0-DEA6-41FE-8077-33A32E67508A}" srcOrd="0" destOrd="0" presId="urn:microsoft.com/office/officeart/2005/8/layout/radial1"/>
    <dgm:cxn modelId="{30BF801E-230F-4DA5-9BD1-B050C39EDF8F}" type="presParOf" srcId="{A6F1960C-C73E-48E8-A864-C2A09BA1B9B1}" destId="{71F76003-958E-45E7-A5EC-12211720FC2B}" srcOrd="16" destOrd="0" presId="urn:microsoft.com/office/officeart/2005/8/layout/radial1"/>
    <dgm:cxn modelId="{31494964-E2F2-4ECB-91E9-62798DD82A27}" type="presParOf" srcId="{A6F1960C-C73E-48E8-A864-C2A09BA1B9B1}" destId="{A96AA9A4-7014-450F-8F53-F1C439C6FE8E}" srcOrd="17" destOrd="0" presId="urn:microsoft.com/office/officeart/2005/8/layout/radial1"/>
    <dgm:cxn modelId="{E797C748-0D4D-4257-85C1-96109456614E}" type="presParOf" srcId="{A96AA9A4-7014-450F-8F53-F1C439C6FE8E}" destId="{63B237F0-4E8E-4F6C-BDB3-40BD5DB1DFFF}" srcOrd="0" destOrd="0" presId="urn:microsoft.com/office/officeart/2005/8/layout/radial1"/>
    <dgm:cxn modelId="{7CF4BDC7-E4CC-4FB7-868B-B3EAED268995}" type="presParOf" srcId="{A6F1960C-C73E-48E8-A864-C2A09BA1B9B1}" destId="{2DCC1D72-E551-48F6-8088-77523CFB5D5C}" srcOrd="18" destOrd="0" presId="urn:microsoft.com/office/officeart/2005/8/layout/radial1"/>
    <dgm:cxn modelId="{999FDC01-4C3C-445C-9108-C3DBB5DD3FE7}" type="presParOf" srcId="{A6F1960C-C73E-48E8-A864-C2A09BA1B9B1}" destId="{78F7EAE5-290E-4C2B-A211-8D3C723D75C6}" srcOrd="19" destOrd="0" presId="urn:microsoft.com/office/officeart/2005/8/layout/radial1"/>
    <dgm:cxn modelId="{96FD3809-4483-4A34-B3E3-397704E033C9}" type="presParOf" srcId="{78F7EAE5-290E-4C2B-A211-8D3C723D75C6}" destId="{36F23315-BC1D-4622-B8CD-1D73768F3F2A}" srcOrd="0" destOrd="0" presId="urn:microsoft.com/office/officeart/2005/8/layout/radial1"/>
    <dgm:cxn modelId="{04E1C253-F7E5-4910-B19F-5AF81169C763}" type="presParOf" srcId="{A6F1960C-C73E-48E8-A864-C2A09BA1B9B1}" destId="{9F034877-1A37-40B7-8FA8-BE1DB53C5B0E}" srcOrd="2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</cdr:x>
      <cdr:y>0.4995</cdr:y>
    </cdr:from>
    <cdr:to>
      <cdr:x>0.515</cdr:x>
      <cdr:y>0.59275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52775" y="970578"/>
          <a:ext cx="94583" cy="18119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strike="noStrike">
              <a:solidFill>
                <a:srgbClr val="000000"/>
              </a:solidFill>
              <a:latin typeface="Arial Cyr"/>
            </a:rPr>
            <a:t>,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0.4965</cdr:x>
      <cdr:y>0.55375</cdr:y>
    </cdr:from>
    <cdr:to>
      <cdr:x>0.5025</cdr:x>
      <cdr:y>0.6135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7601" y="1677281"/>
          <a:ext cx="37434" cy="1809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0.499</cdr:x>
      <cdr:y>0.55375</cdr:y>
    </cdr:from>
    <cdr:to>
      <cdr:x>0.5295</cdr:x>
      <cdr:y>0.6135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13199" y="1677281"/>
          <a:ext cx="190285" cy="18098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27432" tIns="41148" rIns="27432" bIns="4114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0" i="0" strike="noStrike">
              <a:solidFill>
                <a:srgbClr val="339966"/>
              </a:solidFill>
              <a:latin typeface="Arial Black"/>
            </a:rPr>
            <a:t>00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2616</Words>
  <Characters>14914</Characters>
  <Application>Microsoft Office Word</Application>
  <DocSecurity>0</DocSecurity>
  <Lines>124</Lines>
  <Paragraphs>34</Paragraphs>
  <ScaleCrop>false</ScaleCrop>
  <Company>Reanimator Extreme Edition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2019-04-11T06:10:00Z</dcterms:created>
  <dcterms:modified xsi:type="dcterms:W3CDTF">2019-04-11T06:11:00Z</dcterms:modified>
</cp:coreProperties>
</file>